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 &amp; Goswami Consulting</w:t>
        <w:br/>
        <w:t>Website Redesign &amp; Content Specification</w:t>
      </w:r>
    </w:p>
    <w:p>
      <w:r>
        <w:rPr>
          <w:b/>
        </w:rPr>
        <w:t>Objective</w:t>
        <w:br/>
      </w:r>
    </w:p>
    <w:p>
      <w:r>
        <w:t>Reposition Shaw &amp; Goswami as a premium global boutique management consulting firm specializing in AI-powered business transformation. Preserve the existing visual identity while upgrading messaging, user experience, and information architecture to appeal to enterprise decision makers.</w:t>
      </w:r>
    </w:p>
    <w:p>
      <w:pPr>
        <w:pStyle w:val="Heading1"/>
      </w:pPr>
      <w:r>
        <w:t>1. Brand Positioning</w:t>
      </w:r>
    </w:p>
    <w:p>
      <w:r>
        <w:t>Tagline: Business Consulting for the AI Era</w:t>
        <w:br/>
        <w:t>Core Promise: We help organizations transform operations, decision-making and growth through strategy, data and AI.</w:t>
        <w:br/>
        <w:t>Target Audience: CEOs, COOs, CIOs, CTOs, Chief Data Officers, Strategy Leaders, PE-backed companies, Mid-market and Enterprise organizations.</w:t>
      </w:r>
    </w:p>
    <w:p>
      <w:pPr>
        <w:pStyle w:val="Heading1"/>
      </w:pPr>
      <w:r>
        <w:t>2. Design System</w:t>
      </w:r>
    </w:p>
    <w:p>
      <w:pPr>
        <w:pStyle w:val="Heading2"/>
      </w:pPr>
      <w:r>
        <w:t>Typography</w:t>
      </w:r>
    </w:p>
    <w:p>
      <w:r>
        <w:t>Primary Font: Manrope (Headings)</w:t>
        <w:br/>
        <w:t>Secondary Font: Inter (Body)</w:t>
        <w:br/>
        <w:t>Fallback: Helvetica, Arial, sans-serif</w:t>
        <w:br/>
        <w:t>Heading H1: 60-64px / Bold</w:t>
        <w:br/>
        <w:t>H2: 42-48px / Bold</w:t>
        <w:br/>
        <w:t>H3: 28-32px / SemiBold</w:t>
        <w:br/>
        <w:t>Body: 18px / Regular</w:t>
        <w:br/>
        <w:t>Small Text: 15-16px</w:t>
      </w:r>
    </w:p>
    <w:p>
      <w:pPr>
        <w:pStyle w:val="Heading2"/>
      </w:pPr>
      <w:r>
        <w:t>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Usage</w:t>
            </w:r>
          </w:p>
        </w:tc>
        <w:tc>
          <w:tcPr>
            <w:tcW w:type="dxa" w:w="4320"/>
          </w:tcPr>
          <w:p>
            <w:r>
              <w:t>HEX</w:t>
            </w:r>
          </w:p>
        </w:tc>
      </w:tr>
      <w:tr>
        <w:tc>
          <w:tcPr>
            <w:tcW w:type="dxa" w:w="4320"/>
          </w:tcPr>
          <w:p>
            <w:r>
              <w:t>Primary Navy</w:t>
            </w:r>
          </w:p>
        </w:tc>
        <w:tc>
          <w:tcPr>
            <w:tcW w:type="dxa" w:w="4320"/>
          </w:tcPr>
          <w:p>
            <w:r>
              <w:t>#081B4B</w:t>
            </w:r>
          </w:p>
        </w:tc>
      </w:tr>
      <w:tr>
        <w:tc>
          <w:tcPr>
            <w:tcW w:type="dxa" w:w="4320"/>
          </w:tcPr>
          <w:p>
            <w:r>
              <w:t>Royal Blue</w:t>
            </w:r>
          </w:p>
        </w:tc>
        <w:tc>
          <w:tcPr>
            <w:tcW w:type="dxa" w:w="4320"/>
          </w:tcPr>
          <w:p>
            <w:r>
              <w:t>#295BFF</w:t>
            </w:r>
          </w:p>
        </w:tc>
      </w:tr>
      <w:tr>
        <w:tc>
          <w:tcPr>
            <w:tcW w:type="dxa" w:w="4320"/>
          </w:tcPr>
          <w:p>
            <w:r>
              <w:t>Accent Cyan</w:t>
            </w:r>
          </w:p>
        </w:tc>
        <w:tc>
          <w:tcPr>
            <w:tcW w:type="dxa" w:w="4320"/>
          </w:tcPr>
          <w:p>
            <w:r>
              <w:t>#4DA3FF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#F8FAFC</w:t>
            </w:r>
          </w:p>
        </w:tc>
      </w:tr>
      <w:tr>
        <w:tc>
          <w:tcPr>
            <w:tcW w:type="dxa" w:w="4320"/>
          </w:tcPr>
          <w:p>
            <w:r>
              <w:t>White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Text Dark</w:t>
            </w:r>
          </w:p>
        </w:tc>
        <w:tc>
          <w:tcPr>
            <w:tcW w:type="dxa" w:w="4320"/>
          </w:tcPr>
          <w:p>
            <w:r>
              <w:t>#111827</w:t>
            </w:r>
          </w:p>
        </w:tc>
      </w:tr>
      <w:tr>
        <w:tc>
          <w:tcPr>
            <w:tcW w:type="dxa" w:w="4320"/>
          </w:tcPr>
          <w:p>
            <w:r>
              <w:t>Secondary Text</w:t>
            </w:r>
          </w:p>
        </w:tc>
        <w:tc>
          <w:tcPr>
            <w:tcW w:type="dxa" w:w="4320"/>
          </w:tcPr>
          <w:p>
            <w:r>
              <w:t>#6B7280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#E5E7EB</w:t>
            </w:r>
          </w:p>
        </w:tc>
      </w:tr>
      <w:tr>
        <w:tc>
          <w:tcPr>
            <w:tcW w:type="dxa" w:w="4320"/>
          </w:tcPr>
          <w:p>
            <w:r>
              <w:t>CTA Hover</w:t>
            </w:r>
          </w:p>
        </w:tc>
        <w:tc>
          <w:tcPr>
            <w:tcW w:type="dxa" w:w="4320"/>
          </w:tcPr>
          <w:p>
            <w:r>
              <w:t>#163DB7</w:t>
            </w:r>
          </w:p>
        </w:tc>
      </w:tr>
    </w:tbl>
    <w:p>
      <w:pPr>
        <w:pStyle w:val="Heading1"/>
      </w:pPr>
      <w:r>
        <w:t>3. Site Map</w:t>
      </w:r>
    </w:p>
    <w:p>
      <w:pPr>
        <w:pStyle w:val="ListBullet"/>
      </w:pPr>
      <w:r>
        <w:t>Home</w:t>
      </w:r>
    </w:p>
    <w:p>
      <w:pPr>
        <w:pStyle w:val="ListBullet"/>
      </w:pPr>
      <w:r>
        <w:t>Solutions</w:t>
      </w:r>
    </w:p>
    <w:p>
      <w:pPr>
        <w:pStyle w:val="ListBullet"/>
      </w:pPr>
      <w:r>
        <w:t>Industries</w:t>
      </w:r>
    </w:p>
    <w:p>
      <w:pPr>
        <w:pStyle w:val="ListBullet"/>
      </w:pPr>
      <w:r>
        <w:t>Case Studies</w:t>
      </w:r>
    </w:p>
    <w:p>
      <w:pPr>
        <w:pStyle w:val="ListBullet"/>
      </w:pPr>
      <w:r>
        <w:t>Insights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Heading1"/>
      </w:pPr>
      <w:r>
        <w:t>4. Home Page Specification</w:t>
      </w:r>
    </w:p>
    <w:p>
      <w:pPr>
        <w:pStyle w:val="Heading2"/>
      </w:pPr>
      <w:r>
        <w:t>Navigation</w:t>
      </w:r>
    </w:p>
    <w:p>
      <w:r>
        <w:t>Logo left. Menu: Home, Solutions, Industries, Case Studies, Insights, About, Contact. Sticky header. Primary CTA: Book a Strategy Consultation.</w:t>
      </w:r>
    </w:p>
    <w:p>
      <w:pPr>
        <w:pStyle w:val="Heading2"/>
      </w:pPr>
      <w:r>
        <w:t>Hero</w:t>
      </w:r>
    </w:p>
    <w:p>
      <w:r>
        <w:t>Headline: Business Consulting for the AI Era. Supporting copy explaining strategy, data and AI. CTAs: Book a Strategy Consultation / Explore Our Solutions. Hero image: executives in modern boardroom with AI data overlays.</w:t>
      </w:r>
    </w:p>
    <w:p>
      <w:pPr>
        <w:pStyle w:val="Heading2"/>
      </w:pPr>
      <w:r>
        <w:t>Credibility Metrics</w:t>
      </w:r>
    </w:p>
    <w:p>
      <w:r>
        <w:t>16+ Years Experience, 500K+ Users Impacted, Multiple Industries, Global Delivery.</w:t>
      </w:r>
    </w:p>
    <w:p>
      <w:pPr>
        <w:pStyle w:val="Heading2"/>
      </w:pPr>
      <w:r>
        <w:t>Business Problems We Solve</w:t>
      </w:r>
    </w:p>
    <w:p>
      <w:r>
        <w:t>Six cards: Operational Efficiency, Intelligent Decision Making, Legacy Modernization, Supply Chain Optimization, Digital Innovation, AI Readiness.</w:t>
      </w:r>
    </w:p>
    <w:p>
      <w:pPr>
        <w:pStyle w:val="Heading2"/>
      </w:pPr>
      <w:r>
        <w:t>Consulting Services</w:t>
      </w:r>
    </w:p>
    <w:p>
      <w:r>
        <w:t>Enterprise AI Strategy, Business Transformation, Data &amp; Analytics, AI &amp; Intelligent Automation, Digital Product Engineering, AI Governance.</w:t>
      </w:r>
    </w:p>
    <w:p>
      <w:pPr>
        <w:pStyle w:val="Heading2"/>
      </w:pPr>
      <w:r>
        <w:t>Industries</w:t>
      </w:r>
    </w:p>
    <w:p>
      <w:r>
        <w:t>Healthcare, Retail &amp; FMCG, Manufacturing, Financial Services, Logistics, Energy, Public Sector.</w:t>
      </w:r>
    </w:p>
    <w:p>
      <w:pPr>
        <w:pStyle w:val="Heading2"/>
      </w:pPr>
      <w:r>
        <w:t>Featured Solutions</w:t>
      </w:r>
    </w:p>
    <w:p>
      <w:r>
        <w:t>Demand Forecasting, Supply Chain Control Tower, Executive Intelligence, Enterprise Knowledge Assistant, Document Intelligence, AI Customer Support, Digital Twin, Healthcare AI Assistant.</w:t>
      </w:r>
    </w:p>
    <w:p>
      <w:pPr>
        <w:pStyle w:val="Heading2"/>
      </w:pPr>
      <w:r>
        <w:t>How We Work</w:t>
      </w:r>
    </w:p>
    <w:p>
      <w:r>
        <w:t>Discover → Diagnose → Design → Deliver → Scale (timeline).</w:t>
      </w:r>
    </w:p>
    <w:p>
      <w:pPr>
        <w:pStyle w:val="Heading2"/>
      </w:pPr>
      <w:r>
        <w:t>Why Shaw &amp; Goswami</w:t>
      </w:r>
    </w:p>
    <w:p>
      <w:r>
        <w:t>Business First, Independent Advice, Enterprise Expertise, End-to-End Execution, Responsible AI.</w:t>
      </w:r>
    </w:p>
    <w:p>
      <w:pPr>
        <w:pStyle w:val="Heading2"/>
      </w:pPr>
      <w:r>
        <w:t>Case Studies</w:t>
      </w:r>
    </w:p>
    <w:p>
      <w:r>
        <w:t>Three anonymized case studies with Challenge, Solution, Outcome.</w:t>
      </w:r>
    </w:p>
    <w:p>
      <w:pPr>
        <w:pStyle w:val="Heading2"/>
      </w:pPr>
      <w:r>
        <w:t>Insights</w:t>
      </w:r>
    </w:p>
    <w:p>
      <w:r>
        <w:t>Latest articles carousel.</w:t>
      </w:r>
    </w:p>
    <w:p>
      <w:pPr>
        <w:pStyle w:val="Heading2"/>
      </w:pPr>
      <w:r>
        <w:t>CTA</w:t>
      </w:r>
    </w:p>
    <w:p>
      <w:r>
        <w:t>Let's Build Your Intelligent Enterprise. CTA button to schedule consultation.</w:t>
      </w:r>
    </w:p>
    <w:p>
      <w:pPr>
        <w:pStyle w:val="Heading2"/>
      </w:pPr>
      <w:r>
        <w:t>Footer</w:t>
      </w:r>
    </w:p>
    <w:p>
      <w:r>
        <w:t>Company info, navigation, industries, contact details, social links, privacy, terms.</w:t>
      </w:r>
    </w:p>
    <w:p>
      <w:pPr>
        <w:pStyle w:val="Heading1"/>
      </w:pPr>
      <w:r>
        <w:t>5. Solutions Page Template</w:t>
      </w:r>
    </w:p>
    <w:p>
      <w:r>
        <w:t>Each solution page should contain:</w:t>
        <w:br/>
        <w:t>• Executive summary</w:t>
        <w:br/>
        <w:t>• Business challenges</w:t>
        <w:br/>
        <w:t>• Our consulting approach</w:t>
        <w:br/>
        <w:t>• Services included</w:t>
        <w:br/>
        <w:t>• Deliverables</w:t>
        <w:br/>
        <w:t>• Expected business outcomes</w:t>
        <w:br/>
        <w:t>• Case study</w:t>
        <w:br/>
        <w:t>• CTA</w:t>
      </w:r>
    </w:p>
    <w:p>
      <w:pPr>
        <w:pStyle w:val="Heading1"/>
      </w:pPr>
      <w:r>
        <w:t>6. Industries Page Template</w:t>
      </w:r>
    </w:p>
    <w:p>
      <w:r>
        <w:t>Overview → Industry challenges → AI opportunities → Recommended transformation roadmap → Solutions → Case studies → Business outcomes → CTA.</w:t>
      </w:r>
    </w:p>
    <w:p>
      <w:pPr>
        <w:pStyle w:val="Heading1"/>
      </w:pPr>
      <w:r>
        <w:t>7. UX Guidelines</w:t>
      </w:r>
    </w:p>
    <w:p>
      <w:r>
        <w:t>• Premium whitespace</w:t>
        <w:br/>
        <w:t>• Card-based layouts with subtle shadows</w:t>
        <w:br/>
        <w:t>• Soft entrance animations only</w:t>
        <w:br/>
        <w:t>• Large executive photography</w:t>
        <w:br/>
        <w:t>• Business-first iconography</w:t>
        <w:br/>
        <w:t>• Responsive layout (1440px desktop, tablet, mobile)</w:t>
        <w:br/>
        <w:t>• WCAG AA accessibility</w:t>
        <w:br/>
        <w:t>• Fast loading (&lt;2.5s LCP)</w:t>
        <w:br/>
        <w:t>• SEO-friendly semantic HTML</w:t>
      </w:r>
    </w:p>
    <w:p>
      <w:pPr>
        <w:pStyle w:val="Heading1"/>
      </w:pPr>
      <w:r>
        <w:t>8. Technical Recommendations</w:t>
      </w:r>
    </w:p>
    <w:p>
      <w:r>
        <w:t>Framework: Next.js or Astro</w:t>
        <w:br/>
        <w:t>CMS: Strapi / Sanity / Contentful</w:t>
        <w:br/>
        <w:t>Forms: HubSpot or custom</w:t>
        <w:br/>
        <w:t>Analytics: GA4 + Microsoft Clarity</w:t>
        <w:br/>
        <w:t>Performance: Image optimization, lazy loading, schema markup.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Shaw &amp; Goswami Website Redesign Specification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