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left"/>
      </w:pPr>
      <w:r>
        <w:rPr>
          <w:b/>
          <w:bCs/>
          <w:color w:val="0891B2"/>
          <w:sz w:val="18"/>
          <w:szCs w:val="18"/>
        </w:rPr>
        <w:t xml:space="preserve">SENTINEL AI  ·  BUILD GUIDE</w:t>
      </w:r>
    </w:p>
    <w:p>
      <w:pPr>
        <w:spacing w:after="80"/>
        <w:jc w:val="left"/>
      </w:pPr>
      <w:r>
        <w:rPr>
          <w:b/>
          <w:bCs/>
          <w:color w:val="0F172A"/>
          <w:sz w:val="36"/>
          <w:szCs w:val="36"/>
        </w:rPr>
        <w:t xml:space="preserve">Expense document extraction</w:t>
      </w:r>
    </w:p>
    <w:p>
      <w:pPr>
        <w:pBdr>
          <w:bottom w:val="single" w:color="0891B2" w:sz="12" w:space="1"/>
        </w:pBdr>
        <w:spacing w:after="280"/>
      </w:pP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1. Problem Statement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Finance teams waste time and make errors manually entering receipt/invoice data. Build a service that ingests receipt/invoice images/PDFs, extracts reliable structured expense/tax fields, and exports JSON/CSV that downstream finance systems can consume, with confidence scoring and an exception path for low-confidence documents.</w:t>
      </w: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2. Overview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Users or systems upload a document, receive a job id, and later fetch results (or receive a webhook). The system preprocesses images, runs OCR + document field extraction, normalizes/validates amounts and taxes, then stores artifacts (original, OCR text, structured output) with schema versioning. Low-confidence or validation failures are flagged for review rather than silently exported.</w:t>
      </w: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3. Pick Your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/ Option</w:t>
            </w:r>
          </w:p>
        </w:tc>
        <w:tc>
          <w:tcPr>
            <w:tcW w:type="pct" w:w="25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pct" w:w="50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&amp; Target Audience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Lean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~$150–$600 @ 10k docs/day (~300k pages/month), 90-day image retention (estimate)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color w:val="334155"/>
                <w:sz w:val="20"/>
                <w:szCs w:val="20"/>
              </w:rPr>
              <w:t xml:space="preserve">Self-hosted OCR (Tesseract) + heuristics extraction, single small VM/instance, object storage, Postgres; async queue; minimal UI.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Best for: </w:t>
            </w:r>
            <w:r>
              <w:rPr>
                <w:i/>
                <w:iCs/>
                <w:color w:val="475569"/>
                <w:sz w:val="18"/>
                <w:szCs w:val="18"/>
              </w:rPr>
              <w:t xml:space="preserve">MVP/POC when budget is tight and you can tolerate lower accuracy + more manual review.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Balanced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~$600–$2,500 @ 10k docs/day (~300k pages/month), 90-day image retention (estimate)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color w:val="334155"/>
                <w:sz w:val="20"/>
                <w:szCs w:val="20"/>
              </w:rPr>
              <w:t xml:space="preserve">Managed receipt/invoice extraction API + validation layer, managed Postgres, object storage lifecycle, managed queue, container hosting with autoscaling.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Best for: </w:t>
            </w:r>
            <w:r>
              <w:rPr>
                <w:i/>
                <w:iCs/>
                <w:color w:val="475569"/>
                <w:sz w:val="18"/>
                <w:szCs w:val="18"/>
              </w:rPr>
              <w:t xml:space="preserve">Real launch with predictable ops and good out-of-box accuracy; fastest path to business value.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Scale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~$4,000–$25,000+ @ 50k docs/day peak (~1.5M pages/month), multi-region options, 3+ year retention (estimate)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color w:val="334155"/>
                <w:sz w:val="20"/>
                <w:szCs w:val="20"/>
              </w:rPr>
              <w:t xml:space="preserve">High-availability services (multi-AZ DB, hardened networking), tiered extraction (cheap OCR first, escalate), HITL review workflow, strong audit/retention controls, cost governance.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Best for: </w:t>
            </w:r>
            <w:r>
              <w:rPr>
                <w:i/>
                <w:iCs/>
                <w:color w:val="475569"/>
                <w:sz w:val="18"/>
                <w:szCs w:val="18"/>
              </w:rPr>
              <w:t xml:space="preserve">Serious volume, strict availability/compliance, or many tenants with differentiated retention/policies.</w:t>
            </w:r>
          </w:p>
        </w:tc>
      </w:tr>
    </w:tbl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4. Recommended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 / Category</w:t>
            </w:r>
          </w:p>
        </w:tc>
        <w:tc>
          <w:tcPr>
            <w:tcW w:type="pct" w:w="30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Choice</w:t>
            </w:r>
          </w:p>
        </w:tc>
        <w:tc>
          <w:tcPr>
            <w:tcW w:type="pct" w:w="45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&amp; Alternatives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Language/runtime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Python 3.12</w:t>
            </w:r>
          </w:p>
          <w:p>
            <w:pPr>
              <w:spacing w:after="60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[Recommended]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$0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Assumption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Strongest ecosystem for image/PDF preprocessing (OpenCV, Pillow), validation (Pydantic), and async workers—fastest path to a robust document pipeline.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Node.js 20+ (TypeScript)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 (runtime)) </w:t>
            </w:r>
            <w:r>
              <w:rPr>
                <w:color w:val="475569"/>
                <w:sz w:val="18"/>
                <w:szCs w:val="18"/>
              </w:rPr>
              <w:t xml:space="preserve">— Great web dev ergonomics; image/OCR tooling is thinner than Python.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Java 21 (Spring Boot)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 (runtime)) </w:t>
            </w:r>
            <w:r>
              <w:rPr>
                <w:color w:val="475569"/>
                <w:sz w:val="18"/>
                <w:szCs w:val="18"/>
              </w:rPr>
              <w:t xml:space="preserve">— High throughput and mature ops; slower iteration for OCR/preprocessing pipelines.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Go 1.22+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 (runtime)) </w:t>
            </w:r>
            <w:r>
              <w:rPr>
                <w:color w:val="475569"/>
                <w:sz w:val="18"/>
                <w:szCs w:val="18"/>
              </w:rPr>
              <w:t xml:space="preserve">— Excellent concurrency/throughput; fewer mature document-processing libs than Python.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Backend framework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FastAPI</w:t>
            </w:r>
          </w:p>
          <w:p>
            <w:pPr>
              <w:spacing w:after="60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[Recommended]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$0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Assumption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JSON-first API with excellent Pydantic schema enforcement for amounts/taxes and clean async patterns for job-based workflows.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Django REST Framework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($0) </w:t>
            </w:r>
            <w:r>
              <w:rPr>
                <w:color w:val="475569"/>
                <w:sz w:val="18"/>
                <w:szCs w:val="18"/>
              </w:rPr>
              <w:t xml:space="preserve">— Batteries-included admin; heavier framework for a service-first product.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Flask (+ extensions)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($0) </w:t>
            </w:r>
            <w:r>
              <w:rPr>
                <w:color w:val="475569"/>
                <w:sz w:val="18"/>
                <w:szCs w:val="18"/>
              </w:rPr>
              <w:t xml:space="preserve">— Very lightweight; you assemble validation/auth/async patterns yourself.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Spring Boot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($0) </w:t>
            </w:r>
            <w:r>
              <w:rPr>
                <w:color w:val="475569"/>
                <w:sz w:val="18"/>
                <w:szCs w:val="18"/>
              </w:rPr>
              <w:t xml:space="preserve">— Enterprise ecosystem; more boilerplate for rapid iteration.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OCR + receipt/invoice field extraction (core AI)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Azure AI Document Intelligence (Prebuilt Receipt/Invoice)</w:t>
            </w:r>
          </w:p>
          <w:p>
            <w:pPr>
              <w:spacing w:after="60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[Recommended]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$1.50 per 1,000 pages for prebuilt models (Azure pricing page indicates $1.50/1,000 pages for 0–1M pages; verify your region/offer)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Assumption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Strong out-of-box structured extraction for receipts/invoices with simple per-page pricing; keeps you from the Phase-1 trap of “DIY OCR + regex” and supports future line-items more gracefully than raw OCR alone.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AWS Textract (AnalyzeExpense)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(~$8–$10 per 1,000 pages (region-dependent; estimate)) </w:t>
            </w:r>
            <w:r>
              <w:rPr>
                <w:color w:val="475569"/>
                <w:sz w:val="18"/>
                <w:szCs w:val="18"/>
              </w:rPr>
              <w:t xml:space="preserve">— Good expense-specific extraction; pricing and outputs differ by API—abstract behind an internal adapter to avoid lock-in.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Google Cloud Document AI (Form Parser)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($30 per 1,000 pages (=$0.03/page) for 1–5,000,000 pages/month; $20 per 1,000 pages above that (verified)) </w:t>
            </w:r>
            <w:r>
              <w:rPr>
                <w:color w:val="475569"/>
                <w:sz w:val="18"/>
                <w:szCs w:val="18"/>
              </w:rPr>
              <w:t xml:space="preserve">— High-quality extraction; Form Parser is relatively expensive vs some alternatives if your docs are simple.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Self-hosted OCR (Tesseract) + custom parsing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 in API fees (compute + engineering cost)) </w:t>
            </w:r>
            <w:r>
              <w:rPr>
                <w:color w:val="475569"/>
                <w:sz w:val="18"/>
                <w:szCs w:val="18"/>
              </w:rPr>
              <w:t xml:space="preserve">— Cheapest per-page at runtime but highest engineering cost and usually lower accuracy; often forces a rewrite when customers demand reliability.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Image/PDF preprocessing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OpenCV + Pillow + pdfium (or Poppler) preprocessing pipeline</w:t>
            </w:r>
          </w:p>
          <w:p>
            <w:pPr>
              <w:spacing w:after="60"/>
            </w:pPr>
            <w:r>
              <w:rPr>
                <w:b/>
                <w:bCs/>
                <w:color w:val="0891B2"/>
                <w:sz w:val="18"/>
                <w:szCs w:val="18"/>
              </w:rPr>
              <w:t xml:space="preserve">[From Brief]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~$0–$50/mo (compute only; estimate)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From brief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Production receipt accuracy depends heavily on deskew/denoise/contrast normalization and consistent rendering of PDFs to images before OCR.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ImageMagick + Ghostscript pipeline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 (software)) </w:t>
            </w:r>
            <w:r>
              <w:rPr>
                <w:color w:val="475569"/>
                <w:sz w:val="18"/>
                <w:szCs w:val="18"/>
              </w:rPr>
              <w:t xml:space="preserve">— Powerful but higher security hardening burden (sandboxing, CVE surface).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Cloud-native preprocessing (e.g., serverless image resize/normalize)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(~$10–$200/mo (depends on volume)) </w:t>
            </w:r>
            <w:r>
              <w:rPr>
                <w:color w:val="475569"/>
                <w:sz w:val="18"/>
                <w:szCs w:val="18"/>
              </w:rPr>
              <w:t xml:space="preserve">— Simplifies scaling but spreads logic across services.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Skip preprocessing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($0) </w:t>
            </w:r>
            <w:r>
              <w:rPr>
                <w:color w:val="475569"/>
                <w:sz w:val="18"/>
                <w:szCs w:val="18"/>
              </w:rPr>
              <w:t xml:space="preserve">— Higher tail failure rate; support burden grows quickly with real phone photos.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Post-processing / validation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Pydantic schemas + deterministic validation rules + vendor normalization tables (Postgres)</w:t>
            </w:r>
          </w:p>
          <w:p>
            <w:pPr>
              <w:spacing w:after="60"/>
            </w:pPr>
            <w:r>
              <w:rPr>
                <w:b/>
                <w:bCs/>
                <w:color w:val="0891B2"/>
                <w:sz w:val="18"/>
                <w:szCs w:val="18"/>
              </w:rPr>
              <w:t xml:space="preserve">[From Brief]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~$0–$100/mo (compute)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From brief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Catches silent financial errors (subtotal+tax≈total), normalizes currency/date/decimals, and provides confidence-based exception routing.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LLM/Vision reconciliation step (provider-agnostic)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(~$0.50–$10 per 1,000 docs (highly model-dependent; estimate)) </w:t>
            </w:r>
            <w:r>
              <w:rPr>
                <w:color w:val="475569"/>
                <w:sz w:val="18"/>
                <w:szCs w:val="18"/>
              </w:rPr>
              <w:t xml:space="preserve">— Can fix messy edge cases but adds cost/latency and increases data-sharing concerns.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Regex-only normalization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($0) </w:t>
            </w:r>
            <w:r>
              <w:rPr>
                <w:color w:val="475569"/>
                <w:sz w:val="18"/>
                <w:szCs w:val="18"/>
              </w:rPr>
              <w:t xml:space="preserve">— Fast but brittle across vendor variety and locales.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Rules engine (e.g., Durable Rules / Drools)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($0–$200/mo (ops)) </w:t>
            </w:r>
            <w:r>
              <w:rPr>
                <w:color w:val="475569"/>
                <w:sz w:val="18"/>
                <w:szCs w:val="18"/>
              </w:rPr>
              <w:t xml:space="preserve">— More maintainable for complex policies but adds operational complexity early.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Primary database (jobs, results, audit)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Managed PostgreSQL with row-level security (RLS) enabled</w:t>
            </w:r>
          </w:p>
          <w:p>
            <w:pPr>
              <w:spacing w:after="60"/>
            </w:pPr>
            <w:r>
              <w:rPr>
                <w:b/>
                <w:bCs/>
                <w:color w:val="0891B2"/>
                <w:sz w:val="18"/>
                <w:szCs w:val="18"/>
              </w:rPr>
              <w:t xml:space="preserve">[From Brief]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~$100–$250/mo (balanced: small HA instance; estimate)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From brief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Strong consistency for financial data, great JSONB support for extracted payloads, and RLS helps avoid a Phase-2 multi-tenancy rewrite.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AWS RDS PostgreSQL (Multi-AZ)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(~$80–$400/mo (size/region dependent; estimate)) </w:t>
            </w:r>
            <w:r>
              <w:rPr>
                <w:color w:val="475569"/>
                <w:sz w:val="18"/>
                <w:szCs w:val="18"/>
              </w:rPr>
              <w:t xml:space="preserve">— Very mature; Multi-AZ costs more and you still manage instance sizing.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Azure Database for PostgreSQL Flexible Server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(~$60–$350/mo (estimate)) </w:t>
            </w:r>
            <w:r>
              <w:rPr>
                <w:color w:val="475569"/>
                <w:sz w:val="18"/>
                <w:szCs w:val="18"/>
              </w:rPr>
              <w:t xml:space="preserve">— Good Azure integration; careful tuning needed for bursty workloads.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GCP Cloud SQL for PostgreSQL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(~$70–$400/mo (estimate)) </w:t>
            </w:r>
            <w:r>
              <w:rPr>
                <w:color w:val="475569"/>
                <w:sz w:val="18"/>
                <w:szCs w:val="18"/>
              </w:rPr>
              <w:t xml:space="preserve">— Simple managed experience; HA/replicas raise costs.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File storage (originals + exports)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Object storage with lifecycle + encryption (S3/Blob/GCS equivalent)</w:t>
            </w:r>
          </w:p>
          <w:p>
            <w:pPr>
              <w:spacing w:after="60"/>
            </w:pPr>
            <w:r>
              <w:rPr>
                <w:b/>
                <w:bCs/>
                <w:color w:val="0891B2"/>
                <w:sz w:val="18"/>
                <w:szCs w:val="18"/>
              </w:rPr>
              <w:t xml:space="preserve">[From Brief]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~$10–$40/mo (200GB; estimate)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From brief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Cheapest scalable storage for images/PDFs and exports; lifecycle policies enforce retention/minimization for privacy compliance.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AWS S3 (+ lifecycle, SSE-KMS)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(~$5–$50/mo for 200–1000GB stored (egress not included; estimate)) </w:t>
            </w:r>
            <w:r>
              <w:rPr>
                <w:color w:val="475569"/>
                <w:sz w:val="18"/>
                <w:szCs w:val="18"/>
              </w:rPr>
              <w:t xml:space="preserve">— Great tooling; KMS and cross-account patterns add IAM complexity.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Azure Blob Storage (+ lifecycle, encryption)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(~$5–$60/mo for 200–1000GB (estimate)) </w:t>
            </w:r>
            <w:r>
              <w:rPr>
                <w:color w:val="475569"/>
                <w:sz w:val="18"/>
                <w:szCs w:val="18"/>
              </w:rPr>
              <w:t xml:space="preserve">— Strong Azure IAM integration; careful with SAS token TTLs.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Google Cloud Storage (+ lifecycle, CMEK)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(~$5–$60/mo for 200–1000GB (estimate)) </w:t>
            </w:r>
            <w:r>
              <w:rPr>
                <w:color w:val="475569"/>
                <w:sz w:val="18"/>
                <w:szCs w:val="18"/>
              </w:rPr>
              <w:t xml:space="preserve">— Simple; egress can dominate if consumers are outside-cloud.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Async processing / queue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Managed queue + workers with at-least-once delivery (SQS/Service Bus/Pub/Sub equivalent)</w:t>
            </w:r>
          </w:p>
          <w:p>
            <w:pPr>
              <w:spacing w:after="60"/>
            </w:pPr>
            <w:r>
              <w:rPr>
                <w:b/>
                <w:bCs/>
                <w:color w:val="0891B2"/>
                <w:sz w:val="18"/>
                <w:szCs w:val="18"/>
              </w:rPr>
              <w:t xml:space="preserve">[From Brief]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~$10–$50/mo (estimate)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From brief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Avoids request timeouts, supports retries/DLQ, and enables autoscaling workers to handle month-end bursts.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AWS SQS + DLQ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(~$1–$30/mo at moderate volume (estimate)) </w:t>
            </w:r>
            <w:r>
              <w:rPr>
                <w:color w:val="475569"/>
                <w:sz w:val="18"/>
                <w:szCs w:val="18"/>
              </w:rPr>
              <w:t xml:space="preserve">— Simple and reliable; message ordering requires extra design if needed.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Azure Service Bus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(~$10–$150/mo (tier dependent; estimate)) </w:t>
            </w:r>
            <w:r>
              <w:rPr>
                <w:color w:val="475569"/>
                <w:sz w:val="18"/>
                <w:szCs w:val="18"/>
              </w:rPr>
              <w:t xml:space="preserve">— Richer features (sessions, topics); costs more than basic queues.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GCP Pub/Sub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(~$5–$80/mo (estimate)) </w:t>
            </w:r>
            <w:r>
              <w:rPr>
                <w:color w:val="475569"/>
                <w:sz w:val="18"/>
                <w:szCs w:val="18"/>
              </w:rPr>
              <w:t xml:space="preserve">— High throughput; push/pull semantics require careful ack/deadletter design.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Deployment/hosting (API + worker)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Serverless containers (e.g., Azure Container Apps / Cloud Run / AWS App Runner) as two services: api + worker</w:t>
            </w:r>
          </w:p>
          <w:p>
            <w:pPr>
              <w:spacing w:after="60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[Recommended]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~$50–$250/mo (balanced; estimate)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Assumption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Keeps ops low, scales with bursts, and cleanly separates latency-sensitive API from background extraction workers.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Kubernetes (AKS/EKS/GKE)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(~$300–$2,000/mo (cluster + ops; estimate)) </w:t>
            </w:r>
            <w:r>
              <w:rPr>
                <w:color w:val="475569"/>
                <w:sz w:val="18"/>
                <w:szCs w:val="18"/>
              </w:rPr>
              <w:t xml:space="preserve">— Maximum control and portability; highest operational overhead.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VMs + systemd (single-region)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(~$40–$300/mo (estimate)) </w:t>
            </w:r>
            <w:r>
              <w:rPr>
                <w:color w:val="475569"/>
                <w:sz w:val="18"/>
                <w:szCs w:val="18"/>
              </w:rPr>
              <w:t xml:space="preserve">— Cheapest predictable baseline; scaling and reliability are manual.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Managed PaaS web apps (App Service/Elastic Beanstalk/etc.)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(~$50–$400/mo (estimate)) </w:t>
            </w:r>
            <w:r>
              <w:rPr>
                <w:color w:val="475569"/>
                <w:sz w:val="18"/>
                <w:szCs w:val="18"/>
              </w:rPr>
              <w:t xml:space="preserve">— Simple; background worker patterns are less clean than container+queue.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AuthN/AuthZ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OIDC provider + RBAC + tenant isolation (use your org’s existing IdP if possible)</w:t>
            </w:r>
          </w:p>
          <w:p>
            <w:pPr>
              <w:spacing w:after="60"/>
            </w:pPr>
            <w:r>
              <w:rPr>
                <w:b/>
                <w:bCs/>
                <w:color w:val="0891B2"/>
                <w:sz w:val="18"/>
                <w:szCs w:val="18"/>
              </w:rPr>
              <w:t xml:space="preserve">[From Brief]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~$0–$150/mo (typical early B2B; estimate)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From brief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Finance documents are high-sensitivity; you need strong auth, MFA support, and auditable roles quickly without building it yourself.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Microsoft Entra ID / External ID (Azure AD B2C)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(~$0–$200+/mo (MAU dependent; estimate)) </w:t>
            </w:r>
            <w:r>
              <w:rPr>
                <w:color w:val="475569"/>
                <w:sz w:val="18"/>
                <w:szCs w:val="18"/>
              </w:rPr>
              <w:t xml:space="preserve">— Great for Microsoft-centric orgs; pricing can rise with MAUs.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Auth0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(~$0–$300+/mo (plan/MAU dependent; estimate)) </w:t>
            </w:r>
            <w:r>
              <w:rPr>
                <w:color w:val="475569"/>
                <w:sz w:val="18"/>
                <w:szCs w:val="18"/>
              </w:rPr>
              <w:t xml:space="preserve">— Fast to implement; can be pricey at scale.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AWS Cognito / Google Identity Platform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(~$0–$300+/mo (MAU dependent; estimate)) </w:t>
            </w:r>
            <w:r>
              <w:rPr>
                <w:color w:val="475569"/>
                <w:sz w:val="18"/>
                <w:szCs w:val="18"/>
              </w:rPr>
              <w:t xml:space="preserve">— Cloud-tied integration; fine for B2B but watch quotas/pricing.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OpenTelemetry + managed logs/metrics + alerting on cost/accuracy KPIs</w:t>
            </w:r>
          </w:p>
          <w:p>
            <w:pPr>
              <w:spacing w:after="60"/>
            </w:pPr>
            <w:r>
              <w:rPr>
                <w:b/>
                <w:bCs/>
                <w:color w:val="0891B2"/>
                <w:sz w:val="18"/>
                <w:szCs w:val="18"/>
              </w:rPr>
              <w:t xml:space="preserve">[From Brief]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~$25–$150/mo (estimate)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From brief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You must measure extraction failures, per-field confidence, and $/document; OTel keeps you portable across vendors.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Prometheus + Grafana + Loki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(~$0–$200/mo (hosting)) </w:t>
            </w:r>
            <w:r>
              <w:rPr>
                <w:color w:val="475569"/>
                <w:sz w:val="18"/>
                <w:szCs w:val="18"/>
              </w:rPr>
              <w:t xml:space="preserve">— Portable; you operate the stack.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Datadog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(~$200–$2,000+/mo) </w:t>
            </w:r>
            <w:r>
              <w:rPr>
                <w:color w:val="475569"/>
                <w:sz w:val="18"/>
                <w:szCs w:val="18"/>
              </w:rPr>
              <w:t xml:space="preserve">— Best-in-class UX; cost grows quickly with logs.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Cloud-native suite (CloudWatch / Azure Monitor / Cloud Logging)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(~$0–$200/mo early (usage-based)) </w:t>
            </w:r>
            <w:r>
              <w:rPr>
                <w:color w:val="475569"/>
                <w:sz w:val="18"/>
                <w:szCs w:val="18"/>
              </w:rPr>
              <w:t xml:space="preserve">— Easy in one cloud; more lock-in.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GitHub Actions + container build + deploy via OIDC federation</w:t>
            </w:r>
          </w:p>
          <w:p>
            <w:pPr>
              <w:spacing w:after="60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[Recommended]</w:t>
            </w:r>
          </w:p>
          <w:p>
            <w:pPr>
              <w:spacing w:after="4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Cost: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~$0–$50/mo (estimate)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Basis: </w:t>
            </w:r>
            <w:r>
              <w:rPr>
                <w:color w:val="475569"/>
                <w:sz w:val="18"/>
                <w:szCs w:val="18"/>
              </w:rPr>
              <w:t xml:space="preserve">Assumption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Works across clouds, avoids long-lived cloud keys, and is enough for a small team shipping frequently.</w:t>
            </w:r>
          </w:p>
          <w:p>
            <w:pPr>
              <w:spacing w:after="60" w:before="100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 xml:space="preserve">Alternative Options: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GitLab CI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(~$0–$100/mo (estimate)) </w:t>
            </w:r>
            <w:r>
              <w:rPr>
                <w:color w:val="475569"/>
                <w:sz w:val="18"/>
                <w:szCs w:val="18"/>
              </w:rPr>
              <w:t xml:space="preserve">— Strong integrated DevOps; depends on your repo hosting.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Azure DevOps Pipelines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(~$0–$100/mo (estimate)) </w:t>
            </w:r>
            <w:r>
              <w:rPr>
                <w:color w:val="475569"/>
                <w:sz w:val="18"/>
                <w:szCs w:val="18"/>
              </w:rPr>
              <w:t xml:space="preserve">— Great in Microsoft shops; less convenient if you’re already on GitHub.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Cloud Build / CodeBuild </w:t>
            </w:r>
            <w:r>
              <w:rPr>
                <w:b/>
                <w:bCs/>
                <w:color w:val="0891B2"/>
                <w:sz w:val="18"/>
                <w:szCs w:val="18"/>
              </w:rPr>
              <w:t xml:space="preserve">(~$0–$200/mo (usage-based)) </w:t>
            </w:r>
            <w:r>
              <w:rPr>
                <w:color w:val="475569"/>
                <w:sz w:val="18"/>
                <w:szCs w:val="18"/>
              </w:rPr>
              <w:t xml:space="preserve">— Tight cloud integration; more lock-in.</w:t>
            </w:r>
          </w:p>
        </w:tc>
      </w:tr>
    </w:tbl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5. Implementation Techniques &amp; Patterns</w:t>
      </w:r>
    </w:p>
    <w:p>
      <w:pPr>
        <w:spacing w:after="60" w:before="160"/>
      </w:pPr>
      <w:r>
        <w:rPr>
          <w:b/>
          <w:bCs/>
          <w:color w:val="0891B2"/>
          <w:sz w:val="22"/>
          <w:szCs w:val="22"/>
        </w:rPr>
        <w:t xml:space="preserve">[Document ingestion + idempotency] </w:t>
      </w:r>
      <w:r>
        <w:rPr>
          <w:b/>
          <w:bCs/>
          <w:color w:val="0F172A"/>
          <w:sz w:val="22"/>
          <w:szCs w:val="22"/>
        </w:rPr>
        <w:t xml:space="preserve">Content-hash dedupe + idempotency keys on job creation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Compute SHA-256 of the normalized file bytes (or rendered PDF pages) and store (tenant_id, hash) unique. Require Idempotency-Key header for POST /v1/documents and POST /v1/jobs; return existing job if duplicate. This is critical for retries and cost control.</w:t>
      </w:r>
    </w:p>
    <w:p>
      <w:pPr>
        <w:spacing w:after="60" w:before="160"/>
      </w:pPr>
      <w:r>
        <w:rPr>
          <w:b/>
          <w:bCs/>
          <w:color w:val="0891B2"/>
          <w:sz w:val="22"/>
          <w:szCs w:val="22"/>
        </w:rPr>
        <w:t xml:space="preserve">[Preprocessing for real phone photos] </w:t>
      </w:r>
      <w:r>
        <w:rPr>
          <w:b/>
          <w:bCs/>
          <w:color w:val="0F172A"/>
          <w:sz w:val="22"/>
          <w:szCs w:val="22"/>
        </w:rPr>
        <w:t xml:space="preserve">Standardize to a canonical image before OCR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Pipeline: (1) MIME sniff + size limit (e.g., JPG/PNG ≤10MB, PDF ≤30MB/20 pages), (2) render PDFs to 300 DPI images, (3) grayscale + adaptive threshold, (4) deskew via Hough/contour angle, (5) denoise (bilateral) and contrast (CLAHE), (6) re-encode to PNG/JPEG at controlled quality. Store both original and canonical versions (canonical used for OCR).</w:t>
      </w:r>
    </w:p>
    <w:p>
      <w:pPr>
        <w:spacing w:after="60" w:before="160"/>
      </w:pPr>
      <w:r>
        <w:rPr>
          <w:b/>
          <w:bCs/>
          <w:color w:val="0891B2"/>
          <w:sz w:val="22"/>
          <w:szCs w:val="22"/>
        </w:rPr>
        <w:t xml:space="preserve">[Async architecture] </w:t>
      </w:r>
      <w:r>
        <w:rPr>
          <w:b/>
          <w:bCs/>
          <w:color w:val="0F172A"/>
          <w:sz w:val="22"/>
          <w:szCs w:val="22"/>
        </w:rPr>
        <w:t xml:space="preserve">Job-state machine + at-least-once workers with effectively-once writes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States: RECEIVED→CANONICALIZED→EXTRACTING→VALIDATING→SUCCEEDED/NEEDS_REVIEW/FAILED. Queue messages include job_id + attempt. Writes are idempotent (UPSERT by job_id), and artifacts are versioned by (job_id, schema_version, extractor_version). DLQ after N retries + alert.</w:t>
      </w:r>
    </w:p>
    <w:p>
      <w:pPr>
        <w:spacing w:after="60" w:before="160"/>
      </w:pPr>
      <w:r>
        <w:rPr>
          <w:b/>
          <w:bCs/>
          <w:color w:val="0891B2"/>
          <w:sz w:val="22"/>
          <w:szCs w:val="22"/>
        </w:rPr>
        <w:t xml:space="preserve">[Schema/versioning] </w:t>
      </w:r>
      <w:r>
        <w:rPr>
          <w:b/>
          <w:bCs/>
          <w:color w:val="0F172A"/>
          <w:sz w:val="22"/>
          <w:szCs w:val="22"/>
        </w:rPr>
        <w:t xml:space="preserve">Versioned output contracts + JSONB storage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Store extracted payload as JSONB with explicit schema_version (v1), plus a stable top-level envelope: {schema_version, extractor, model_version, locale, currency, fields:{...}, confidences:{...}}. CSV export uses the schema_version to choose column set/order; never change v1 columns in place.</w:t>
      </w:r>
    </w:p>
    <w:p>
      <w:pPr>
        <w:spacing w:after="60" w:before="160"/>
      </w:pPr>
      <w:r>
        <w:rPr>
          <w:b/>
          <w:bCs/>
          <w:color w:val="0891B2"/>
          <w:sz w:val="22"/>
          <w:szCs w:val="22"/>
        </w:rPr>
        <w:t xml:space="preserve">[Financial validation] </w:t>
      </w:r>
      <w:r>
        <w:rPr>
          <w:b/>
          <w:bCs/>
          <w:color w:val="0F172A"/>
          <w:sz w:val="22"/>
          <w:szCs w:val="22"/>
        </w:rPr>
        <w:t xml:space="preserve">Deterministic consistency checks + tolerance rules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Use Decimal (not float). Implement checks: subtotal + sum(taxes) + fees - discounts ≈ total within tolerance (e.g., max($0.02, 0.2% of total)). Validate currency symbol/ISO, detect credit notes (negative totals), handle VAT-inclusive receipts (where subtotal may equal total). Route failures to NEEDS_REVIEW.</w:t>
      </w:r>
    </w:p>
    <w:p>
      <w:pPr>
        <w:spacing w:after="60" w:before="160"/>
      </w:pPr>
      <w:r>
        <w:rPr>
          <w:b/>
          <w:bCs/>
          <w:color w:val="0891B2"/>
          <w:sz w:val="22"/>
          <w:szCs w:val="22"/>
        </w:rPr>
        <w:t xml:space="preserve">[HITL-ready from day 1] </w:t>
      </w:r>
      <w:r>
        <w:rPr>
          <w:b/>
          <w:bCs/>
          <w:color w:val="0F172A"/>
          <w:sz w:val="22"/>
          <w:szCs w:val="22"/>
        </w:rPr>
        <w:t xml:space="preserve">Store correction events and support reprocessing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Even if you don’t ship a full review UI in Phase 1, persist a Correction table keyed by job_id+field with old_value/new_value, actor, timestamp. Keep raw OCR text + bounding boxes for 30 days so you can explain/repair extraction and train/improve later.</w:t>
      </w:r>
    </w:p>
    <w:p>
      <w:pPr>
        <w:spacing w:after="60" w:before="160"/>
      </w:pPr>
      <w:r>
        <w:rPr>
          <w:b/>
          <w:bCs/>
          <w:color w:val="0891B2"/>
          <w:sz w:val="22"/>
          <w:szCs w:val="22"/>
        </w:rPr>
        <w:t xml:space="preserve">[Evaluation harness] </w:t>
      </w:r>
      <w:r>
        <w:rPr>
          <w:b/>
          <w:bCs/>
          <w:color w:val="0F172A"/>
          <w:sz w:val="22"/>
          <w:szCs w:val="22"/>
        </w:rPr>
        <w:t xml:space="preserve">Gold dataset + per-field metrics in CI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Create a labeled set (start 200–500 docs; grow to 2,000). Track precision/recall/accuracy for fields {date,total,tax,subtotal,vendor}. Run regression on every extractor change; fail CI if totals/taxes regress beyond threshold. Segment metrics by vendor/doc type/quality bucket.</w:t>
      </w:r>
    </w:p>
    <w:p>
      <w:pPr>
        <w:spacing w:after="60" w:before="160"/>
      </w:pPr>
      <w:r>
        <w:rPr>
          <w:b/>
          <w:bCs/>
          <w:color w:val="0891B2"/>
          <w:sz w:val="22"/>
          <w:szCs w:val="22"/>
        </w:rPr>
        <w:t xml:space="preserve">[Cost control] </w:t>
      </w:r>
      <w:r>
        <w:rPr>
          <w:b/>
          <w:bCs/>
          <w:color w:val="0F172A"/>
          <w:sz w:val="22"/>
          <w:szCs w:val="22"/>
        </w:rPr>
        <w:t xml:space="preserve">Tiered extraction + caching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Cheap pass first (basic OCR or cheaper processor), run expensive receipt/invoice processor only if needed (low confidence, missing totals/taxes, or validation fails). Cache provider responses by (tenant_id, file_hash, extractor_version) to avoid re-billing. Add per-tenant daily page quotas + backpressure when nearing limit.</w:t>
      </w: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6. Tools &amp; Services to Set 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pct" w:w="25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Estimation</w:t>
            </w:r>
          </w:p>
        </w:tc>
        <w:tc>
          <w:tcPr>
            <w:tcW w:type="pct" w:w="45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0891B2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Object storage bucket(s)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~$10–$40/mo (200GB; estimate, excl. egress)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Store originals, canonical images, OCR artifacts, and exports with lifecycle/retention policies.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Managed PostgreSQL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~$100–$250/mo (small HA; 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Jobs, tenants, users, audit log, extracted JSONB, vendor normalization, correction events.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Managed queue + DLQ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~$10–$50/mo (estimate)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Async job orchestration, retries, dead-lettering, burst absorption.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Serverless container hosting (2 services)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~$50–$250/mo (estimate)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Run FastAPI API service and background worker service with autoscaling.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Document extraction API account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~$450/mo @ 300k pages/month using $1.50/1,000 pages (estimate; verify your model/region)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Receipt/invoice extraction with structured fields + confidences.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Secrets manager + KMS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~$5–$50/mo (estimate)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Store/rotate provider keys, DB creds, signing keys; envelope encryption.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Observability (logs/metrics/traces)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~$25–$150/mo (estimate)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Latency, failure rates, cost per doc, DLQ alerts, audit monitoring.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CI/CD (GitHub Actions)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891B2"/>
                <w:sz w:val="20"/>
                <w:szCs w:val="20"/>
              </w:rPr>
              <w:t xml:space="preserve">~$0–$50/mo (estimate)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Build/test container images; deploy via OIDC; run eval harness in CI.</w:t>
            </w:r>
          </w:p>
        </w:tc>
      </w:tr>
    </w:tbl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7. How to Build It</w:t>
      </w:r>
    </w:p>
    <w:p>
      <w:pPr>
        <w:spacing w:after="60" w:before="200"/>
      </w:pPr>
      <w:r>
        <w:rPr>
          <w:b/>
          <w:bCs/>
          <w:color w:val="0F172A"/>
          <w:sz w:val="24"/>
          <w:szCs w:val="24"/>
        </w:rPr>
        <w:t xml:space="preserve">Step 1: Phase 1 — Vertical slice (prove accuracy + cost)</w:t>
      </w: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A finance clerk can upload 20 real receipts/invoices and get schema-versioned JSON back asynchronously with confidences and validation flags in a deployed environment.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Implement POST /v1/documents (upload) → returns job_id; store original+canonical in object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Implement worker: preprocess → call chosen extraction API → store raw response + normalized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Implement validation rules (totals/taxes) + confidence thresholds → SUCCEEDED vs NEEDS_REVIEW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Implement GET /v1/jobs/{id} and GET /v1/jobs/{id}/result?format=json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Add idempotency by file hash + Idempotency-Key header</w:t>
      </w:r>
    </w:p>
    <w:p>
      <w:pPr>
        <w:spacing w:after="60" w:before="200"/>
      </w:pPr>
      <w:r>
        <w:rPr>
          <w:b/>
          <w:bCs/>
          <w:color w:val="0F172A"/>
          <w:sz w:val="24"/>
          <w:szCs w:val="24"/>
        </w:rPr>
        <w:t xml:space="preserve">Step 2: Phase 2 — Multi-tenancy + secure exports</w:t>
      </w: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Organizations/tenants can safely isolate documents and export CSV without data leakage.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Add tenant model + RBAC roles; enforce object-level auth on every document/job query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Enable Postgres RLS (or strict tenant predicates) and add immutable audit log events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Implement CSV export with schema_versioned columns + CSV injection protection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Add lifecycle retention (default 90 days originals; 30 days raw OCR text) + delete endpoint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Add basic rate limiting and upload constraints (size/type/pages)</w:t>
      </w:r>
    </w:p>
    <w:p>
      <w:pPr>
        <w:spacing w:after="60" w:before="200"/>
      </w:pPr>
      <w:r>
        <w:rPr>
          <w:b/>
          <w:bCs/>
          <w:color w:val="0F172A"/>
          <w:sz w:val="24"/>
          <w:szCs w:val="24"/>
        </w:rPr>
        <w:t xml:space="preserve">Step 3: Phase 3 — HITL hooks + evaluation harness</w:t>
      </w: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Low-confidence docs are reviewable and changes don’t regress accuracy.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Persist correction events + reprocess endpoint (new extractor_version)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Create gold dataset + per-field metrics; integrate into CI gating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Add dashboard KPIs: $/doc, success rate, NEEDS_REVIEW rate, DLQ depth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Add vendor normalization/dedupe table + canonical vendor_id mapping</w:t>
      </w:r>
    </w:p>
    <w:p>
      <w:pPr>
        <w:spacing w:after="60" w:before="200"/>
      </w:pPr>
      <w:r>
        <w:rPr>
          <w:b/>
          <w:bCs/>
          <w:color w:val="0F172A"/>
          <w:sz w:val="24"/>
          <w:szCs w:val="24"/>
        </w:rPr>
        <w:t xml:space="preserve">Step 4: Phase 4 — Scale/HA hardening</w:t>
      </w: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Handle month-end bursts and meet 99.9% availability assumptions.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Autoscale workers by queue depth; implement concurrency caps and backpressure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Implement quotas/billing guardrails per tenant + alerting on spend anomalies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Move DB to HA configuration + backups + PITR; test restore (RPO/RTO)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Add webhook delivery option with signatures + retries (optional)</w:t>
      </w: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8. Deployment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Deploy two stateless container services (API + worker) behind HTTPS. Use a managed queue for job fanout, managed Postgres for durable state, and object storage for artifacts with lifecycle rules. Keep the OCR/extraction service in the same region as storage/compute to minimize egress and latency; choose AWS/Azure/GCP based on your existing org footprint and data residency needs.</w:t>
      </w: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9. Estimated Cost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Monthly Total: </w:t>
      </w:r>
      <w:r>
        <w:rPr>
          <w:b/>
          <w:bCs/>
          <w:color w:val="0891B2"/>
          <w:sz w:val="22"/>
          <w:szCs w:val="22"/>
        </w:rPr>
        <w:t xml:space="preserve">~$600–$2,500/month (Balanced) assuming 10,000 docs/day (~300k pages/month), 200–500GB stored, light egress, small HA Postgres, serverless containers with bursty traffic.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Document extraction API: ~300k pages/mo * $1.50/1,000 pages ≈ $450/mo (estimate; verify model/region)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Serverless containers (API+worker): ~$50–$250/mo (estimate)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Managed PostgreSQL (small HA): ~$100–$250/mo (estimate)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Object storage (200–500GB + operations): ~$10–$40/mo (estimate, excl. egress)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Queue + DLQ: ~$10–$50/mo (estimate)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Secrets/KMS: ~$5–$50/mo (estimate)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Observability (logs/metrics/traces): ~$25–$150/mo (estimate)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CI/CD minutes: ~$0–$50/mo (estimate)</w:t>
      </w: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10. Decisions That Would Change This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Interactive vs batch SLA? → If you need &lt;5s P95 always, you’ll need warm worker pools and possibly synchronous extraction endpoints; otherwise async-by-default is cheaper and safer.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Is this B2B multi-tenant SaaS from day 1? → If yes, enforce tenant isolation (RLS), per-tenant retention, quotas, and audit logging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Do you need line items soon? → If yes, choose an extractor that handles tables well and expand schema now to avoid breaking downstream consumers.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Data residency / no-egress rules? → If yes, select the cloud/extraction provider that can run in your required region and ensure storage+compute+OCR are co-located.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Retention requirement (90 days vs 3–7 years)? → Longer retention materially changes storage, audit, and compliance scope; may require WORM/immutability controls.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PCI scope tolerance? → If you cannot risk processing full PAN, implement strict PAN detection/redaction and avoid storing raw OCR text/images longer than necessary. اعتماد on redaction gates before persistence.</w:t>
      </w: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11. Assumptions We Made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Cloud: not specified — pick the one your org already uses; costs are broadly similar — If wrong, IAM/networking/tooling choices change but architecture stays.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Volume: 10,000 docs/day average with bursty peaks — If 10× higher, OCR/extraction spend dominates and you’ll need stricter quotas + worker autoscaling.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Document size: ~1 page/doc average — If multi-page invoices are common, per-page costs and latency rise materially; consider PDF page limits and batching.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Locale: start en-US + USD — If multi-locale is required early, pick processors/models validated for those locales and add locale-aware parsing/validation sooner.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Availability: target 99.9% for ingestion/API — If you need 99.99%+ you’ll need multi-region strategy and higher DB/ops cost.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Retention: originals kept 90 days; intermediate OCR text 30 days; extracted results longer — If regulated retention is 3–7 years, add immutability controls + larger storage budget + stricter access governance.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HITL UI: not shipped in Phase 1, but data model supports it — If full review UI is required immediately, add a web frontend and workload/role design sooner.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Extraction provider: Azure prebuilt models selected as Balanced default — If you choose AWS/GCP instead, implement an internal adapter interface so outputs remain stable. </w:t>
      </w:r>
    </w:p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12. Things to Watch Out For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B45309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Identified Risk</w:t>
            </w:r>
          </w:p>
        </w:tc>
        <w:tc>
          <w:tcPr>
            <w:tcW w:type="pct" w:w="60%"/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10B981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Silent financial inaccuracies (wrong totals/taxes) propagate into downstream accounting.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Enforce verify-first: deterministic consistency checks, Decimal math, confidence thresholds, and NEEDS_REVIEW routing; never export failed validations without explicit override + audit event.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Real-world photo variability causes tail failures that dominate support load.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Canonical preprocessing + capture guidance; accept PDFs; maintain a failure corpus and regression tests; add per-vendor heuristics only after measurement.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Cost blow-ups from retries and always using the most expensive processor.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Tiered pipeline (cheap first, escalate), cache by file hash, per-tenant quotas, DLQ monitoring, and a hard budget alert on $/doc and pages/day.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Schema drift breaks consumers when you add fields (multiple taxes, tips, line items).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Schema versioning from day 1, strict contract tests, backward-compatible CSV/JSON exports, and storage of raw/intermediate artifacts for backfill.</w:t>
            </w:r>
          </w:p>
        </w:tc>
      </w:tr>
      <w:tr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PII/PCI-adjacent leakage via logs, URLs, or over-retention.</w:t>
            </w:r>
          </w:p>
        </w:tc>
        <w:tc>
          <w:tcPr>
            <w:tcBorders>
              <w:top w:val="single" w:color="E2E8F0" w:sz="4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Redact logs, short-lived presigned URLs (≤5 min), encryption at rest/in transit, PAN detection+redaction before persistence, configurable retention + secure deletion, and immutable audit logging.</w:t>
            </w:r>
          </w:p>
        </w:tc>
      </w:tr>
    </w:tbl>
    <w:p>
      <w:pPr>
        <w:keepNext/>
        <w:spacing w:after="120" w:before="360"/>
      </w:pPr>
      <w:r>
        <w:rPr>
          <w:b/>
          <w:bCs/>
          <w:color w:val="0891B2"/>
          <w:sz w:val="28"/>
          <w:szCs w:val="28"/>
        </w:rPr>
        <w:t xml:space="preserve">13. Security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Enforce upload constraints: allowlist MIME types (image/jpeg,image/png,application/pdf), max size (e.g., 10MB images, 30MB PDFs), and max PDF pages (e.g., 20); content-sniff server-side (don’t trust filename).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Re-encode uploaded images server-side to a safe canonical format before processing to reduce parser exploit surface; sandbox preprocessing/OCR workers.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Require authentication (OIDC) for all endpoints; implement RBAC roles {OrgAdmin, Accountant/User, ReadOnly, SupportAdmin(break-glass)}; MFA required for admin/support.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Tenant isolation: add tenant_id to every row; enforce with Postgres RLS policies (or strict mandatory tenant predicates) and test with cross-tenant access unit tests.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Object-level authorization: every GET/DELETE/export must verify tenant ownership of document/job; never expose raw bucket paths.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Use short-lived presigned download URLs with TTL ≤5 minutes; scope to a single object key; log every issuance in an audit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Idempotency keys on upload/job creation; dedupe by file hash to prevent replay/duplicate billing.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Secrets in a secrets manager (cloud-native) with rotation policy; use CI→cloud OIDC federation (no long-lived cloud keys).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Encrypt data in transit (TLS 1.2+), at rest (object storage SSE + DB encryption); prefer customer-managed keys (CMK) if compliance demands.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PAN detection/redaction: scan OCR text for PAN patterns (Luhn check) and redact before storing OCR text or exporting; do not store full PAN.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Structured logging with redaction: never log request bodies, OCR text, or extracted PII fields; sanitize exception traces.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CSV injection protection: prefix fields starting with =,+,-,@ with a single quote or escape per your CSV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Rate limit upload and polling endpoints; enforce exponential backoff guidance for clients; cap concurrent jobs per tenant to prevent DoS and cost spikes.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Implement immutable audit log entries for upload, export, delete, admin actions: actor, tenant, IP, user agent, doc/job ids, and hashes of stored artifacts.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Retention controls: lifecycle policies for originals and intermediate OCR artifacts; implement DELETE with secure deletion semantics and record deletion audit events.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4155"/>
          <w:sz w:val="22"/>
          <w:szCs w:val="22"/>
        </w:rPr>
        <w:t xml:space="preserve">Webhook security (if enabled): sign payloads (HMAC with rotating secret), include timestamp + replay protection, and retry with exponential backoff to a max window.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SENTINEL AI  ·  PROJECT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2026-05-30T13:16:45.465Z</dcterms:created>
  <dcterms:modified xsi:type="dcterms:W3CDTF">2026-05-30T13:16:45.465Z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