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presentation is structured to reflect the exact development journey, technical specifications, and future roadmap of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&amp; Tender Management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detailed in your project documentation.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1: Title Slide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 &amp; Tender Management System (LTMS)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Sub-heading: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Technical Review &amp; Future Roadmap – Phase 1 Completion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Indian Defence &amp; Civil Procurement Analytics Suite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2: Current Progress: Completed Requirements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Multi-Module 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developed modules for Budgetary Quotations (BQ), Lead Management, Orders Received, and In-House R&amp;D.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Segregation: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Implemented tracking for 5 distinct sub-types: Submitted, Domestic, Export, CRM Leads, and Lost Leads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Detailed Data Capture: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22-field tracking including Financials, Tender Details, and Outcomes.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Unique PO/WO tracking with dual PDF upload slots for Contracts and Work Orders.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Conditional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 validation for "Order Won Value" (if Won) or "Reason for Losing" (if Lost/Not-Participated)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3: Current Progress: Dashboard &amp; Analytics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Intelligence: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interactive charts and 6 real-time KPI cards including Win Rate %, Total Orders, and Order Value (Cr).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Three-Tier Insights: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High-level trends and lead outcome distributions.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BQ-to-Order conversion funnels and domain-specific win/loss ratios.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Visibility into open leads by present status and upcoming submission deadlines.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Year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Native SQL-based reporting following the April-to-March Indian Financial Year.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4: The Core Engine: Tender Lifecycle (TLE)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Structured 8-Stage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Transitioning from flat status tracking to a formal lifecycle: Identified → Qualifying → Document Study → Pre-Bid → Bid Submission → Evaluation → Result → Closed.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Decision Controls: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Integrated "Go/No-Go" decision recording during the Qualifying stage.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Checklists: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Standardized per-stage actions (e.g., Technical/Commercial bid preparation, EMD arrangement) that must be completed before advancing.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 Status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 Green/Amber/Red health tracking based on approaching deadlines and time spent in stage.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5: Technical Architecture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with React.js (Vite), Material UI v5, and Recharts.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Node.js/Express with PostgreSQL 15, using Sequelize for data integrity.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On-Premises Hosting: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 local deployment using Nginx and PM2, with all files stored on internal company servers (No Cloud Dependency).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Readiness: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"Soft delete" strategy ensuring records and uploaded files remain available for audit even after removal from the active UI.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6: Future Improvements (Design &amp; UX)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Interactive Tender Calendar: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monthly view dedicated to visual tracking of all submission deadlines and pre-bid meetings.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Mobile-Responsive 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Moving from the current desktop-first layout to a fully responsive interface for on-the-go updates.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Customizable Dashboards: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Implementation of user-specific widget configurations to prioritize different KPIs for Executives vs. Managers.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7: Future Improvements (System &amp; Integration)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Alert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Email/SMS notifications to stage owners as deadlines approach.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Advanced Analytics (v2.0):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Time-in-Stage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Identifying specific process bottlenecks.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Competitor Win-Rate Intelligence: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tracking of which competitors are winning in specific domains.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One-Click Documentation: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Auto-generation of PDF tender summary reports for archival and physical reporting.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CRM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Linking the portal to external CRM databases to streamline customer data 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