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6A6A6A"/>
          <w:sz w:val="20"/>
          <w:szCs w:val="20"/>
        </w:rPr>
        <w:t xml:space="preserve">AIRC Domain 5 — Student Support &amp; Success</w:t>
      </w:r>
    </w:p>
    <w:p>
      <w:pPr>
        <w:spacing w:after="60"/>
      </w:pPr>
      <w:r>
        <w:rPr>
          <w:b/>
          <w:bCs/>
          <w:color w:val="6B3A5B"/>
          <w:sz w:val="40"/>
          <w:szCs w:val="40"/>
        </w:rPr>
        <w:t xml:space="preserve">Google Form Blueprint — Student Journey Barrier Log</w:t>
      </w:r>
    </w:p>
    <w:p>
      <w:pPr>
        <w:spacing w:after="120" w:line="276"/>
      </w:pPr>
      <w:r>
        <w:rPr>
          <w:color w:val="6A6A6A"/>
        </w:rPr>
        <w:t xml:space="preserve">Build-ready spec  ·  June 2026.  </w:t>
      </w:r>
      <w:r>
        <w:rPr>
          <w:color w:val="2B2B2B"/>
        </w:rPr>
        <w:t xml:space="preserve">This is the testing instrument. Build it once in Google Forms (~30–45 min) and share the link with one rep per college. Each rep logs one submission per task, per persona. Responses auto-collect into a Google Sheet that maps onto Tab 7 (Barrier Log) of the Study Kit workbook.</w:t>
      </w:r>
    </w:p>
    <w:p>
      <w:pPr>
        <w:pBdr>
          <w:bottom w:val="single" w:color="6B3A5B" w:sz="12" w:space="6"/>
        </w:pBdr>
      </w:pPr>
      <w:r>
        <w:t xml:space="preserve"/>
      </w:r>
    </w:p>
    <w:p>
      <w:pPr>
        <w:pStyle w:val="Heading1"/>
      </w:pPr>
      <w:r>
        <w:rPr>
          <w:color w:val="6B3A5B"/>
        </w:rPr>
        <w:t xml:space="preserve">How the form works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One submission = one task. </w:t>
      </w:r>
      <w:r>
        <w:t xml:space="preserve">The tester runs a persona through a task, then logs that task as one submission. They click “Submit another response” for the next task. The response Sheet ends up with one row per task — exactly the Barrier Log structure.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Program path decides which tasks to run. </w:t>
      </w:r>
      <w:r>
        <w:t xml:space="preserve">Section 1 captures the persona’s program path. Use the routing guide (last page) to know which tasks apply — not everyone runs the orientation/FYE or university-transfer tasks.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No PII. </w:t>
      </w:r>
      <w:r>
        <w:t xml:space="preserve">Email collection OFF. Tester records initials only. Personas are test accounts.</w:t>
      </w:r>
    </w:p>
    <w:p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 xml:space="preserve">We map names, we don’t standardize them. </w:t>
      </w:r>
      <w:r>
        <w:t xml:space="preserve">Each college keeps its own program names and services. The Task list is generic on purpose; the tester records the LOCAL name they landed on. We are not asking colleges to align.</w:t>
      </w:r>
    </w:p>
    <w:p>
      <w:pPr>
        <w:pStyle w:val="Heading1"/>
      </w:pPr>
      <w:r>
        <w:rPr>
          <w:color w:val="6B3A5B"/>
        </w:rPr>
        <w:t xml:space="preserve">Form settings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Title: “Maricopa Student Journey UX Study — Barrier Log”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Description: “Log ONE task per submission. Stay in character as the persona. Never record where they ‘should’ go — record what they actually did.”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Settings → Responses: Collect email addresses = OFF. Limit to 1 response = OFF.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Presentation: “Show link to submit another response” = ON.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Responses tab → Link to Sheets → Create new spreadsheet → name it “Barrier Log (live).” This Sheet is your master data.</w:t>
      </w:r>
    </w:p>
    <w:p>
      <w:pPr>
        <w:pStyle w:val="Heading1"/>
      </w:pPr>
      <w:r>
        <w:rPr>
          <w:color w:val="6B3A5B"/>
        </w:rPr>
        <w:t xml:space="preserve">Section 1 — This run (setup)</w:t>
      </w:r>
    </w:p>
    <w:p>
      <w:pPr>
        <w:spacing w:after="120" w:line="276"/>
      </w:pPr>
      <w:r>
        <w:rPr>
          <w:i/>
          <w:iCs/>
        </w:rPr>
        <w:t xml:space="preserve">Section header text: </w:t>
      </w:r>
      <w:r>
        <w:rPr>
          <w:i/>
          <w:iCs/>
        </w:rPr>
        <w:t xml:space="preserve">“About this run.”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400"/>
        <w:gridCol w:w="3200"/>
        <w:gridCol w:w="324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 / notes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College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Dropdown (required)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CGCC, EMCC, GateWay, GCC, MCC, PVCC, Phoenix College, Rio Salado, SCC, SMCC. For a swirl task (S1–S4), choose the college where the task is happening (the second college).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Persona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Multiple choice (required)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 — Marisol (first-gen, workforce/nursing); B — Darnell (returning adult, business transfer); C — Alex (recent grad, exploring/digital media)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Program path for this run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Multiple choice (required)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Degree-seeking; Exploratory / undecided; Certificate / workforce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Advising approach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Multiple choice (required)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Self-advising (tried alone first); Sought advising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Tester initials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Short answer (optional)</w:t>
            </w:r>
          </w:p>
        </w:tc>
        <w:tc>
          <w:tcPr>
            <w:tcW w:type="dxa" w:w="3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Initials only — no full names or student data</w:t>
            </w:r>
          </w:p>
        </w:tc>
      </w:tr>
    </w:tbl>
    <w:p>
      <w:pPr>
        <w:pStyle w:val="Heading1"/>
      </w:pPr>
      <w:r>
        <w:rPr>
          <w:color w:val="6B3A5B"/>
        </w:rPr>
        <w:t xml:space="preserve">Section 2 — The task you're logging</w:t>
      </w:r>
    </w:p>
    <w:p>
      <w:pPr>
        <w:spacing w:after="120" w:line="276"/>
      </w:pPr>
      <w:r>
        <w:rPr>
          <w:i/>
          <w:iCs/>
        </w:rPr>
        <w:t xml:space="preserve">Section header text: </w:t>
      </w:r>
      <w:r>
        <w:rPr>
          <w:i/>
          <w:iCs/>
        </w:rPr>
        <w:t xml:space="preserve">“What happened on this task.”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2500"/>
        <w:gridCol w:w="2700"/>
        <w:gridCol w:w="3640"/>
      </w:tblGrid>
      <w:tr>
        <w:trPr>
          <w:tblHeader/>
        </w:trP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Options / notes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Task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Dropdown (required)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Paste the full task list (next page). Each option is tagged [All] / [Degree/Explore] / [Cert] / [Self-advise].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First search terms the persona used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Where did they go FIRST?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The first page/office they tried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Path taken (offices, pages, clicks)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Paragraph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Number of dead ends / wrong turns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 number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11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Did they need a human?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Multiple choice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No; Yes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12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If yes — who / what office?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Leave blank if no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13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Where did they finally land? (local name)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The actual office/tool name at this college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14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Did this service exist at THIS college?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Multiple choice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Yes; No — not offered here (finding); Not sure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15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Time to complete (minutes)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Short answer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 number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16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Severity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Multiple choice (required)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 — Minor; 2 — Moderate; 3 — Major (needed a human / nearly quit); 4 — Blocking (could not complete)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17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Barrier description — what went wrong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Paragraph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18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AI opportunity idea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Paragraph (optional)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Where could AI have helped?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19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Bilingual gap? (esp. Persona A)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Multiple choice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N/A; Spanish-language help was findable; Spanish-language help was missing</w:t>
            </w:r>
          </w:p>
        </w:tc>
      </w:tr>
      <w:tr>
        <w:tc>
          <w:tcPr>
            <w:tcW w:type="dxa" w:w="5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20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Screenshot link</w:t>
            </w:r>
          </w:p>
        </w:tc>
        <w:tc>
          <w:tcPr>
            <w:tcW w:type="dxa" w:w="2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Short answer (optional)</w:t>
            </w:r>
          </w:p>
        </w:tc>
        <w:tc>
          <w:tcPr>
            <w:tcW w:type="dxa" w:w="3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Paste a Drive/Photos link to any dead-end screenshots</w:t>
            </w:r>
          </w:p>
        </w:tc>
      </w:tr>
    </w:tbl>
    <w:p>
      <w:pPr>
        <w:pStyle w:val="Heading1"/>
      </w:pPr>
      <w:r>
        <w:rPr>
          <w:color w:val="6B3A5B"/>
        </w:rPr>
        <w:t xml:space="preserve">Branching (optional)</w:t>
      </w:r>
    </w:p>
    <w:p>
      <w:pPr>
        <w:spacing w:after="120" w:line="276"/>
      </w:pPr>
      <w:r>
        <w:t xml:space="preserve">Simplest approach (recommended): keep one Task dropdown and use the routing guide below to know which tasks to run for each program path. If you'd rather have the form route automatically, set Question 3 (program path) to “Go to section based on answer” and create three Section-2 variants, each with only that path's task list. The simple approach is faster to build and just as clean in the data.</w:t>
      </w:r>
    </w:p>
    <w:p>
      <w:pPr>
        <w:pStyle w:val="Heading1"/>
      </w:pPr>
      <w:r>
        <w:rPr>
          <w:color w:val="6B3A5B"/>
        </w:rPr>
        <w:t xml:space="preserve">Task dropdown — paste these as Question 6 options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 — Apply &amp; choose your major/program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 — Find money to pay for it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3 — Residency / what you'll be charged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4 — Get enrolled in the right classes (self-advise or ask?)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4a — Required new-student / FYE step [Degree/Explore]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4b — Get into the certificate course sequence [Cert]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4c — Try to self-register first [Self-advise]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5 — Sort out math/English placement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6 — Pay the bill or set a payment plan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7 — Login, student email &amp; ID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8 — First-day logistics, parking, getting around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9 — Canvas: find classes, syllabus, first due date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10 — Canvas: submit work + quiz, check grade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11 — Canvas: message your instructor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12 — Canvas: fix a missing/dropped class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13 — Get textbooks/materials affordably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14 — Struggling in math — do something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15 — Out of money for food/rent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16 — Mental health slipping — find support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17 — Need disability accommodations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18 — Something unsafe/wrong — get help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19 — Drop/withdraw without wrecking aid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20 — Find a club/team/activity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21 — Find a campus job / work-study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22a — Plan transfer to a university and/or career [Degree/Explore]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22b — Path to a job/licensure/next credential [Cert]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23 — Find an internship/practicum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24 — Apply to graduate / complete certificate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25 — Send your transcript to a university/employer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26 — Save your email, files &amp; coursework before account closes [All]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S1 — Enroll at a 2nd Maricopa college for a needed course [Swirl B/C]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S2 — Make financial aid cover the 2nd-college class (consortium) [Swirl B/C]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S3 — Make the 2nd-college course count back home [Swirl B/C]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S4 — Get help at the 2nd college’s unfamiliar systems [Swirl B/C]</w:t>
      </w:r>
    </w:p>
    <w:p>
      <w:pPr>
        <w:pStyle w:val="Heading1"/>
      </w:pPr>
      <w:r>
        <w:rPr>
          <w:color w:val="6B3A5B"/>
        </w:rPr>
        <w:t xml:space="preserve">Routing guide — which tasks each path runs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Program path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Tasks to run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Degree-seeking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1,2,3,4,4a,5,6,7,8, 9–13, 14–19, 20,21,22a,23, 24,25,26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Exploratory / undecided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Same as degree-seeking (1,2,3,4,4a,5,6,7,8, 9–13, 14–19, 20,21,22a,23, 24,25,26)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Certificate / workforce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1,2,3,4,4b,5,6,7,8, 9–13, 14–19, 20,21,22b,23, 24,25,26  (skip 4a; 22b instead of 22a)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Self-advising overlay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Add 4c on Task 4 for ANY path — the student tries to register alone first; we compare barriers vs. advising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Swirling overlay (Personas B &amp; C)</w:t>
            </w:r>
          </w:p>
        </w:tc>
        <w:tc>
          <w:tcPr>
            <w:tcW w:type="dxa" w:w="6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Add S1–S4. The student enrolls at a SECOND Maricopa college. For these rows, set the College question to the college where the task happens (the second college).</w:t>
            </w:r>
          </w:p>
        </w:tc>
      </w:tr>
    </w:tbl>
    <w:p>
      <w:pPr>
        <w:pStyle w:val="Heading1"/>
      </w:pPr>
      <w:r>
        <w:rPr>
          <w:color w:val="6B3A5B"/>
        </w:rPr>
        <w:t xml:space="preserve">Response Sheet → Barrier Log mapping</w:t>
      </w:r>
    </w:p>
    <w:p>
      <w:pPr>
        <w:spacing w:after="120" w:line="276"/>
      </w:pPr>
      <w:r>
        <w:t xml:space="preserve">The Form's response Sheet columns line up with Tab 7 (Barrier Log) of the Study Kit workbook. Analyze in the Sheet directly, or paste/IMPORTRANGE into the workbook.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Form question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5663F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Barrier Log column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College / Persona / Task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College, Persona, Task #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First search terms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First search terms used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Path taken; where first; dead ends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Path taken; # dead ends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Needed a human (+ who)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Needed a human? (who)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Where they finally landed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Where they landed (local name)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Service existed here?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Exists here? (Y/N)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Time; Severity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Time (min); Severity (1-4)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ECF1" w:val="clear"/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/>
                <w:bCs/>
                <w:color w:val="2B2B2B"/>
                <w:sz w:val="20"/>
                <w:szCs w:val="20"/>
              </w:rPr>
              <w:t xml:space="preserve">Barrier description; AI opportunity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b w:val="false"/>
                <w:bCs w:val="false"/>
                <w:color w:val="2B2B2B"/>
                <w:sz w:val="20"/>
                <w:szCs w:val="20"/>
              </w:rPr>
              <w:t xml:space="preserve">Barrier description; AI opportunity idea</w:t>
            </w:r>
          </w:p>
        </w:tc>
      </w:tr>
    </w:tbl>
    <w:p>
      <w:pPr>
        <w:pStyle w:val="Heading1"/>
      </w:pPr>
      <w:r>
        <w:rPr>
          <w:color w:val="6B3A5B"/>
        </w:rPr>
        <w:t xml:space="preserve">Setup checklist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Go to forms.google.com → Blank form. Add the title and description.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Build Section 1 (5 questions), then add a section break, then Section 2 (questions 6–20).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Paste the 30 task options into Question 6.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Settings → turn OFF email collection; Presentation → turn ON “submit another response.”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Responses → Link to Sheets → create the “Barrier Log (live)” spreadsheet.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Share the form link with one representative per college; share the live Sheet with the SSS leads.</w:t>
      </w:r>
    </w:p>
    <w:p>
      <w:pPr>
        <w:pStyle w:val="ListParagraph"/>
        <w:numPr>
          <w:ilvl w:val="0"/>
          <w:numId w:val="3"/>
        </w:numPr>
        <w:spacing w:after="50"/>
      </w:pPr>
      <w:r>
        <w:t xml:space="preserve">Optional: a student worker can build the form from this blueprint (good Goal 4 task).</w:t>
      </w:r>
    </w:p>
    <w:p>
      <w:pPr>
        <w:spacing w:after="120" w:line="276"/>
      </w:pPr>
      <w:r>
        <w:rPr>
          <w:b/>
          <w:bCs/>
        </w:rPr>
        <w:t xml:space="preserve">Note: </w:t>
      </w:r>
      <w:r>
        <w:rPr>
          <w:i/>
          <w:iCs/>
          <w:color w:val="6A6A6A"/>
        </w:rPr>
        <w:t xml:space="preserve">I can’t create the Google Form directly from here (no Forms connector yet). If you connect one later, I can generate it automatically from this blueprint.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A6A6A"/>
        <w:sz w:val="16"/>
        <w:szCs w:val="16"/>
      </w:rPr>
      <w:t xml:space="preserve">Student Journey Barrier Log — Google Form Blueprint  ·  Page </w:t>
    </w:r>
    <w:r>
      <w:rPr>
        <w:color w:val="6A6A6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B2B2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D8CCD4" w:sz="6" w:space="4"/>
      </w:pBdr>
      <w:spacing w:after="120" w:before="280"/>
      <w:outlineLvl w:val="0"/>
    </w:pPr>
    <w:rPr>
      <w:rFonts w:ascii="Calibri" w:cs="Calibri" w:eastAsia="Calibri" w:hAnsi="Calibri"/>
      <w:b/>
      <w:bCs/>
      <w:color w:val="6B3A5B"/>
      <w:sz w:val="27"/>
      <w:szCs w:val="27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Journey Barrier Log — Google Form Blueprint</dc:title>
  <dc:creator>Michelle Blomberg</dc:creator>
  <cp:lastModifiedBy>Un-named</cp:lastModifiedBy>
  <cp:revision>1</cp:revision>
  <dcterms:created xsi:type="dcterms:W3CDTF">2026-06-13T16:17:24.310Z</dcterms:created>
  <dcterms:modified xsi:type="dcterms:W3CDTF">2026-06-13T16:17:24.310Z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