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80"/>
              <w:jc w:val="left"/>
            </w:pPr>
            <w:r>
              <w:rPr>
                <w:rFonts w:ascii="Arial" w:cs="Arial" w:eastAsia="Arial" w:hAnsi="Arial"/>
                <w:b w:val="false"/>
                <w:bCs w:val="false"/>
                <w:i w:val="false"/>
                <w:iCs w:val="false"/>
                <w:color w:val="c8ddc8"/>
                <w:sz w:val="19"/>
                <w:szCs w:val="19"/>
              </w:rPr>
              <w:t xml:space="preserve">Product Requirements Document</w:t>
            </w:r>
          </w:p>
          <w:p>
            <w:pPr>
              <w:spacing w:before="0" w:after="80"/>
              <w:jc w:val="left"/>
            </w:pPr>
            <w:r>
              <w:rPr>
                <w:rFonts w:ascii="Georgia" w:cs="Georgia" w:eastAsia="Georgia" w:hAnsi="Georgia"/>
                <w:b/>
                <w:bCs/>
                <w:color w:val="FFFFFF"/>
                <w:sz w:val="56"/>
                <w:szCs w:val="56"/>
              </w:rPr>
              <w:t xml:space="preserve">Render</w:t>
            </w:r>
            <w:r>
              <w:rPr>
                <w:rFonts w:ascii="Arial" w:cs="Arial" w:eastAsia="Arial" w:hAnsi="Arial"/>
                <w:b w:val="false"/>
                <w:bCs w:val="false"/>
                <w:i/>
                <w:iCs/>
                <w:color w:val="c8ddc8"/>
                <w:sz w:val="28"/>
                <w:szCs w:val="28"/>
              </w:rPr>
              <w:t xml:space="preserve">  ·  Career Launch Dashboard</w:t>
            </w:r>
          </w:p>
          <w:p>
            <w:pPr>
              <w:spacing w:before="0" w:after="120"/>
              <w:jc w:val="left"/>
            </w:pPr>
            <w:r>
              <w:rPr>
                <w:rFonts w:ascii="Georgia" w:cs="Georgia" w:eastAsia="Georgia" w:hAnsi="Georgia"/>
                <w:i/>
                <w:iCs/>
                <w:color w:val="c8ddc8"/>
                <w:sz w:val="22"/>
                <w:szCs w:val="22"/>
              </w:rPr>
              <w:t xml:space="preserve">A student-facing AI career readiness tool for Digital Media Arts graduates</w:t>
            </w:r>
          </w:p>
          <w:p>
            <w:pPr>
              <w:spacing w:before="0" w:after="80"/>
              <w:jc w:val="left"/>
            </w:pPr>
            <w:r>
              <w:rPr>
                <w:rFonts w:ascii="Arial" w:cs="Arial" w:eastAsia="Arial" w:hAnsi="Arial"/>
                <w:b w:val="false"/>
                <w:bCs w:val="false"/>
                <w:i w:val="false"/>
                <w:iCs w:val="false"/>
                <w:color w:val="c8ddc8"/>
                <w:sz w:val="18"/>
                <w:szCs w:val="18"/>
              </w:rPr>
              <w:t xml:space="preserve">Version: </w:t>
            </w:r>
            <w:r>
              <w:rPr>
                <w:rFonts w:ascii="Arial" w:cs="Arial" w:eastAsia="Arial" w:hAnsi="Arial"/>
                <w:b/>
                <w:bCs/>
                <w:i w:val="false"/>
                <w:iCs w:val="false"/>
                <w:color w:val="FFFFFF"/>
                <w:sz w:val="18"/>
                <w:szCs w:val="18"/>
              </w:rPr>
              <w:t xml:space="preserve">0.3 — Product 1 complete (all 6 phases)  </w:t>
            </w:r>
            <w:r>
              <w:rPr>
                <w:rFonts w:ascii="Arial" w:cs="Arial" w:eastAsia="Arial" w:hAnsi="Arial"/>
                <w:b w:val="false"/>
                <w:bCs w:val="false"/>
                <w:i w:val="false"/>
                <w:iCs w:val="false"/>
                <w:color w:val="c8ddc8"/>
                <w:sz w:val="18"/>
                <w:szCs w:val="18"/>
              </w:rPr>
              <w:t xml:space="preserve">  ·  Status: </w:t>
            </w:r>
            <w:r>
              <w:rPr>
                <w:rFonts w:ascii="Arial" w:cs="Arial" w:eastAsia="Arial" w:hAnsi="Arial"/>
                <w:b/>
                <w:bCs/>
                <w:i w:val="false"/>
                <w:iCs w:val="false"/>
                <w:color w:val="FFFFFF"/>
                <w:sz w:val="18"/>
                <w:szCs w:val="18"/>
              </w:rPr>
              <w:t xml:space="preserve">Active Development  </w:t>
            </w:r>
            <w:r>
              <w:rPr>
                <w:rFonts w:ascii="Arial" w:cs="Arial" w:eastAsia="Arial" w:hAnsi="Arial"/>
                <w:b w:val="false"/>
                <w:bCs w:val="false"/>
                <w:i w:val="false"/>
                <w:iCs w:val="false"/>
                <w:color w:val="c8ddc8"/>
                <w:sz w:val="18"/>
                <w:szCs w:val="18"/>
              </w:rPr>
              <w:t xml:space="preserve">  ·  </w:t>
            </w:r>
            <w:r>
              <w:rPr>
                <w:rFonts w:ascii="Arial" w:cs="Arial" w:eastAsia="Arial" w:hAnsi="Arial"/>
                <w:b/>
                <w:bCs/>
                <w:i w:val="false"/>
                <w:iCs w:val="false"/>
                <w:color w:val="FFFFFF"/>
                <w:sz w:val="18"/>
                <w:szCs w:val="18"/>
              </w:rPr>
              <w:t xml:space="preserve">March 13, 2026</w:t>
            </w:r>
          </w:p>
          <w:p>
            <w:pPr>
              <w:spacing w:before="0" w:after="0"/>
              <w:jc w:val="left"/>
            </w:pPr>
            <w:r>
              <w:rPr>
                <w:rFonts w:ascii="Arial" w:cs="Arial" w:eastAsia="Arial" w:hAnsi="Arial"/>
                <w:b w:val="false"/>
                <w:bCs w:val="false"/>
                <w:i w:val="false"/>
                <w:iCs w:val="false"/>
                <w:color w:val="c8ddc8"/>
                <w:sz w:val="18"/>
                <w:szCs w:val="18"/>
              </w:rPr>
              <w:t xml:space="preserve">Michelle B.  ·  Digital Media Arts Faculty  ·  Glendale Community College</w:t>
            </w:r>
          </w:p>
        </w:tc>
      </w:tr>
    </w:tbl>
    <w:p>
      <w:pPr>
        <w:spacing w:before="0" w:after="240"/>
      </w:pPr>
    </w:p>
    <w:p>
      <w:pPr>
        <w:pStyle w:val="Heading1"/>
        <w:spacing w:before="360" w:after="160"/>
      </w:pPr>
      <w:r>
        <w:rPr>
          <w:rFonts w:ascii="Georgia" w:cs="Georgia" w:eastAsia="Georgia" w:hAnsi="Georgia"/>
          <w:b/>
          <w:bCs/>
          <w:color w:val="4a7c4e"/>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80"/>
              <w:jc w:val="left"/>
            </w:pPr>
            <w:r>
              <w:rPr>
                <w:rFonts w:ascii="Georgia" w:cs="Georgia" w:eastAsia="Georgia" w:hAnsi="Georgia"/>
                <w:b/>
                <w:bCs/>
                <w:color w:val="4a7c4e"/>
                <w:sz w:val="22"/>
                <w:szCs w:val="22"/>
              </w:rPr>
              <w:t xml:space="preserve">The Problem</w:t>
            </w:r>
          </w:p>
          <w:p>
            <w:pPr>
              <w:spacing w:before="0" w:after="120"/>
              <w:jc w:val="left"/>
            </w:pPr>
            <w:r>
              <w:rPr>
                <w:rFonts w:ascii="Arial" w:cs="Arial" w:eastAsia="Arial" w:hAnsi="Arial"/>
                <w:b w:val="false"/>
                <w:bCs w:val="false"/>
                <w:i w:val="false"/>
                <w:iCs w:val="false"/>
                <w:color w:val="3a2e3f"/>
                <w:sz w:val="22"/>
                <w:szCs w:val="22"/>
              </w:rPr>
              <w:t xml:space="preserve">Creative students at community colleges graduate with strong portfolios but no systematic plan for using them. They lose Canvas access after graduation — and with it, all their coursework — with no career launch infrastructure in place.</w:t>
            </w:r>
          </w:p>
          <w:p>
            <w:pPr>
              <w:spacing w:before="0" w:after="0"/>
              <w:jc w:val="left"/>
            </w:pPr>
            <w:r>
              <w:rPr>
                <w:rFonts w:ascii="Arial" w:cs="Arial" w:eastAsia="Arial" w:hAnsi="Arial"/>
                <w:b w:val="false"/>
                <w:bCs w:val="false"/>
                <w:i w:val="false"/>
                <w:iCs w:val="false"/>
                <w:color w:val="3a2e3f"/>
                <w:sz w:val="22"/>
                <w:szCs w:val="22"/>
              </w:rPr>
              <w:t xml:space="preserve">The typical result: students graduate, say "now what?", and lose momentum at the most critical moment of their career launch.</w:t>
            </w:r>
          </w:p>
        </w:tc>
        <w:tc>
          <w:tcPr>
            <w:tcW w:type="dxa" w:w="4760"/>
            <w:tcBorders>
              <w:top w:val="single" w:color="ddd3c8" w:sz="1"/>
              <w:left w:val="single" w:color="ddd3c8" w:sz="1"/>
              <w:bottom w:val="single" w:color="ddd3c8" w:sz="1"/>
              <w:right w:val="single" w:color="ddd3c8" w:sz="1"/>
            </w:tcBorders>
            <w:shd w:fill="f0f7f0" w:val="clear"/>
            <w:tcMar>
              <w:top w:type="dxa" w:w="80"/>
              <w:left w:type="dxa" w:w="140"/>
              <w:bottom w:type="dxa" w:w="80"/>
              <w:right w:type="dxa" w:w="140"/>
            </w:tcMar>
          </w:tcPr>
          <w:p>
            <w:pPr>
              <w:spacing w:before="0" w:after="80"/>
              <w:jc w:val="left"/>
            </w:pPr>
            <w:r>
              <w:rPr>
                <w:rFonts w:ascii="Georgia" w:cs="Georgia" w:eastAsia="Georgia" w:hAnsi="Georgia"/>
                <w:b/>
                <w:bCs/>
                <w:color w:val="6b8f6e"/>
                <w:sz w:val="22"/>
                <w:szCs w:val="22"/>
              </w:rPr>
              <w:t xml:space="preserve">The Solution</w:t>
            </w:r>
          </w:p>
          <w:p>
            <w:pPr>
              <w:spacing w:before="0" w:after="120"/>
              <w:jc w:val="left"/>
            </w:pPr>
            <w:r>
              <w:rPr>
                <w:rFonts w:ascii="Arial" w:cs="Arial" w:eastAsia="Arial" w:hAnsi="Arial"/>
                <w:b w:val="false"/>
                <w:bCs w:val="false"/>
                <w:i w:val="false"/>
                <w:iCs w:val="false"/>
                <w:color w:val="3a2e3f"/>
                <w:sz w:val="22"/>
                <w:szCs w:val="22"/>
              </w:rPr>
              <w:t xml:space="preserve">Render is a student-facing AI career dashboard built to be populated during AVC 248 (Design Self Promotion at GCC) and owned by the student after graduation.</w:t>
            </w:r>
          </w:p>
          <w:p>
            <w:pPr>
              <w:spacing w:before="0" w:after="0"/>
              <w:jc w:val="left"/>
            </w:pPr>
            <w:r>
              <w:rPr>
                <w:rFonts w:ascii="Arial" w:cs="Arial" w:eastAsia="Arial" w:hAnsi="Arial"/>
                <w:b w:val="false"/>
                <w:bCs w:val="false"/>
                <w:i w:val="false"/>
                <w:iCs w:val="false"/>
                <w:color w:val="3a2e3f"/>
                <w:sz w:val="22"/>
                <w:szCs w:val="22"/>
              </w:rPr>
              <w:t xml:space="preserve">Students don't face a blank AI prompt — they interact with a structured tool designed for their specific situation, building a career launch system they actually know how to use.</w:t>
            </w:r>
          </w:p>
        </w:tc>
      </w:tr>
    </w:tbl>
    <w:p>
      <w:pPr>
        <w:spacing w:before="0" w:after="160"/>
      </w:pPr>
    </w:p>
    <w:p>
      <w:pPr>
        <w:spacing w:before="0" w:after="120"/>
        <w:jc w:val="left"/>
      </w:pPr>
      <w:r>
        <w:rPr>
          <w:rFonts w:ascii="Arial" w:cs="Arial" w:eastAsia="Arial" w:hAnsi="Arial"/>
          <w:b w:val="false"/>
          <w:bCs w:val="false"/>
          <w:i w:val="false"/>
          <w:iCs w:val="false"/>
          <w:color w:val="3a2e3f"/>
          <w:sz w:val="22"/>
          <w:szCs w:val="22"/>
        </w:rPr>
        <w:t xml:space="preserve">By graduation, students leave with a fully populated career launchpad: goals, links, resume drafts, job search history, skills gap analysis, networking contacts, and a personalized professional development plan — all in one tool they own forever.</w:t>
      </w:r>
    </w:p>
    <w:p>
      <w:pPr>
        <w:spacing w:before="0" w:after="200"/>
      </w:pPr>
    </w:p>
    <w:p>
      <w:pPr>
        <w:pStyle w:val="Heading1"/>
        <w:spacing w:before="360" w:after="160"/>
      </w:pPr>
      <w:r>
        <w:rPr>
          <w:rFonts w:ascii="Georgia" w:cs="Georgia" w:eastAsia="Georgia" w:hAnsi="Georgia"/>
          <w:b/>
          <w:bCs/>
          <w:color w:val="4a7c4e"/>
          <w:sz w:val="32"/>
          <w:szCs w:val="32"/>
        </w:rPr>
        <w:t xml:space="preserve">2. Product Vision</w:t>
      </w:r>
    </w:p>
    <w:p>
      <w:pPr>
        <w:pStyle w:val="Heading2"/>
        <w:spacing w:before="280" w:after="120"/>
      </w:pPr>
      <w:r>
        <w:rPr>
          <w:rFonts w:ascii="Georgia" w:cs="Georgia" w:eastAsia="Georgia" w:hAnsi="Georgia"/>
          <w:b/>
          <w:bCs/>
          <w:color w:val="3a2e3f"/>
          <w:sz w:val="26"/>
          <w:szCs w:val="26"/>
        </w:rPr>
        <w:t xml:space="preserve">2.1 Vision Statement</w:t>
      </w:r>
    </w:p>
    <w:p>
      <w:pPr>
        <w:spacing w:before="0" w:after="120"/>
        <w:jc w:val="left"/>
      </w:pPr>
      <w:r>
        <w:rPr>
          <w:rFonts w:ascii="Arial" w:cs="Arial" w:eastAsia="Arial" w:hAnsi="Arial"/>
          <w:b w:val="false"/>
          <w:bCs w:val="false"/>
          <w:i w:val="false"/>
          <w:iCs w:val="false"/>
          <w:color w:val="3a2e3f"/>
          <w:sz w:val="22"/>
          <w:szCs w:val="22"/>
        </w:rPr>
        <w:t xml:space="preserve">What if students left your course not just with completed assignments, but with a personalized career launch system they built themselves — and know how to keep using?</w:t>
      </w:r>
    </w:p>
    <w:p>
      <w:pPr>
        <w:spacing w:before="0" w:after="120"/>
        <w:jc w:val="left"/>
      </w:pPr>
      <w:r>
        <w:rPr>
          <w:rFonts w:ascii="Arial" w:cs="Arial" w:eastAsia="Arial" w:hAnsi="Arial"/>
          <w:b w:val="false"/>
          <w:bCs w:val="false"/>
          <w:i w:val="false"/>
          <w:iCs w:val="false"/>
          <w:color w:val="3a2e3f"/>
          <w:sz w:val="22"/>
          <w:szCs w:val="22"/>
        </w:rPr>
        <w:t xml:space="preserve">Render is the answer to "now what do I do?" — a living career dashboard that students build incrementally across a semester and take with them when they graduate.</w:t>
      </w:r>
    </w:p>
    <w:p>
      <w:pPr>
        <w:spacing w:before="0" w:after="120"/>
      </w:pPr>
    </w:p>
    <w:p>
      <w:pPr>
        <w:pStyle w:val="Heading2"/>
        <w:spacing w:before="280" w:after="120"/>
      </w:pPr>
      <w:r>
        <w:rPr>
          <w:rFonts w:ascii="Georgia" w:cs="Georgia" w:eastAsia="Georgia" w:hAnsi="Georgia"/>
          <w:b/>
          <w:bCs/>
          <w:color w:val="3a2e3f"/>
          <w:sz w:val="26"/>
          <w:szCs w:val="26"/>
        </w:rPr>
        <w:t xml:space="preserve">2.2 Two-Product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080"/>
        <w:gridCol w:w="2400"/>
      </w:tblGrid>
      <w:tr>
        <w:tc>
          <w:tcPr>
            <w:tcW w:type="dxa" w:w="4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
            </w:r>
          </w:p>
        </w:tc>
        <w:tc>
          <w:tcPr>
            <w:tcW w:type="dxa" w:w="24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Product</w:t>
            </w:r>
          </w:p>
        </w:tc>
        <w:tc>
          <w:tcPr>
            <w:tcW w:type="dxa" w:w="40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Purpose</w:t>
            </w:r>
          </w:p>
        </w:tc>
        <w:tc>
          <w:tcPr>
            <w:tcW w:type="dxa" w:w="24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Status</w:t>
            </w:r>
          </w:p>
        </w:tc>
      </w:tr>
      <w:tr>
        <w:tc>
          <w:tcPr>
            <w:tcW w:type="dxa" w:w="4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1</w:t>
            </w:r>
          </w:p>
        </w:tc>
        <w:tc>
          <w:tcPr>
            <w:tcW w:type="dxa" w:w="24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In-Class Gathering Interface</w:t>
            </w:r>
          </w:p>
        </w:tc>
        <w:tc>
          <w:tcPr>
            <w:tcW w:type="dxa" w:w="40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Structured data entry tool used during AVC 248. Students populate it week by week as assignments are completed. AI assists with analysis, cover letters, and lead generation.</w:t>
            </w:r>
          </w:p>
        </w:tc>
        <w:tc>
          <w:tcPr>
            <w:tcW w:type="dxa" w:w="2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Phase 1 &amp; 2 built</w:t>
            </w:r>
          </w:p>
        </w:tc>
      </w:tr>
      <w:tr>
        <w:tc>
          <w:tcPr>
            <w:tcW w:type="dxa" w:w="4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2</w:t>
            </w:r>
          </w:p>
        </w:tc>
        <w:tc>
          <w:tcPr>
            <w:tcW w:type="dxa" w:w="24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Post-Graduation Dashboard</w:t>
            </w:r>
          </w:p>
        </w:tc>
        <w:tc>
          <w:tcPr>
            <w:tcW w:type="dxa" w:w="40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The persistent career launchpad exported from the Launch Plan panel. Students choose from 4 color themes and download a standalone HTML file containing all their work. No login required — they own it forever.</w:t>
            </w:r>
          </w:p>
        </w:tc>
        <w:tc>
          <w:tcPr>
            <w:tcW w:type="dxa" w:w="2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Not yet built — planned</w:t>
            </w:r>
          </w:p>
        </w:tc>
      </w:tr>
    </w:tbl>
    <w:p>
      <w:pPr>
        <w:spacing w:before="0" w:after="200"/>
      </w:pPr>
    </w:p>
    <w:p>
      <w:pPr>
        <w:pStyle w:val="Heading1"/>
        <w:spacing w:before="360" w:after="160"/>
      </w:pPr>
      <w:r>
        <w:rPr>
          <w:rFonts w:ascii="Georgia" w:cs="Georgia" w:eastAsia="Georgia" w:hAnsi="Georgia"/>
          <w:b/>
          <w:bCs/>
          <w:color w:val="4a7c4e"/>
          <w:sz w:val="32"/>
          <w:szCs w:val="32"/>
        </w:rPr>
        <w:t xml:space="preserve">3. Users &amp; Context</w:t>
      </w:r>
    </w:p>
    <w:p>
      <w:pPr>
        <w:pStyle w:val="Heading2"/>
        <w:spacing w:before="280" w:after="120"/>
      </w:pPr>
      <w:r>
        <w:rPr>
          <w:rFonts w:ascii="Georgia" w:cs="Georgia" w:eastAsia="Georgia" w:hAnsi="Georgia"/>
          <w:b/>
          <w:bCs/>
          <w:color w:val="3a2e3f"/>
          <w:sz w:val="26"/>
          <w:szCs w:val="26"/>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User</w:t>
            </w:r>
          </w:p>
        </w:tc>
        <w:tc>
          <w:tcPr>
            <w:tcW w:type="dxa" w:w="36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Context</w:t>
            </w:r>
          </w:p>
        </w:tc>
        <w:tc>
          <w:tcPr>
            <w:tcW w:type="dxa" w:w="36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Needs from Render</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DMA Students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Finishing AVC 248. Portfolios done. May be seeking employment, freelance clients, or both.</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Structured guidance, not blank prompts. Somewhere to put work they've already done. A plan for what comes next.</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Animation Students</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Portfolio-focused. Targeting studios, production companies, streaming platforms. Reel is primary job search tool.</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Reel link prominent. Industry-specific job analysis. Animation software skill tracking.</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Photography Students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Mix of commercial and fine art. Client-finding as relevant as job-searching. Instagram and portfolio site are key.</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Freelance client track. Social media links. Commercial vs. editorial distinction.</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Video Production</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Targeting agencies, corporate video, broadcast, or building a freelance production company.</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Both tracks relevant. Reel + portfolio. Spec sheet and contract templates.</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UX Design Students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Most likely pursuing employment at tech companies. Case study portfolio is critical. LinkedIn is primary platform.</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Job search focus. Case study links. UX-specific skill gap analysis.</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Instructor (Michelle B.)</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Runs AVC 248. 24 students. Wants Career Services to benefit from the data.</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Instructor settings panel. Google Sheet pipeline to Career Services. No FERPA-sensitive data transmitted.</w:t>
            </w:r>
          </w:p>
        </w:tc>
      </w:tr>
      <w:tr>
        <w:tc>
          <w:tcPr>
            <w:tcW w:type="dxa" w:w="2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Career Services (GCC)</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Wants employer intelligence to build internship pipelines and employer relationships.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Anonymous aggregated data: employer name, job title, program, AI-generated job summary. No student names, MEIDs, resumes, or cover letters.</w:t>
            </w:r>
          </w:p>
        </w:tc>
      </w:tr>
    </w:tbl>
    <w:p>
      <w:pPr>
        <w:spacing w:before="0" w:after="160"/>
      </w:pPr>
    </w:p>
    <w:p>
      <w:pPr>
        <w:pStyle w:val="Heading2"/>
        <w:spacing w:before="280" w:after="120"/>
      </w:pPr>
      <w:r>
        <w:rPr>
          <w:rFonts w:ascii="Georgia" w:cs="Georgia" w:eastAsia="Georgia" w:hAnsi="Georgia"/>
          <w:b/>
          <w:bCs/>
          <w:color w:val="3a2e3f"/>
          <w:sz w:val="26"/>
          <w:szCs w:val="26"/>
        </w:rPr>
        <w:t xml:space="preserve">3.2 Course Context</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Course: AVC 248 Design Self Promotion — 15 weeks, online, asynchronous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Class size: approximately 24 students per semester</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Students come in with portfolios already done — they need to know how to use them</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Canvas access ends after graduation — Render must be self-contained after export</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Student devices: mix of Mac, Windows, and mobile — tool must be device-agnostic</w:t>
      </w:r>
    </w:p>
    <w:p>
      <w:pPr>
        <w:spacing w:before="0" w:after="200"/>
      </w:pPr>
    </w:p>
    <w:p>
      <w:pPr>
        <w:pStyle w:val="Heading1"/>
        <w:spacing w:before="360" w:after="160"/>
      </w:pPr>
      <w:r>
        <w:rPr>
          <w:rFonts w:ascii="Georgia" w:cs="Georgia" w:eastAsia="Georgia" w:hAnsi="Georgia"/>
          <w:b/>
          <w:bCs/>
          <w:color w:val="4a7c4e"/>
          <w:sz w:val="32"/>
          <w:szCs w:val="32"/>
        </w:rPr>
        <w:t xml:space="preserve">4. Features &amp; Build Phases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700"/>
        <w:gridCol w:w="4560"/>
        <w:gridCol w:w="1000"/>
      </w:tblGrid>
      <w:tr>
        <w:tc>
          <w:tcPr>
            <w:tcW w:type="dxa" w:w="6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Phase</w:t>
            </w:r>
          </w:p>
        </w:tc>
        <w:tc>
          <w:tcPr>
            <w:tcW w:type="dxa" w:w="18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Section</w:t>
            </w:r>
          </w:p>
        </w:tc>
        <w:tc>
          <w:tcPr>
            <w:tcW w:type="dxa" w:w="7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Weeks</w:t>
            </w:r>
          </w:p>
        </w:tc>
        <w:tc>
          <w:tcPr>
            <w:tcW w:type="dxa" w:w="456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Key Features</w:t>
            </w:r>
          </w:p>
        </w:tc>
        <w:tc>
          <w:tcPr>
            <w:tcW w:type="dxa" w:w="10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Status</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1</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Profile + Goals + Links Hub</w:t>
            </w:r>
          </w:p>
        </w:tc>
        <w:tc>
          <w:tcPr>
            <w:tcW w:type="dxa" w:w="7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1–3</w:t>
            </w:r>
          </w:p>
        </w:tc>
        <w:tc>
          <w:tcPr>
            <w:tcW w:type="dxa" w:w="45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MEID auth, program selection, employment/freelance track (both can be active simultaneously), weekly commitment sliders, links hub (LinkedIn, Behance, portfolio, reel, Instagram, GitHub), goals &amp; identity statements, dream job/client, target market, 3-year vision.</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2</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Job / Client Log</w:t>
            </w:r>
          </w:p>
        </w:tc>
        <w:tc>
          <w:tcPr>
            <w:tcW w:type="dxa" w:w="7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2–13</w:t>
            </w:r>
          </w:p>
        </w:tc>
        <w:tc>
          <w:tcPr>
            <w:tcW w:type="dxa" w:w="45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Employment tab: paste job description, AI skills gap analysis, AI cover letter generation, status tracker (Saved → Applied → Interview → Offer/Pass). Full job description, resume edits, and cover letter stored together per entry so students can review their application when an interview call comes in. Freelance tab: describe ideal client type, AI generates search strategies + 8–10 real prospect names, outreach guidance, pricing check. Google Sheet pipeline sends anonymous employer data + AI-generated job summary to Career Services.</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3</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Resume Vault</w:t>
            </w:r>
          </w:p>
        </w:tc>
        <w:tc>
          <w:tcPr>
            <w:tcW w:type="dxa" w:w="7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4–9</w:t>
            </w:r>
          </w:p>
        </w:tc>
        <w:tc>
          <w:tcPr>
            <w:tcW w:type="dxa" w:w="45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Base resume drafts (1st–4th) with instructor feedback fields and active resume flag. Each job entry holds tailored AI resume edit suggestions alongside the cover letter — students review their full application package when interview calls come in.</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4</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Skills &amp; PD</w:t>
            </w:r>
          </w:p>
        </w:tc>
        <w:tc>
          <w:tcPr>
            <w:tcW w:type="dxa" w:w="7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5–13</w:t>
            </w:r>
          </w:p>
        </w:tc>
        <w:tc>
          <w:tcPr>
            <w:tcW w:type="dxa" w:w="45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Software stack checklist by program (6 categories, ~60 tools). Skills-to-build list — add manually or pull gaps from saved job entries via AI. Named free learning resources (specific YouTube channels, Coursera courses, Adobe tutorials). Portfolio project idea generator. PD activity log.</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5</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Networking</w:t>
            </w:r>
          </w:p>
        </w:tc>
        <w:tc>
          <w:tcPr>
            <w:tcW w:type="dxa" w:w="7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11–12</w:t>
            </w:r>
          </w:p>
        </w:tc>
        <w:tc>
          <w:tcPr>
            <w:tcW w:type="dxa" w:w="45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Contact log with type tagging (mentor, employer, peer, alumni, industry). Outreach status tracker. AI drafts personalized LinkedIn connection requests under 300 characters. Redraft per contact anytime. Color-coded by contact type.</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6</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Interview Prep + Launch Plan</w:t>
            </w:r>
          </w:p>
        </w:tc>
        <w:tc>
          <w:tcPr>
            <w:tcW w:type="dxa" w:w="7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13–15</w:t>
            </w:r>
          </w:p>
        </w:tc>
        <w:tc>
          <w:tcPr>
            <w:tcW w:type="dxa" w:w="45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Interview: role-specific questions from saved jobs, general questions by role type, answer practice with AI feedback, saved Q&amp;A log. BigInterview (gccaz.biginterview.com) used in-class during AVC 248 for video practice — AI-generated questions in Render serve as post-graduation study prep (students review and write answers; no video recording required). Launch: 90-day AI PD plan from all student data, semester stats, 4-theme Product 2 export.</w:t>
            </w:r>
          </w:p>
        </w:tc>
        <w:tc>
          <w:tcPr>
            <w:tcW w:type="dxa" w:w="1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Built</w:t>
            </w:r>
          </w:p>
        </w:tc>
      </w:tr>
    </w:tbl>
    <w:p>
      <w:pPr>
        <w:spacing w:before="0" w:after="200"/>
      </w:pPr>
    </w:p>
    <w:p>
      <w:pPr>
        <w:pStyle w:val="Heading1"/>
        <w:spacing w:before="360" w:after="160"/>
      </w:pPr>
      <w:r>
        <w:rPr>
          <w:rFonts w:ascii="Georgia" w:cs="Georgia" w:eastAsia="Georgia" w:hAnsi="Georgia"/>
          <w:b/>
          <w:bCs/>
          <w:color w:val="4a7c4e"/>
          <w:sz w:val="32"/>
          <w:szCs w:val="32"/>
        </w:rPr>
        <w:t xml:space="preserve">5. Data Architecture &amp; Privacy</w:t>
      </w:r>
    </w:p>
    <w:p>
      <w:pPr>
        <w:pStyle w:val="Heading2"/>
        <w:spacing w:before="280" w:after="120"/>
      </w:pPr>
      <w:r>
        <w:rPr>
          <w:rFonts w:ascii="Georgia" w:cs="Georgia" w:eastAsia="Georgia" w:hAnsi="Georgia"/>
          <w:b/>
          <w:bCs/>
          <w:color w:val="3a2e3f"/>
          <w:sz w:val="26"/>
          <w:szCs w:val="26"/>
        </w:rPr>
        <w:t xml:space="preserve">5.1 Data Storage</w:t>
      </w:r>
    </w:p>
    <w:p>
      <w:pPr>
        <w:spacing w:before="0" w:after="120"/>
        <w:jc w:val="left"/>
      </w:pPr>
      <w:r>
        <w:rPr>
          <w:rFonts w:ascii="Arial" w:cs="Arial" w:eastAsia="Arial" w:hAnsi="Arial"/>
          <w:b w:val="false"/>
          <w:bCs w:val="false"/>
          <w:i w:val="false"/>
          <w:iCs w:val="false"/>
          <w:color w:val="3a2e3f"/>
          <w:sz w:val="22"/>
          <w:szCs w:val="22"/>
        </w:rPr>
        <w:t xml:space="preserve">All student data in the current prototype is stored in browser localStorage — data stays on the student's own device. This is intentional for the pilot semester.</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No server, no database, no third-party data storage in current build</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Students export their data as a JSON file saved to their own Google Drive for backup</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Auto-save runs every 60 seconds within the session</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Future migration path: Maricopa Google infrastructure or school server</w:t>
      </w:r>
    </w:p>
    <w:p>
      <w:pPr>
        <w:spacing w:before="0" w:after="120"/>
      </w:pPr>
    </w:p>
    <w:p>
      <w:pPr>
        <w:pStyle w:val="Heading2"/>
        <w:spacing w:before="280" w:after="120"/>
      </w:pPr>
      <w:r>
        <w:rPr>
          <w:rFonts w:ascii="Georgia" w:cs="Georgia" w:eastAsia="Georgia" w:hAnsi="Georgia"/>
          <w:b/>
          <w:bCs/>
          <w:color w:val="3a2e3f"/>
          <w:sz w:val="26"/>
          <w:szCs w:val="26"/>
        </w:rPr>
        <w:t xml:space="preserve">5.2 FERPA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Data Type</w:t>
            </w:r>
          </w:p>
        </w:tc>
        <w:tc>
          <w:tcPr>
            <w:tcW w:type="dxa" w:w="31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Where It Goes</w:t>
            </w:r>
          </w:p>
        </w:tc>
        <w:tc>
          <w:tcPr>
            <w:tcW w:type="dxa" w:w="31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FERPA Status</w:t>
            </w:r>
          </w:p>
        </w:tc>
      </w:tr>
      <w:tr>
        <w:tc>
          <w:tcPr>
            <w:tcW w:type="dxa" w:w="3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MEID, password, name, goals, job history, resume text</w:t>
            </w:r>
          </w:p>
        </w:tc>
        <w:tc>
          <w:tcPr>
            <w:tcW w:type="dxa" w:w="31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Browser localStorage only — stays on student's device</w:t>
            </w:r>
          </w:p>
        </w:tc>
        <w:tc>
          <w:tcPr>
            <w:tcW w:type="dxa" w:w="31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Safe — never transmitted</w:t>
            </w:r>
          </w:p>
        </w:tc>
      </w:tr>
      <w:tr>
        <w:tc>
          <w:tcPr>
            <w:tcW w:type="dxa" w:w="3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Employer name, job title, program, AI-generated job summary</w:t>
            </w:r>
          </w:p>
        </w:tc>
        <w:tc>
          <w:tcPr>
            <w:tcW w:type="dxa" w:w="31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Google Sheet via Apps Script (Career Services pipeline)</w:t>
            </w:r>
          </w:p>
        </w:tc>
        <w:tc>
          <w:tcPr>
            <w:tcW w:type="dxa" w:w="31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Safe — no student identifiers</w:t>
            </w:r>
          </w:p>
        </w:tc>
      </w:tr>
      <w:tr>
        <w:tc>
          <w:tcPr>
            <w:tcW w:type="dxa" w:w="3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Full student data export (JSON)</w:t>
            </w:r>
          </w:p>
        </w:tc>
        <w:tc>
          <w:tcPr>
            <w:tcW w:type="dxa" w:w="31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Student's own Google Drive — they control it</w:t>
            </w:r>
          </w:p>
        </w:tc>
        <w:tc>
          <w:tcPr>
            <w:tcW w:type="dxa" w:w="31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 Safe — student owns data</w:t>
            </w:r>
          </w:p>
        </w:tc>
      </w:tr>
      <w:tr>
        <w:tc>
          <w:tcPr>
            <w:tcW w:type="dxa" w:w="30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Future: full cloud sync</w:t>
            </w:r>
          </w:p>
        </w:tc>
        <w:tc>
          <w:tcPr>
            <w:tcW w:type="dxa" w:w="31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Maricopa Google infrastructure or school server</w:t>
            </w:r>
          </w:p>
        </w:tc>
        <w:tc>
          <w:tcPr>
            <w:tcW w:type="dxa" w:w="318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 Requires FERPA agreement — not yet implemented</w:t>
            </w:r>
          </w:p>
        </w:tc>
      </w:tr>
    </w:tbl>
    <w:p>
      <w:pPr>
        <w:spacing w:before="0" w:after="120"/>
      </w:pPr>
    </w:p>
    <w:p>
      <w:pPr>
        <w:pStyle w:val="Heading2"/>
        <w:spacing w:before="280" w:after="120"/>
      </w:pPr>
      <w:r>
        <w:rPr>
          <w:rFonts w:ascii="Georgia" w:cs="Georgia" w:eastAsia="Georgia" w:hAnsi="Georgia"/>
          <w:b/>
          <w:bCs/>
          <w:color w:val="3a2e3f"/>
          <w:sz w:val="26"/>
          <w:szCs w:val="26"/>
        </w:rPr>
        <w:t xml:space="preserve">5.3 Career Services Pipeline</w:t>
      </w:r>
    </w:p>
    <w:p>
      <w:pPr>
        <w:spacing w:before="0" w:after="120"/>
        <w:jc w:val="left"/>
      </w:pPr>
      <w:r>
        <w:rPr>
          <w:rFonts w:ascii="Arial" w:cs="Arial" w:eastAsia="Arial" w:hAnsi="Arial"/>
          <w:b w:val="false"/>
          <w:bCs w:val="false"/>
          <w:i w:val="false"/>
          <w:iCs w:val="false"/>
          <w:color w:val="3a2e3f"/>
          <w:sz w:val="22"/>
          <w:szCs w:val="22"/>
        </w:rPr>
        <w:t xml:space="preserve">When a student saves an employment job entry, Render automatically generates a 2-3 sentence AI summary of the job description and sends it to a Google Sheet along with the employer name, job title, and student program. Career Services gets actionable employer intelligence without any student identifying information.</w:t>
      </w:r>
    </w:p>
    <w:p>
      <w:pPr>
        <w:spacing w:before="0" w:after="120"/>
        <w:jc w:val="left"/>
      </w:pPr>
      <w:r>
        <w:rPr>
          <w:rFonts w:ascii="Arial" w:cs="Arial" w:eastAsia="Arial" w:hAnsi="Arial"/>
          <w:b w:val="false"/>
          <w:bCs w:val="false"/>
          <w:i w:val="false"/>
          <w:iCs w:val="false"/>
          <w:color w:val="3a2e3f"/>
          <w:sz w:val="22"/>
          <w:szCs w:val="22"/>
        </w:rPr>
        <w:t xml:space="preserve">The full job description, tailored resume edits, and cover letter stay in the student's local dashboard — Career Services never sees those. If the AI summary fails for any reason, the first 300 characters of the description are sent as a fallback.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56a" w:sz="1"/>
              <w:left w:val="single" w:color="b8956a" w:sz="1"/>
              <w:bottom w:val="single" w:color="b8956a" w:sz="1"/>
              <w:right w:val="single" w:color="b8956a" w:sz="1"/>
            </w:tcBorders>
            <w:shd w:fill="fdf3e7" w:val="clear"/>
            <w:tcMar>
              <w:top w:type="dxa" w:w="80"/>
              <w:left w:type="dxa" w:w="140"/>
              <w:bottom w:type="dxa" w:w="80"/>
              <w:right w:type="dxa" w:w="140"/>
            </w:tcMar>
          </w:tcPr>
          <w:p>
            <w:pPr>
              <w:spacing w:before="0" w:after="80"/>
              <w:jc w:val="left"/>
            </w:pPr>
            <w:r>
              <w:rPr>
                <w:rFonts w:ascii="Arial" w:cs="Arial" w:eastAsia="Arial" w:hAnsi="Arial"/>
                <w:b/>
                <w:bCs/>
                <w:i w:val="false"/>
                <w:iCs w:val="false"/>
                <w:color w:val="3a2e3f"/>
                <w:sz w:val="19"/>
                <w:szCs w:val="19"/>
              </w:rPr>
              <w:t xml:space="preserve">Data sent to Career Services Google Sheet</w:t>
            </w:r>
          </w:p>
          <w:p>
            <w:pPr>
              <w:spacing w:before="0" w:after="80"/>
              <w:jc w:val="left"/>
            </w:pPr>
            <w:r>
              <w:rPr>
                <w:rFonts w:ascii="Arial" w:cs="Arial" w:eastAsia="Arial" w:hAnsi="Arial"/>
                <w:b w:val="false"/>
                <w:bCs w:val="false"/>
                <w:i/>
                <w:iCs/>
                <w:color w:val="8a7e7a"/>
                <w:sz w:val="19"/>
                <w:szCs w:val="19"/>
              </w:rPr>
              <w:t xml:space="preserve">Date  ·  Employer Name  ·  Job Title  ·  Program  ·  AI-Generated Job Summary (2-3 sentences)</w:t>
            </w:r>
          </w:p>
          <w:p>
            <w:pPr>
              <w:spacing w:before="0" w:after="0"/>
              <w:jc w:val="left"/>
            </w:pPr>
            <w:r>
              <w:rPr>
                <w:rFonts w:ascii="Arial" w:cs="Arial" w:eastAsia="Arial" w:hAnsi="Arial"/>
                <w:b/>
                <w:bCs/>
                <w:i w:val="false"/>
                <w:iCs w:val="false"/>
                <w:color w:val="c4929e"/>
                <w:sz w:val="19"/>
                <w:szCs w:val="19"/>
              </w:rPr>
              <w:t xml:space="preserve">NOT sent: student name, MEID, full job description, resume, or cover letter.</w:t>
            </w:r>
          </w:p>
        </w:tc>
      </w:tr>
    </w:tbl>
    <w:p>
      <w:pPr>
        <w:spacing w:before="0" w:after="200"/>
      </w:pPr>
    </w:p>
    <w:p>
      <w:pPr>
        <w:pStyle w:val="Heading1"/>
        <w:spacing w:before="360" w:after="160"/>
      </w:pPr>
      <w:r>
        <w:rPr>
          <w:rFonts w:ascii="Georgia" w:cs="Georgia" w:eastAsia="Georgia" w:hAnsi="Georgia"/>
          <w:b/>
          <w:bCs/>
          <w:color w:val="4a7c4e"/>
          <w:sz w:val="32"/>
          <w:szCs w:val="32"/>
        </w:rPr>
        <w:t xml:space="preserve">6. Technical Specification</w:t>
      </w:r>
    </w:p>
    <w:p>
      <w:pPr>
        <w:pStyle w:val="Heading2"/>
        <w:spacing w:before="280" w:after="120"/>
      </w:pPr>
      <w:r>
        <w:rPr>
          <w:rFonts w:ascii="Georgia" w:cs="Georgia" w:eastAsia="Georgia" w:hAnsi="Georgia"/>
          <w:b/>
          <w:bCs/>
          <w:color w:val="3a2e3f"/>
          <w:sz w:val="26"/>
          <w:szCs w:val="26"/>
        </w:rPr>
        <w:t xml:space="preserve">6.1 Current Stack</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Frontend: Single HTML file — vanilla JavaScript, CSS, no framework</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Authentication: localStorage-based MEID + password (prototype only)</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Persistence: browser localStorage, keyed by MEID</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AI: Anthropic Claude API (claude-sonnet-4-20250514) via direct fetch calls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Career Services pipeline: Google Apps Script Web App (POST endpoint, no-cors mode)</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Hosting: GitHub Pages (singletrackmom.github.io/canvas/avc248/render/)</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Export: JSON file download + future Google Drive integration</w:t>
      </w:r>
    </w:p>
    <w:p>
      <w:pPr>
        <w:spacing w:before="0" w:after="120"/>
      </w:pPr>
    </w:p>
    <w:p>
      <w:pPr>
        <w:pStyle w:val="Heading2"/>
        <w:spacing w:before="280" w:after="120"/>
      </w:pPr>
      <w:r>
        <w:rPr>
          <w:rFonts w:ascii="Georgia" w:cs="Georgia" w:eastAsia="Georgia" w:hAnsi="Georgia"/>
          <w:b/>
          <w:bCs/>
          <w:color w:val="3a2e3f"/>
          <w:sz w:val="26"/>
          <w:szCs w:val="26"/>
        </w:rPr>
        <w:t xml:space="preserve">6.2 AI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AI Function</w:t>
            </w:r>
          </w:p>
        </w:tc>
        <w:tc>
          <w:tcPr>
            <w:tcW w:type="dxa" w:w="34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Input</w:t>
            </w:r>
          </w:p>
        </w:tc>
        <w:tc>
          <w:tcPr>
            <w:tcW w:type="dxa" w:w="36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Output</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Job Analysis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goals + full job description</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Role summary, skills match, skills to develop with free resources, how to position yourself, red flags</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Cover Letter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job description + prior analysis</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Tailored 3-paragraph cover letter, specific to role and background, no clichés</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Freelance Lead Gen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client type + services + rate</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Search strategies, 5 places to find clients, 8–10 real prospect names, pricing reality check</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Career Services Summary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Job description (up to 1500 chars)</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2-3 sentence summary sent to Career Services sheet — full description stays with student</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Pull Skills Gaps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Student's saved job descriptions (up to 6)</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6-10 specific tools/skills appearing in jobs but missing from student's stack</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Learning Recommendations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skills gap list</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Named free resources — specific YouTube channels, Coursera courses, Adobe tutorials</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Portfolio Project Ideas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target job titles + skill gaps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5 realistic project ideas with title, description, time estimate, skill demonstrated</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Resume Edit Suggestions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Student's active resume + job description</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Specific edits and additions to tailor the resume — not a full rewrite</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LinkedIn Message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Contact name, role, company, how found, notes</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Personalized connection request under 300 chars — sounds human, low-pressure</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Interview Questions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saved job description</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10 role-specific questions: behavioral, technical, situational, why us, process</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General Interview Qs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Student profile + role type entered</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8 questions for any creative role — STAR, portfolio, situational mix</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Answer Feedback ✓</w:t>
            </w:r>
          </w:p>
        </w:tc>
        <w:tc>
          <w:tcPr>
            <w:tcW w:type="dxa" w:w="34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Question + student's written answer</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What's working, what to improve, stronger version of the weakest part</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PD Plan ✓</w:t>
            </w:r>
          </w:p>
        </w:tc>
        <w:tc>
          <w:tcPr>
            <w:tcW w:type="dxa" w:w="34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All student data + weekly hours + focus note</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Personalized 90-day plan: launch week, months 1-3, weekly rhythm, the most important thing</w:t>
            </w:r>
          </w:p>
        </w:tc>
      </w:tr>
    </w:tbl>
    <w:p>
      <w:pPr>
        <w:spacing w:before="0" w:after="200"/>
      </w:pPr>
    </w:p>
    <w:p>
      <w:pPr>
        <w:pStyle w:val="Heading1"/>
        <w:spacing w:before="360" w:after="160"/>
      </w:pPr>
      <w:r>
        <w:rPr>
          <w:rFonts w:ascii="Georgia" w:cs="Georgia" w:eastAsia="Georgia" w:hAnsi="Georgia"/>
          <w:b/>
          <w:bCs/>
          <w:color w:val="4a7c4e"/>
          <w:sz w:val="32"/>
          <w:szCs w:val="32"/>
        </w:rPr>
        <w:t xml:space="preserve">7. Product 2 — The Render Dashboard</w:t>
      </w:r>
    </w:p>
    <w:p>
      <w:pPr>
        <w:pStyle w:val="Heading2"/>
        <w:spacing w:before="280" w:after="120"/>
      </w:pPr>
      <w:r>
        <w:rPr>
          <w:rFonts w:ascii="Georgia" w:cs="Georgia" w:eastAsia="Georgia" w:hAnsi="Georgia"/>
          <w:b/>
          <w:bCs/>
          <w:color w:val="3a2e3f"/>
          <w:sz w:val="26"/>
          <w:szCs w:val="26"/>
        </w:rPr>
        <w:t xml:space="preserve">7.1 Overview</w:t>
      </w:r>
    </w:p>
    <w:p>
      <w:pPr>
        <w:spacing w:before="0" w:after="120"/>
        <w:jc w:val="left"/>
      </w:pPr>
      <w:r>
        <w:rPr>
          <w:rFonts w:ascii="Arial" w:cs="Arial" w:eastAsia="Arial" w:hAnsi="Arial"/>
          <w:b w:val="false"/>
          <w:bCs w:val="false"/>
          <w:i w:val="false"/>
          <w:iCs w:val="false"/>
          <w:color w:val="3a2e3f"/>
          <w:sz w:val="22"/>
          <w:szCs w:val="22"/>
        </w:rPr>
        <w:t xml:space="preserve">Product 2 is the persistent career dashboard students keep after graduation. Generated from data accumulated in Product 1. Students can no longer access Canvas after graduation — Product 2 is what they own and control going forward.</w:t>
      </w:r>
    </w:p>
    <w:p>
      <w:pPr>
        <w:spacing w:before="0" w:after="120"/>
      </w:pPr>
    </w:p>
    <w:p>
      <w:pPr>
        <w:pStyle w:val="Heading2"/>
        <w:spacing w:before="280" w:after="120"/>
      </w:pPr>
      <w:r>
        <w:rPr>
          <w:rFonts w:ascii="Georgia" w:cs="Georgia" w:eastAsia="Georgia" w:hAnsi="Georgia"/>
          <w:b/>
          <w:bCs/>
          <w:color w:val="3a2e3f"/>
          <w:sz w:val="26"/>
          <w:szCs w:val="26"/>
        </w:rPr>
        <w:t xml:space="preserve">7.2 Theme Options</w:t>
      </w:r>
    </w:p>
    <w:p>
      <w:pPr>
        <w:spacing w:before="0" w:after="120"/>
        <w:jc w:val="left"/>
      </w:pPr>
      <w:r>
        <w:rPr>
          <w:rFonts w:ascii="Arial" w:cs="Arial" w:eastAsia="Arial" w:hAnsi="Arial"/>
          <w:b w:val="false"/>
          <w:bCs w:val="false"/>
          <w:i w:val="false"/>
          <w:iCs w:val="false"/>
          <w:color w:val="3a2e3f"/>
          <w:sz w:val="22"/>
          <w:szCs w:val="22"/>
        </w:rPr>
        <w:t xml:space="preserve">Product 2 includes 4 customizable color and typography palette options: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680"/>
        <w:gridCol w:w="3180"/>
      </w:tblGrid>
      <w:tr>
        <w:tc>
          <w:tcPr>
            <w:tcW w:type="dxa" w:w="6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w:t>
            </w:r>
          </w:p>
        </w:tc>
        <w:tc>
          <w:tcPr>
            <w:tcW w:type="dxa" w:w="19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Theme</w:t>
            </w:r>
          </w:p>
        </w:tc>
        <w:tc>
          <w:tcPr>
            <w:tcW w:type="dxa" w:w="36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Colors</w:t>
            </w:r>
          </w:p>
        </w:tc>
        <w:tc>
          <w:tcPr>
            <w:tcW w:type="dxa" w:w="31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Typography</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1</w:t>
            </w:r>
          </w:p>
        </w:tc>
        <w:tc>
          <w:tcPr>
            <w:tcW w:type="dxa" w:w="19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Floral (default)</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Plum, sage, rose, gold on warm paper — matches AVC 248 site</w:t>
            </w:r>
          </w:p>
        </w:tc>
        <w:tc>
          <w:tcPr>
            <w:tcW w:type="dxa" w:w="31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Lora + DM Sans</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2</w:t>
            </w:r>
          </w:p>
        </w:tc>
        <w:tc>
          <w:tcPr>
            <w:tcW w:type="dxa" w:w="19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Studio Dark</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Near-black, warm white, electric accent — editorial/agency feel</w:t>
            </w:r>
          </w:p>
        </w:tc>
        <w:tc>
          <w:tcPr>
            <w:tcW w:type="dxa" w:w="31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Playfair Display + DM Sans</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3</w:t>
            </w:r>
          </w:p>
        </w:tc>
        <w:tc>
          <w:tcPr>
            <w:tcW w:type="dxa" w:w="19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Clean Minimal</w:t>
            </w:r>
          </w:p>
        </w:tc>
        <w:tc>
          <w:tcPr>
            <w:tcW w:type="dxa" w:w="36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White background, charcoal type, single accent — corporate/tech</w:t>
            </w:r>
          </w:p>
        </w:tc>
        <w:tc>
          <w:tcPr>
            <w:tcW w:type="dxa" w:w="31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Inter + Inter</w:t>
            </w:r>
          </w:p>
        </w:tc>
      </w:tr>
      <w:tr>
        <w:tc>
          <w:tcPr>
            <w:tcW w:type="dxa" w:w="6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4</w:t>
            </w:r>
          </w:p>
        </w:tc>
        <w:tc>
          <w:tcPr>
            <w:tcW w:type="dxa" w:w="19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Bold Editorial</w:t>
            </w:r>
          </w:p>
        </w:tc>
        <w:tc>
          <w:tcPr>
            <w:tcW w:type="dxa" w:w="36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High contrast, large type, strong blocks — motion/entertainment</w:t>
            </w:r>
          </w:p>
        </w:tc>
        <w:tc>
          <w:tcPr>
            <w:tcW w:type="dxa" w:w="31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Bebas Neue + DM Sans</w:t>
            </w:r>
          </w:p>
        </w:tc>
      </w:tr>
    </w:tbl>
    <w:p>
      <w:pPr>
        <w:spacing w:before="0" w:after="200"/>
      </w:pPr>
    </w:p>
    <w:p>
      <w:pPr>
        <w:pStyle w:val="Heading1"/>
        <w:spacing w:before="360" w:after="160"/>
      </w:pPr>
      <w:r>
        <w:rPr>
          <w:rFonts w:ascii="Georgia" w:cs="Georgia" w:eastAsia="Georgia" w:hAnsi="Georgia"/>
          <w:b/>
          <w:bCs/>
          <w:color w:val="4a7c4e"/>
          <w:sz w:val="32"/>
          <w:szCs w:val="32"/>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080"/>
        <w:gridCol w:w="3880"/>
      </w:tblGrid>
      <w:tr>
        <w:tc>
          <w:tcPr>
            <w:tcW w:type="dxa" w:w="44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Question</w:t>
            </w:r>
          </w:p>
        </w:tc>
        <w:tc>
          <w:tcPr>
            <w:tcW w:type="dxa" w:w="10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Priority</w:t>
            </w:r>
          </w:p>
        </w:tc>
        <w:tc>
          <w:tcPr>
            <w:tcW w:type="dxa" w:w="388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Notes</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Long-term auth: MEID + password is prototype-only. Maricopa accounts disabled at graduation.</w:t>
            </w:r>
          </w:p>
        </w:tc>
        <w:tc>
          <w:tcPr>
            <w:tcW w:type="dxa" w:w="1080"/>
            <w:tcBorders>
              <w:top w:val="single" w:color="ddd3c8" w:sz="1"/>
              <w:left w:val="single" w:color="ddd3c8" w:sz="1"/>
              <w:bottom w:val="single" w:color="ddd3c8" w:sz="1"/>
              <w:right w:val="single" w:color="ddd3c8" w:sz="1"/>
            </w:tcBorders>
            <w:shd w:fill="f5e8eb" w:val="clear"/>
            <w:tcMar>
              <w:top w:type="dxa" w:w="80"/>
              <w:left w:type="dxa" w:w="140"/>
              <w:bottom w:type="dxa" w:w="80"/>
              <w:right w:type="dxa" w:w="140"/>
            </w:tcMar>
          </w:tcPr>
          <w:p>
            <w:pPr>
              <w:spacing w:before="0" w:after="0"/>
              <w:jc w:val="left"/>
            </w:pPr>
            <w:r>
              <w:rPr>
                <w:rFonts w:ascii="Arial" w:cs="Arial" w:eastAsia="Arial" w:hAnsi="Arial"/>
                <w:b/>
                <w:bCs/>
                <w:i w:val="false"/>
                <w:iCs w:val="false"/>
                <w:color w:val="c4929e"/>
                <w:sz w:val="19"/>
                <w:szCs w:val="19"/>
              </w:rPr>
              <w:t xml:space="preserve">High</w:t>
            </w:r>
          </w:p>
        </w:tc>
        <w:tc>
          <w:tcPr>
            <w:tcW w:type="dxa" w:w="38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Best path: personal email + password on a real server, not tied to Maricopa. Data follows students after graduation and across devices.</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Long-term storage: localStorage is device-specific and not durable.</w:t>
            </w:r>
          </w:p>
        </w:tc>
        <w:tc>
          <w:tcPr>
            <w:tcW w:type="dxa" w:w="1080"/>
            <w:tcBorders>
              <w:top w:val="single" w:color="ddd3c8" w:sz="1"/>
              <w:left w:val="single" w:color="ddd3c8" w:sz="1"/>
              <w:bottom w:val="single" w:color="ddd3c8" w:sz="1"/>
              <w:right w:val="single" w:color="ddd3c8" w:sz="1"/>
            </w:tcBorders>
            <w:shd w:fill="f5e8eb" w:val="clear"/>
            <w:tcMar>
              <w:top w:type="dxa" w:w="80"/>
              <w:left w:type="dxa" w:w="140"/>
              <w:bottom w:type="dxa" w:w="80"/>
              <w:right w:type="dxa" w:w="140"/>
            </w:tcMar>
          </w:tcPr>
          <w:p>
            <w:pPr>
              <w:spacing w:before="0" w:after="0"/>
              <w:jc w:val="left"/>
            </w:pPr>
            <w:r>
              <w:rPr>
                <w:rFonts w:ascii="Arial" w:cs="Arial" w:eastAsia="Arial" w:hAnsi="Arial"/>
                <w:b/>
                <w:bCs/>
                <w:i w:val="false"/>
                <w:iCs w:val="false"/>
                <w:color w:val="c4929e"/>
                <w:sz w:val="19"/>
                <w:szCs w:val="19"/>
              </w:rPr>
              <w:t xml:space="preserve">High</w:t>
            </w:r>
          </w:p>
        </w:tc>
        <w:tc>
          <w:tcPr>
            <w:tcW w:type="dxa" w:w="38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Server-side storage needed. Current workaround: JSON export/import. Students save to Google Drive between devices.</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Should the tool be shared across MCCCD or remain GCC-specific?</w:t>
            </w:r>
          </w:p>
        </w:tc>
        <w:tc>
          <w:tcPr>
            <w:tcW w:type="dxa" w:w="108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38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Architecture is already abstracted. Course-specific references are minimal. District-wide deployment is viable after pilot.</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Should there be an instructor view showing class-wide progress?</w:t>
            </w:r>
          </w:p>
        </w:tc>
        <w:tc>
          <w:tcPr>
            <w:tcW w:type="dxa" w:w="1080"/>
            <w:tcBorders>
              <w:top w:val="single" w:color="ddd3c8" w:sz="1"/>
              <w:left w:val="single" w:color="ddd3c8" w:sz="1"/>
              <w:bottom w:val="single" w:color="ddd3c8" w:sz="1"/>
              <w:right w:val="single" w:color="ddd3c8" w:sz="1"/>
            </w:tcBorders>
            <w:shd w:fill="fdf3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b8956a"/>
                <w:sz w:val="19"/>
                <w:szCs w:val="19"/>
              </w:rPr>
              <w:t xml:space="preserve">Medium</w:t>
            </w:r>
          </w:p>
        </w:tc>
        <w:tc>
          <w:tcPr>
            <w:tcW w:type="dxa" w:w="38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Useful for grading and engagement tracking. Requires explicit student consent for FERPA compliance.</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Canvas LTI integration — embed Render inside Canvas rather than as a separate link?</w:t>
            </w:r>
          </w:p>
        </w:tc>
        <w:tc>
          <w:tcPr>
            <w:tcW w:type="dxa" w:w="10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Low</w:t>
            </w:r>
          </w:p>
        </w:tc>
        <w:tc>
          <w:tcPr>
            <w:tcW w:type="dxa" w:w="388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Would improve student workflow. Requires Maricopa IT involvement and LTI configuration in Canvas.</w:t>
            </w:r>
          </w:p>
        </w:tc>
      </w:tr>
      <w:tr>
        <w:tc>
          <w:tcPr>
            <w:tcW w:type="dxa" w:w="44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Google Drive auto-sync — replace manual export/import with automatic Drive backup?</w:t>
            </w:r>
          </w:p>
        </w:tc>
        <w:tc>
          <w:tcPr>
            <w:tcW w:type="dxa" w:w="108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Low</w:t>
            </w:r>
          </w:p>
        </w:tc>
        <w:tc>
          <w:tcPr>
            <w:tcW w:type="dxa" w:w="388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Requires Google OAuth setup (Google Cloud Client ID). Currently deferred — manual export is the workaround.</w:t>
            </w:r>
          </w:p>
        </w:tc>
      </w:tr>
    </w:tbl>
    <w:p>
      <w:pPr>
        <w:spacing w:before="0" w:after="200"/>
      </w:pPr>
    </w:p>
    <w:p>
      <w:pPr>
        <w:pStyle w:val="Heading1"/>
        <w:spacing w:before="360" w:after="160"/>
      </w:pPr>
      <w:r>
        <w:rPr>
          <w:rFonts w:ascii="Georgia" w:cs="Georgia" w:eastAsia="Georgia" w:hAnsi="Georgia"/>
          <w:b/>
          <w:bCs/>
          <w:color w:val="4a7c4e"/>
          <w:sz w:val="32"/>
          <w:szCs w:val="32"/>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Milestone</w:t>
            </w:r>
          </w:p>
        </w:tc>
        <w:tc>
          <w:tcPr>
            <w:tcW w:type="dxa" w:w="180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Target</w:t>
            </w:r>
          </w:p>
        </w:tc>
        <w:tc>
          <w:tcPr>
            <w:tcW w:type="dxa" w:w="5360"/>
            <w:tcBorders>
              <w:top w:val="single" w:color="4a7c4e" w:sz="1"/>
              <w:left w:val="single" w:color="4a7c4e" w:sz="1"/>
              <w:bottom w:val="single" w:color="4a7c4e" w:sz="1"/>
              <w:right w:val="single" w:color="4a7c4e" w:sz="1"/>
            </w:tcBorders>
            <w:shd w:fill="4a7c4e" w:val="clear"/>
            <w:tcMar>
              <w:top w:type="dxa" w:w="80"/>
              <w:left w:type="dxa" w:w="140"/>
              <w:bottom w:type="dxa" w:w="80"/>
              <w:right w:type="dxa" w:w="140"/>
            </w:tcMar>
          </w:tcPr>
          <w:p>
            <w:pPr>
              <w:spacing w:before="0" w:after="0"/>
              <w:jc w:val="left"/>
            </w:pPr>
            <w:r>
              <w:rPr>
                <w:rFonts w:ascii="Arial" w:cs="Arial" w:eastAsia="Arial" w:hAnsi="Arial"/>
                <w:b/>
                <w:bCs/>
                <w:i w:val="false"/>
                <w:iCs w:val="false"/>
                <w:color w:val="FFFFFF"/>
                <w:sz w:val="19"/>
                <w:szCs w:val="19"/>
              </w:rPr>
              <w:t xml:space="preserve">Deliverable</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Phases 1–2 complete</w:t>
            </w:r>
          </w:p>
        </w:tc>
        <w:tc>
          <w:tcPr>
            <w:tcW w:type="dxa" w:w="18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March 2026 ✓</w:t>
            </w:r>
          </w:p>
        </w:tc>
        <w:tc>
          <w:tcPr>
            <w:tcW w:type="dxa" w:w="53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Profile, Goals, Links Hub, Job/Client Log with AI analysis, cover letter, freelance lead gen, Career Services pipeline.</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Phases 3–4 complete</w:t>
            </w:r>
          </w:p>
        </w:tc>
        <w:tc>
          <w:tcPr>
            <w:tcW w:type="dxa" w:w="18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March 2026 ✓</w:t>
            </w:r>
          </w:p>
        </w:tc>
        <w:tc>
          <w:tcPr>
            <w:tcW w:type="dxa" w:w="53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Resume Vault (drafts + per-job AI edit suggestions), Skills &amp; PD (stack, gaps, learning recs, project ideas, PD log).</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Phases 5–6 complete</w:t>
            </w:r>
          </w:p>
        </w:tc>
        <w:tc>
          <w:tcPr>
            <w:tcW w:type="dxa" w:w="18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March 2026 ✓</w:t>
            </w:r>
          </w:p>
        </w:tc>
        <w:tc>
          <w:tcPr>
            <w:tcW w:type="dxa" w:w="53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Networking Tracker (contacts, outreach, AI LinkedIn messages), Interview Prep (questions, feedback, Q&amp;A log), Launch Plan (PD plan, semester stats, Product 2 export). All 6 phases built.</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Product 2 export — 4 themes</w:t>
            </w:r>
          </w:p>
        </w:tc>
        <w:tc>
          <w:tcPr>
            <w:tcW w:type="dxa" w:w="18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March 2026 ✓</w:t>
            </w:r>
          </w:p>
        </w:tc>
        <w:tc>
          <w:tcPr>
            <w:tcW w:type="dxa" w:w="53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Standalone HTML dashboard. Themes: Floral, Studio Dark, Clean Minimal, Bold Editorial. Students own it forever. ⚑ Not yet built — planned for Spring/Summer 2026.</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Session persistence</w:t>
            </w:r>
          </w:p>
        </w:tc>
        <w:tc>
          <w:tcPr>
            <w:tcW w:type="dxa" w:w="18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March 2026 ✓</w:t>
            </w:r>
          </w:p>
        </w:tc>
        <w:tc>
          <w:tcPr>
            <w:tcW w:type="dxa" w:w="53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Login persists across page reloads. Import/export JSON for cross-device data transfer.</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Pilot — AVC 248</w:t>
            </w:r>
          </w:p>
        </w:tc>
        <w:tc>
          <w:tcPr>
            <w:tcW w:type="dxa" w:w="180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Fall 2026</w:t>
            </w:r>
          </w:p>
        </w:tc>
        <w:tc>
          <w:tcPr>
            <w:tcW w:type="dxa" w:w="5360"/>
            <w:tcBorders>
              <w:top w:val="single" w:color="ddd3c8" w:sz="1"/>
              <w:left w:val="single" w:color="ddd3c8" w:sz="1"/>
              <w:bottom w:val="single" w:color="ddd3c8" w:sz="1"/>
              <w:right w:val="single" w:color="ddd3c8" w:sz="1"/>
            </w:tcBorders>
            <w:shd w:fill="f2ebe4"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First full semester deployment with live students. Feedback collection and iteration.</w:t>
            </w:r>
          </w:p>
        </w:tc>
      </w:tr>
      <w:tr>
        <w:tc>
          <w:tcPr>
            <w:tcW w:type="dxa" w:w="2200"/>
            <w:tcBorders>
              <w:top w:val="single" w:color="ddd3c8" w:sz="1"/>
              <w:left w:val="single" w:color="ddd3c8" w:sz="1"/>
              <w:bottom w:val="single" w:color="ddd3c8" w:sz="1"/>
              <w:right w:val="single" w:color="ddd3c8" w:sz="1"/>
            </w:tcBorders>
            <w:shd w:fill="e4ede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a7c4e"/>
                <w:sz w:val="19"/>
                <w:szCs w:val="19"/>
              </w:rPr>
              <w:t xml:space="preserve">Infrastructure</w:t>
            </w:r>
          </w:p>
        </w:tc>
        <w:tc>
          <w:tcPr>
            <w:tcW w:type="dxa" w:w="180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2027</w:t>
            </w:r>
          </w:p>
        </w:tc>
        <w:tc>
          <w:tcPr>
            <w:tcW w:type="dxa" w:w="5360"/>
            <w:tcBorders>
              <w:top w:val="single" w:color="ddd3c8" w:sz="1"/>
              <w:left w:val="single" w:color="ddd3c8" w:sz="1"/>
              <w:bottom w:val="single" w:color="ddd3c8" w:sz="1"/>
              <w:right w:val="single" w:color="ddd3c8"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3a2e3f"/>
                <w:sz w:val="19"/>
                <w:szCs w:val="19"/>
              </w:rPr>
              <w:t xml:space="preserve">Server-side storage + personal email/password auth. Data follows students across devices and persists after graduation.</w:t>
            </w:r>
          </w:p>
        </w:tc>
      </w:tr>
    </w:tbl>
    <w:p>
      <w:pPr>
        <w:spacing w:before="0" w:after="200"/>
      </w:pPr>
    </w:p>
    <w:p>
      <w:pPr>
        <w:pStyle w:val="Heading1"/>
        <w:spacing w:before="360" w:after="160"/>
      </w:pPr>
      <w:r>
        <w:rPr>
          <w:rFonts w:ascii="Georgia" w:cs="Georgia" w:eastAsia="Georgia" w:hAnsi="Georgia"/>
          <w:b/>
          <w:bCs/>
          <w:color w:val="4a7c4e"/>
          <w:sz w:val="32"/>
          <w:szCs w:val="32"/>
        </w:rPr>
        <w:t xml:space="preserve">10. Future Considerations</w:t>
      </w:r>
    </w:p>
    <w:p>
      <w:pPr>
        <w:spacing w:before="0" w:after="120"/>
      </w:pPr>
      <w:r>
        <w:rPr>
          <w:rFonts w:ascii="Arial" w:cs="Arial" w:eastAsia="Arial" w:hAnsi="Arial"/>
          <w:color w:val="3a2e3f"/>
          <w:sz w:val="22"/>
          <w:szCs w:val="22"/>
        </w:rPr>
        <w:t>The following features were identified through competitive research (CareerVillage Coach, Kickresume, NACE Career and Life Design research, Handshake, and others). They are not in the current build but are worth evaluating for future versions of Render, particularly if the tool expands beyond GCC or is piloted at the district level.</w:t>
      </w:r>
    </w:p>
    <w:p>
      <w:pPr>
        <w:pStyle w:val="Heading2"/>
        <w:spacing w:before="280" w:after="120"/>
      </w:pPr>
      <w:r>
        <w:rPr>
          <w:rFonts w:ascii="Arial" w:cs="Arial" w:eastAsia="Arial" w:hAnsi="Arial"/>
          <w:b/>
          <w:color w:val="3a2e3f"/>
          <w:sz w:val="26"/>
          <w:szCs w:val="26"/>
        </w:rPr>
        <w:t>10.1 Multiple Career Path Scenarios</w:t>
      </w:r>
    </w:p>
    <w:p>
      <w:pPr>
        <w:spacing w:before="0" w:after="80"/>
      </w:pPr>
      <w:r>
        <w:rPr>
          <w:rFonts w:ascii="Arial" w:cs="Arial" w:eastAsia="Arial" w:hAnsi="Arial"/>
          <w:color w:val="3a2e3f"/>
          <w:sz w:val="22"/>
          <w:szCs w:val="22"/>
        </w:rPr>
        <w:t xml:space="preserve">AI-generated simulation of 2–3 realistic career trajectories based on the student’s program, portfolio, and goals. For example: a DMA student might see paths toward UX Designer, Motion Graphics Artist, and Brand Strategist — each with different skill gaps, timelines, and platforms to prioritize. Research suggests many creative students don’t realize all the viable paths their portfolio supports. This feature would address that directly without requiring them to research it themselves.</w:t>
      </w:r>
    </w:p>
    <w:p>
      <w:pPr>
        <w:pStyle w:val="Heading2"/>
        <w:spacing w:before="280" w:after="120"/>
      </w:pPr>
      <w:r>
        <w:rPr>
          <w:rFonts w:ascii="Arial" w:cs="Arial" w:eastAsia="Arial" w:hAnsi="Arial"/>
          <w:b/>
          <w:color w:val="3a2e3f"/>
          <w:sz w:val="26"/>
          <w:szCs w:val="26"/>
        </w:rPr>
        <w:t>10.2 Freelance Cold Outreach &amp; Client Proposal Templates</w:t>
      </w:r>
    </w:p>
    <w:p>
      <w:pPr>
        <w:spacing w:before="0" w:after="80"/>
      </w:pPr>
      <w:r>
        <w:rPr>
          <w:rFonts w:ascii="Arial" w:cs="Arial" w:eastAsia="Arial" w:hAnsi="Arial"/>
          <w:color w:val="3a2e3f"/>
          <w:sz w:val="22"/>
          <w:szCs w:val="22"/>
        </w:rPr>
        <w:t>AI-assisted cold outreach email drafts and simple client proposal templates for students pursuing freelance work. Current freelance lead gen already surfaces prospect names — this would be the next step: helping students actually reach out. Particularly relevant for photography and video production students who are building client-based businesses rather than seeking employment. This differentiates Render from every existing career tool, which is almost exclusively job-search focused.</w:t>
      </w:r>
    </w:p>
    <w:p>
      <w:pPr>
        <w:pStyle w:val="Heading2"/>
        <w:spacing w:before="280" w:after="120"/>
      </w:pPr>
      <w:r>
        <w:rPr>
          <w:rFonts w:ascii="Arial" w:cs="Arial" w:eastAsia="Arial" w:hAnsi="Arial"/>
          <w:b/>
          <w:color w:val="3a2e3f"/>
          <w:sz w:val="26"/>
          <w:szCs w:val="26"/>
        </w:rPr>
        <w:t>10.3 Career Bucket List</w:t>
      </w:r>
    </w:p>
    <w:p>
      <w:pPr>
        <w:spacing w:before="0" w:after="80"/>
      </w:pPr>
      <w:r>
        <w:rPr>
          <w:rFonts w:ascii="Arial" w:cs="Arial" w:eastAsia="Arial" w:hAnsi="Arial"/>
          <w:color w:val="3a2e3f"/>
          <w:sz w:val="22"/>
          <w:szCs w:val="22"/>
        </w:rPr>
        <w:t>A curated list of roles, studios, clients, or experiences the student wants to pursue over a lifetime — not just the immediate job search. Framed as a living wishlist that evolves over time. Aligns with research indicating the future of work will demand multiple careers, and that students benefit from designing careers with long-term adaptability in mind rather than fixating on a single goal. Could be a lightweight addition to the Profile section in Product 2.</w:t>
      </w:r>
    </w:p>
    <w:p>
      <w:pPr>
        <w:pStyle w:val="Heading2"/>
        <w:spacing w:before="280" w:after="120"/>
      </w:pPr>
      <w:r>
        <w:rPr>
          <w:rFonts w:ascii="Arial" w:cs="Arial" w:eastAsia="Arial" w:hAnsi="Arial"/>
          <w:b/>
          <w:color w:val="3a2e3f"/>
          <w:sz w:val="26"/>
          <w:szCs w:val="26"/>
        </w:rPr>
        <w:t>10.4 Instructor Dashboard</w:t>
      </w:r>
    </w:p>
    <w:p>
      <w:pPr>
        <w:spacing w:before="0" w:after="80"/>
      </w:pPr>
      <w:r>
        <w:rPr>
          <w:rFonts w:ascii="Arial" w:cs="Arial" w:eastAsia="Arial" w:hAnsi="Arial"/>
          <w:color w:val="3a2e3f"/>
          <w:sz w:val="22"/>
          <w:szCs w:val="22"/>
        </w:rPr>
        <w:t>A read-only class-wide view showing which students have completed which phases, how many job entries they have logged, and whether they have exported their Product 2 dashboard. Useful for grading participation and identifying students who may need encouragement. Requires explicit student consent for FERPA compliance. Already noted in Open Questions (Section 8) — listed here as a future feature worth designing if the tool expands to other instructors or programs.</w:t>
      </w:r>
    </w:p>
    <w:p>
      <w:pPr>
        <w:pStyle w:val="Heading2"/>
        <w:spacing w:before="280" w:after="120"/>
      </w:pPr>
      <w:r>
        <w:rPr>
          <w:rFonts w:ascii="Arial" w:cs="Arial" w:eastAsia="Arial" w:hAnsi="Arial"/>
          <w:b/>
          <w:color w:val="3a2e3f"/>
          <w:sz w:val="26"/>
          <w:szCs w:val="26"/>
        </w:rPr>
        <w:t>10.5 Alumni Mentorship &amp; Networking Integration</w:t>
      </w:r>
    </w:p>
    <w:p>
      <w:pPr>
        <w:spacing w:before="0" w:after="80"/>
      </w:pPr>
      <w:r>
        <w:rPr>
          <w:rFonts w:ascii="Arial" w:cs="Arial" w:eastAsia="Arial" w:hAnsi="Arial"/>
          <w:color w:val="3a2e3f"/>
          <w:sz w:val="22"/>
          <w:szCs w:val="22"/>
        </w:rPr>
        <w:t>Custom GPT or AI assistant tuned to GCC DMA alumni pathways — surfacing real career trajectories from past graduates as examples. Research from NACE shows intermediate-level career centers are building FAQ-driven AI assistants for alumni mentorship programs. For Render, this could be a lightweight “where did GCC grads go?” feature in Product 2 to help students see that people from their exact program have successfully landed in the roles they’re targeting. Requires alumni data collection — longer-term effort.</w:t>
      </w:r>
    </w:p>
    <w:p>
      <w:pPr>
        <w:spacing w:before="0" w:after="200"/>
      </w:pPr>
    </w:p>
    <w:p>
      <w:pPr>
        <w:pStyle w:val="Heading1"/>
        <w:spacing w:before="360" w:after="160"/>
      </w:pPr>
      <w:r>
        <w:rPr>
          <w:rFonts w:ascii="Georgia" w:cs="Georgia" w:eastAsia="Georgia" w:hAnsi="Georgia"/>
          <w:b/>
          <w:bCs/>
          <w:color w:val="4a7c4e"/>
          <w:sz w:val="32"/>
          <w:szCs w:val="32"/>
        </w:rPr>
        <w:t xml:space="preserve">Appendix: Key References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Render tool (current build): singletrackmom.github.io/canvas/avc248/render/</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AVC 248 course site: singletrackmom.github.io/canvas/avc248/</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Big Interview (GCC): gccaz.biginterview.com — code GCCMARICOPA, assignment cea436</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Career Services: gccaz.edu/student-life/career-services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AIGA Standard Contract: aiga.org/resources/aiga-standard-form-of-agreement-for-design-services</w:t>
      </w:r>
    </w:p>
    <w:p>
      <w:pPr>
        <w:pStyle w:val="ListParagraph"/>
        <w:numPr>
          <w:ilvl w:val="0"/>
          <w:numId w:val="2"/>
        </w:numPr>
        <w:spacing w:before="0" w:after="80"/>
      </w:pPr>
      <w:r>
        <w:rPr>
          <w:rFonts w:ascii="Arial" w:cs="Arial" w:eastAsia="Arial" w:hAnsi="Arial"/>
          <w:b w:val="false"/>
          <w:bCs w:val="false"/>
          <w:i w:val="false"/>
          <w:iCs w:val="false"/>
          <w:color w:val="3a2e3f"/>
          <w:sz w:val="22"/>
          <w:szCs w:val="22"/>
        </w:rPr>
        <w:t xml:space="preserve">AVC 248 15-Week Schedule: singletrackmom.github.io/canvas/avc248/course-schedule.html</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e7a"/>
        <w:sz w:val="17"/>
        <w:szCs w:val="17"/>
      </w:rPr>
      <w:t xml:space="preserve">Render — Product Requirements Document  ·  Confidential Draft  ·  </w:t>
    </w:r>
    <w:r>
      <w:rPr>
        <w:rFonts w:ascii="Arial" w:cs="Arial" w:eastAsia="Arial" w:hAnsi="Arial"/>
        <w:color w:val="8a7e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4a7c4e"/>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3a2e3f"/>
      <w:sz w:val="26"/>
      <w:szCs w:val="26"/>
    </w:rPr>
  </w:style>
  <w:style w:type="paragraph" w:styleId="Heading3">
    <w:name w:val="Heading 3"/>
    <w:basedOn w:val="Normal"/>
    <w:next w:val="Normal"/>
    <w:qFormat/>
    <w:pPr>
      <w:spacing w:before="200" w:after="80"/>
      <w:outlineLvl w:val="2"/>
    </w:pPr>
    <w:rPr>
      <w:rFonts w:ascii="Georgia" w:cs="Georgia" w:eastAsia="Georgia" w:hAnsi="Georgia"/>
      <w:b/>
      <w:bCs/>
      <w:color w:val="4a7c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2026-03-13T23:52:17.174Z</dcterms:created>
  <dcterms:modified xsi:type="dcterms:W3CDTF">2026-03-13T23:52:17.174Z</dcterms:modified>
</cp:coreProperties>
</file>

<file path=docProps/custom.xml><?xml version="1.0" encoding="utf-8"?>
<Properties xmlns="http://schemas.openxmlformats.org/officeDocument/2006/custom-properties" xmlns:vt="http://schemas.openxmlformats.org/officeDocument/2006/docPropsVTypes"/>
</file>