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0640"/>
      </w:tblGrid>
      <w:tr>
        <w:tc>
          <w:tcPr>
            <w:tcW w:type="dxa" w:w="10640"/>
            <w:tcBorders>
              <w:top w:val="none" w:color="FFFFFF" w:sz="0"/>
              <w:left w:val="none" w:color="FFFFFF" w:sz="0"/>
              <w:bottom w:val="none" w:color="FFFFFF" w:sz="0"/>
              <w:right w:val="none" w:color="FFFFFF" w:sz="0"/>
            </w:tcBorders>
            <w:shd w:fill="4a7c4e" w:val="clear"/>
            <w:tcMar>
              <w:top w:type="dxa" w:w="400"/>
              <w:left w:type="dxa" w:w="400"/>
              <w:bottom w:type="dxa" w:w="400"/>
              <w:right w:type="dxa" w:w="400"/>
            </w:tcMar>
          </w:tcPr>
          <w:p>
            <w:pPr>
              <w:spacing w:after="60"/>
            </w:pPr>
            <w:r>
              <w:rPr>
                <w:rFonts w:ascii="DM Sans" w:cs="DM Sans" w:eastAsia="DM Sans" w:hAnsi="DM Sans"/>
                <w:color w:val="C8DDC8"/>
                <w:sz w:val="19"/>
                <w:szCs w:val="19"/>
              </w:rPr>
              <w:t xml:space="preserve">Product Requirements Document</w:t>
            </w:r>
          </w:p>
          <w:p>
            <w:pPr>
              <w:spacing w:after="60"/>
            </w:pPr>
            <w:r>
              <w:rPr>
                <w:rFonts w:ascii="Lora" w:cs="Lora" w:eastAsia="Lora" w:hAnsi="Lora"/>
                <w:b/>
                <w:bCs/>
                <w:color w:val="FFFFFF"/>
                <w:sz w:val="56"/>
                <w:szCs w:val="56"/>
              </w:rPr>
              <w:t xml:space="preserve">Render</w:t>
            </w:r>
            <w:r>
              <w:rPr>
                <w:rFonts w:ascii="DM Sans" w:cs="DM Sans" w:eastAsia="DM Sans" w:hAnsi="DM Sans"/>
                <w:color w:val="C8DDC8"/>
                <w:sz w:val="24"/>
                <w:szCs w:val="24"/>
              </w:rPr>
              <w:t xml:space="preserve">  ·  Career Launch Dashboard</w:t>
            </w:r>
          </w:p>
          <w:p>
            <w:pPr>
              <w:spacing w:after="100"/>
            </w:pPr>
            <w:r>
              <w:rPr>
                <w:rFonts w:ascii="DM Sans" w:cs="DM Sans" w:eastAsia="DM Sans" w:hAnsi="DM Sans"/>
                <w:i/>
                <w:iCs/>
                <w:color w:val="C8DDC8"/>
                <w:sz w:val="22"/>
                <w:szCs w:val="22"/>
              </w:rPr>
              <w:t xml:space="preserve">A student-facing AI career readiness tool for Digital Media Arts graduates</w:t>
            </w:r>
          </w:p>
          <w:p>
            <w:pPr>
              <w:spacing w:after="60"/>
            </w:pPr>
            <w:r>
              <w:rPr>
                <w:rFonts w:ascii="DM Sans" w:cs="DM Sans" w:eastAsia="DM Sans" w:hAnsi="DM Sans"/>
                <w:color w:val="C8DDC8"/>
                <w:sz w:val="18"/>
                <w:szCs w:val="18"/>
              </w:rPr>
              <w:t xml:space="preserve">Version: </w:t>
            </w:r>
            <w:r>
              <w:rPr>
                <w:rFonts w:ascii="DM Sans" w:cs="DM Sans" w:eastAsia="DM Sans" w:hAnsi="DM Sans"/>
                <w:b/>
                <w:bCs/>
                <w:color w:val="FFFFFF"/>
                <w:sz w:val="18"/>
                <w:szCs w:val="18"/>
              </w:rPr>
              <w:t xml:space="preserve">0.3 — All phases built  </w:t>
            </w:r>
            <w:r>
              <w:rPr>
                <w:rFonts w:ascii="DM Sans" w:cs="DM Sans" w:eastAsia="DM Sans" w:hAnsi="DM Sans"/>
                <w:color w:val="C8DDC8"/>
                <w:sz w:val="18"/>
                <w:szCs w:val="18"/>
              </w:rPr>
              <w:t xml:space="preserve">  ·  Status: </w:t>
            </w:r>
            <w:r>
              <w:rPr>
                <w:rFonts w:ascii="DM Sans" w:cs="DM Sans" w:eastAsia="DM Sans" w:hAnsi="DM Sans"/>
                <w:b/>
                <w:bCs/>
                <w:color w:val="FFFFFF"/>
                <w:sz w:val="18"/>
                <w:szCs w:val="18"/>
              </w:rPr>
              <w:t xml:space="preserve">Usability Testing  </w:t>
            </w:r>
            <w:r>
              <w:rPr>
                <w:rFonts w:ascii="DM Sans" w:cs="DM Sans" w:eastAsia="DM Sans" w:hAnsi="DM Sans"/>
                <w:color w:val="C8DDC8"/>
                <w:sz w:val="18"/>
                <w:szCs w:val="18"/>
              </w:rPr>
              <w:t xml:space="preserve">  ·  </w:t>
            </w:r>
            <w:r>
              <w:rPr>
                <w:rFonts w:ascii="DM Sans" w:cs="DM Sans" w:eastAsia="DM Sans" w:hAnsi="DM Sans"/>
                <w:b/>
                <w:bCs/>
                <w:color w:val="FFFFFF"/>
                <w:sz w:val="18"/>
                <w:szCs w:val="18"/>
              </w:rPr>
              <w:t xml:space="preserve">March 15, 2026</w:t>
            </w:r>
          </w:p>
          <w:p>
            <w:r>
              <w:rPr>
                <w:rFonts w:ascii="DM Sans" w:cs="DM Sans" w:eastAsia="DM Sans" w:hAnsi="DM Sans"/>
                <w:color w:val="C8DDC8"/>
                <w:sz w:val="18"/>
                <w:szCs w:val="18"/>
              </w:rPr>
              <w:t xml:space="preserve">Michelle B.  ·  Digital Media Arts Faculty  ·  Glendale Community College</w:t>
            </w:r>
          </w:p>
        </w:tc>
      </w:tr>
    </w:tbl>
    <w:p>
      <w:pPr>
        <w:spacing w:after="300"/>
      </w:pPr>
    </w:p>
    <w:p>
      <w:pPr>
        <w:pStyle w:val="Heading1"/>
      </w:pPr>
      <w:r>
        <w:t xml:space="preserve">1. Executive Summary</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5320"/>
        <w:gridCol w:w="5320"/>
      </w:tblGrid>
      <w:tr>
        <w:tc>
          <w:tcPr>
            <w:tcW w:type="dxa" w:w="5320"/>
            <w:tcBorders>
              <w:top w:val="none" w:color="FFFFFF" w:sz="0"/>
              <w:left w:val="none" w:color="FFFFFF" w:sz="0"/>
              <w:bottom w:val="none" w:color="FFFFFF" w:sz="0"/>
              <w:right w:val="none" w:color="FFFFFF" w:sz="0"/>
            </w:tcBorders>
            <w:shd w:fill="edf5ed" w:val="clear"/>
            <w:tcMar>
              <w:top w:type="dxa" w:w="120"/>
              <w:left w:type="dxa" w:w="180"/>
              <w:bottom w:type="dxa" w:w="120"/>
              <w:right w:type="dxa" w:w="180"/>
            </w:tcMar>
            <w:vAlign w:val="top"/>
          </w:tcPr>
          <w:p>
            <w:pPr>
              <w:spacing w:after="120"/>
            </w:pPr>
            <w:r>
              <w:rPr>
                <w:rFonts w:ascii="Lora" w:cs="Lora" w:eastAsia="Lora" w:hAnsi="Lora"/>
                <w:b/>
                <w:bCs/>
                <w:color w:val="4a7c4e"/>
                <w:sz w:val="24"/>
                <w:szCs w:val="24"/>
              </w:rPr>
              <w:t xml:space="preserve">The Problem</w:t>
            </w:r>
          </w:p>
          <w:p>
            <w:pPr>
              <w:spacing w:after="120"/>
            </w:pPr>
            <w:r>
              <w:rPr>
                <w:rFonts w:ascii="DM Sans" w:cs="DM Sans" w:eastAsia="DM Sans" w:hAnsi="DM Sans"/>
                <w:color w:val="3a2e3f"/>
                <w:sz w:val="22"/>
                <w:szCs w:val="22"/>
              </w:rPr>
              <w:t xml:space="preserve">Creative students at community colleges graduate with strong portfolios but no systematic plan for using them. They lose Canvas access after graduation — and with it, all their coursework — with no career launch infrastructure in place.</w:t>
            </w:r>
          </w:p>
          <w:p>
            <w:pPr>
              <w:spacing w:after="200"/>
            </w:pPr>
            <w:r>
              <w:rPr>
                <w:rFonts w:ascii="DM Sans" w:cs="DM Sans" w:eastAsia="DM Sans" w:hAnsi="DM Sans"/>
                <w:color w:val="3a2e3f"/>
                <w:sz w:val="22"/>
                <w:szCs w:val="22"/>
              </w:rPr>
              <w:t xml:space="preserve">The typical result: students graduate, say “now what?”, and lose momentum at the most critical moment of their career launch.</w:t>
            </w:r>
          </w:p>
        </w:tc>
        <w:tc>
          <w:tcPr>
            <w:tcW w:type="dxa" w:w="5320"/>
            <w:tcBorders>
              <w:top w:val="none" w:color="FFFFFF" w:sz="0"/>
              <w:left w:val="none" w:color="FFFFFF" w:sz="0"/>
              <w:bottom w:val="none" w:color="FFFFFF" w:sz="0"/>
              <w:right w:val="none" w:color="FFFFFF" w:sz="0"/>
            </w:tcBorders>
            <w:shd w:fill="f0f7f0" w:val="clear"/>
            <w:tcMar>
              <w:top w:type="dxa" w:w="120"/>
              <w:left w:type="dxa" w:w="180"/>
              <w:bottom w:type="dxa" w:w="120"/>
              <w:right w:type="dxa" w:w="180"/>
            </w:tcMar>
            <w:vAlign w:val="top"/>
          </w:tcPr>
          <w:p>
            <w:pPr>
              <w:spacing w:after="120"/>
            </w:pPr>
            <w:r>
              <w:rPr>
                <w:rFonts w:ascii="Lora" w:cs="Lora" w:eastAsia="Lora" w:hAnsi="Lora"/>
                <w:b/>
                <w:bCs/>
                <w:color w:val="4a7c4e"/>
                <w:sz w:val="24"/>
                <w:szCs w:val="24"/>
              </w:rPr>
              <w:t xml:space="preserve">The Solution</w:t>
            </w:r>
          </w:p>
          <w:p>
            <w:pPr>
              <w:spacing w:after="120"/>
            </w:pPr>
            <w:r>
              <w:rPr>
                <w:rFonts w:ascii="DM Sans" w:cs="DM Sans" w:eastAsia="DM Sans" w:hAnsi="DM Sans"/>
                <w:color w:val="3a2e3f"/>
                <w:sz w:val="22"/>
                <w:szCs w:val="22"/>
              </w:rPr>
              <w:t xml:space="preserve">Render is a student-facing AI career dashboard built to be populated during AVC 248 (Design Self Promotion at GCC) and owned by the student after graduation.</w:t>
            </w:r>
          </w:p>
          <w:p>
            <w:pPr>
              <w:spacing w:after="200"/>
            </w:pPr>
            <w:r>
              <w:rPr>
                <w:rFonts w:ascii="DM Sans" w:cs="DM Sans" w:eastAsia="DM Sans" w:hAnsi="DM Sans"/>
                <w:color w:val="3a2e3f"/>
                <w:sz w:val="22"/>
                <w:szCs w:val="22"/>
              </w:rPr>
              <w:t xml:space="preserve">Students don’t face a blank AI prompt — they interact with a structured tool designed for their specific situation, building a career launch system they actually know how to use.</w:t>
            </w:r>
          </w:p>
        </w:tc>
      </w:tr>
    </w:tbl>
    <w:p>
      <w:pPr>
        <w:spacing w:after="200"/>
      </w:pPr>
    </w:p>
    <w:p>
      <w:pPr>
        <w:spacing w:after="200"/>
      </w:pPr>
      <w:r>
        <w:rPr>
          <w:rFonts w:ascii="DM Sans" w:cs="DM Sans" w:eastAsia="DM Sans" w:hAnsi="DM Sans"/>
          <w:color w:val="3a2e3f"/>
          <w:sz w:val="22"/>
          <w:szCs w:val="22"/>
        </w:rPr>
        <w:t xml:space="preserve">By graduation, students leave with a fully populated career launchpad: goals, job search strings, links, resume drafts, job search history with cover letters, skills gap analysis (software, professional skills, and industry workflows), networking contacts, interview practice, a personalized weekly schedule, and a 90-day professional development plan — all exported as a standalone HTML file they own forever.</w:t>
      </w:r>
    </w:p>
    <w:p>
      <w:pPr>
        <w:pStyle w:val="Heading1"/>
      </w:pPr>
      <w:r>
        <w:t xml:space="preserve">2. Product Vision</w:t>
      </w:r>
    </w:p>
    <w:p>
      <w:pPr>
        <w:pStyle w:val="Heading2"/>
      </w:pPr>
      <w:r>
        <w:t xml:space="preserve">2.1 Vision Statement</w:t>
      </w:r>
    </w:p>
    <w:p>
      <w:pPr>
        <w:spacing w:after="200"/>
      </w:pPr>
      <w:r>
        <w:rPr>
          <w:rFonts w:ascii="DM Sans" w:cs="DM Sans" w:eastAsia="DM Sans" w:hAnsi="DM Sans"/>
          <w:i/>
          <w:iCs/>
          <w:color w:val="3a2e3f"/>
          <w:sz w:val="22"/>
          <w:szCs w:val="22"/>
        </w:rPr>
        <w:t xml:space="preserve">What if students left your course not just with completed assignments, but with a personalized career launch system they built themselves — and know how to keep using?</w:t>
      </w:r>
    </w:p>
    <w:p>
      <w:pPr>
        <w:spacing w:after="200"/>
      </w:pPr>
      <w:r>
        <w:rPr>
          <w:rFonts w:ascii="DM Sans" w:cs="DM Sans" w:eastAsia="DM Sans" w:hAnsi="DM Sans"/>
          <w:color w:val="3a2e3f"/>
          <w:sz w:val="22"/>
          <w:szCs w:val="22"/>
        </w:rPr>
        <w:t xml:space="preserve">Render is the answer to “now what do I do?” — a living career dashboard that students build incrementally across a semester and take with them when they graduate. Product 2 is not a static export — it’s a personal dashboard students continue to update as their career develops after graduation.</w:t>
      </w:r>
    </w:p>
    <w:p>
      <w:pPr>
        <w:pStyle w:val="Heading2"/>
      </w:pPr>
      <w:r>
        <w:t xml:space="preserve">2.2 Two-Product Architecture</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040"/>
        <w:gridCol w:w="2600"/>
      </w:tblGrid>
      <w:tr>
        <w:tc>
          <w:tcPr>
            <w:tcW w:type="dxa" w:w="6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w:t>
            </w:r>
          </w:p>
        </w:tc>
        <w:tc>
          <w:tcPr>
            <w:tcW w:type="dxa" w:w="24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Product</w:t>
            </w:r>
          </w:p>
        </w:tc>
        <w:tc>
          <w:tcPr>
            <w:tcW w:type="dxa" w:w="504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Purpose</w:t>
            </w:r>
          </w:p>
        </w:tc>
        <w:tc>
          <w:tcPr>
            <w:tcW w:type="dxa" w:w="26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In-Class Gathering Interface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Structured data entry tool used during AVC 248. Students populate it week by week as assignments are completed. AI assists with analysis, cover letters, search strings, and coaching.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 Built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Post-Graduation Dashboard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A persistent, updatable career dashboard exported from Product 1. Students continue to use and update it after graduation. 4 color themes. No login required. Includes weekly schedule and PD plan. Students own it forever.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 Built</w:t>
            </w:r>
          </w:p>
        </w:tc>
      </w:tr>
    </w:tbl>
    <w:p>
      <w:pPr>
        <w:pStyle w:val="Heading1"/>
      </w:pPr>
      <w:r>
        <w:t xml:space="preserve">3. Users &amp; Context</w:t>
      </w:r>
    </w:p>
    <w:p>
      <w:pPr>
        <w:pStyle w:val="Heading2"/>
      </w:pPr>
      <w:r>
        <w:t xml:space="preserve">3.1 Primary Users</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400"/>
        <w:gridCol w:w="4240"/>
        <w:gridCol w:w="4000"/>
      </w:tblGrid>
      <w:tr>
        <w:tc>
          <w:tcPr>
            <w:tcW w:type="dxa" w:w="24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User</w:t>
            </w:r>
          </w:p>
        </w:tc>
        <w:tc>
          <w:tcPr>
            <w:tcW w:type="dxa" w:w="424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Context</w:t>
            </w:r>
          </w:p>
        </w:tc>
        <w:tc>
          <w:tcPr>
            <w:tcW w:type="dxa" w:w="4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Needs from Render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DMA Students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Finishing AVC 248. Portfolios done. May be seeking employment, freelance clients, or both.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Structured guidance, not blank prompts. Somewhere to put work they’ve already done. A plan for what comes next.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Animation Students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Portfolio-focused. Targeting studios, production companies, streaming platforms. Reel is primary job search tool.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Reel link prominent. Industry-specific job analysis. Animation software skill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Photography Students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Mix of commercial and fine art. Client-finding as relevant as job-searching. Instagram and portfolio site are 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Freelance client track. Social media links. Commercial vs. editorial distinction.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Video Production</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Targeting agencies, corporate video, broadcast, or building a freelance production company.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Both tracks relevant. Reel + portfolio. Spec sheet and contract templates.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UX Design Students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Most likely pursuing employment at tech companies. Case study portfolio is critical. LinkedIn is primary platform.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Job search focus. Case study links. UX-specific skill gap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Instructor (Michelle B.)</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Runs AVC 248. 24 students. Wants Career Services to benefit from the data.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Instructor settings panel. Google Sheet pipeline to Career Services. No FERPA-sensitive data transmitted.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Career Services (GCC)</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Wants employer intelligence to build internship pipelines and employer relationships.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Anonymous aggregated data: employer names, job titles, programs. No student names or MEIDs.</w:t>
            </w:r>
          </w:p>
        </w:tc>
      </w:tr>
    </w:tbl>
    <w:p>
      <w:pPr>
        <w:spacing w:after="200"/>
      </w:pPr>
    </w:p>
    <w:p>
      <w:pPr>
        <w:pStyle w:val="Heading2"/>
      </w:pPr>
      <w:r>
        <w:t xml:space="preserve">3.2 Course Context</w:t>
      </w:r>
    </w:p>
    <w:p>
      <w:pPr>
        <w:pStyle w:val="ListParagraph"/>
        <w:numPr>
          <w:ilvl w:val="0"/>
          <w:numId w:val="2"/>
        </w:numPr>
        <w:spacing w:after="80"/>
      </w:pPr>
      <w:r>
        <w:rPr>
          <w:rFonts w:ascii="DM Sans" w:cs="DM Sans" w:eastAsia="DM Sans" w:hAnsi="DM Sans"/>
          <w:color w:val="3a2e3f"/>
          <w:sz w:val="22"/>
          <w:szCs w:val="22"/>
        </w:rPr>
        <w:t xml:space="preserve">Course: AVC 248 Design Self Promotion — 15 weeks, online, asynchronous</w:t>
      </w:r>
    </w:p>
    <w:p>
      <w:pPr>
        <w:pStyle w:val="ListParagraph"/>
        <w:numPr>
          <w:ilvl w:val="0"/>
          <w:numId w:val="2"/>
        </w:numPr>
        <w:spacing w:after="80"/>
      </w:pPr>
      <w:r>
        <w:rPr>
          <w:rFonts w:ascii="DM Sans" w:cs="DM Sans" w:eastAsia="DM Sans" w:hAnsi="DM Sans"/>
          <w:color w:val="3a2e3f"/>
          <w:sz w:val="22"/>
          <w:szCs w:val="22"/>
        </w:rPr>
        <w:t xml:space="preserve">Class size: approximately 24 students per semester</w:t>
      </w:r>
    </w:p>
    <w:p>
      <w:pPr>
        <w:pStyle w:val="ListParagraph"/>
        <w:numPr>
          <w:ilvl w:val="0"/>
          <w:numId w:val="2"/>
        </w:numPr>
        <w:spacing w:after="80"/>
      </w:pPr>
      <w:r>
        <w:rPr>
          <w:rFonts w:ascii="DM Sans" w:cs="DM Sans" w:eastAsia="DM Sans" w:hAnsi="DM Sans"/>
          <w:color w:val="3a2e3f"/>
          <w:sz w:val="22"/>
          <w:szCs w:val="22"/>
        </w:rPr>
        <w:t xml:space="preserve">Students come in with portfolios already done — they need to know how to use them</w:t>
      </w:r>
    </w:p>
    <w:p>
      <w:pPr>
        <w:pStyle w:val="ListParagraph"/>
        <w:numPr>
          <w:ilvl w:val="0"/>
          <w:numId w:val="2"/>
        </w:numPr>
        <w:spacing w:after="80"/>
      </w:pPr>
      <w:r>
        <w:rPr>
          <w:rFonts w:ascii="DM Sans" w:cs="DM Sans" w:eastAsia="DM Sans" w:hAnsi="DM Sans"/>
          <w:color w:val="3a2e3f"/>
          <w:sz w:val="22"/>
          <w:szCs w:val="22"/>
        </w:rPr>
        <w:t xml:space="preserve">Canvas access ends after graduation — Render must be self-contained after export</w:t>
      </w:r>
    </w:p>
    <w:p>
      <w:pPr>
        <w:pStyle w:val="ListParagraph"/>
        <w:numPr>
          <w:ilvl w:val="0"/>
          <w:numId w:val="2"/>
        </w:numPr>
        <w:spacing w:after="80"/>
      </w:pPr>
      <w:r>
        <w:rPr>
          <w:rFonts w:ascii="DM Sans" w:cs="DM Sans" w:eastAsia="DM Sans" w:hAnsi="DM Sans"/>
          <w:color w:val="3a2e3f"/>
          <w:sz w:val="22"/>
          <w:szCs w:val="22"/>
        </w:rPr>
        <w:t xml:space="preserve">Student devices: mix of Mac, Windows, and mobile — tool must be device-agnostic</w:t>
      </w:r>
    </w:p>
    <w:p>
      <w:pPr>
        <w:pStyle w:val="Heading1"/>
      </w:pPr>
      <w:r>
        <w:t xml:space="preserve">4. Features &amp; Build Phases</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5140"/>
        <w:gridCol w:w="1600"/>
      </w:tblGrid>
      <w:tr>
        <w:tc>
          <w:tcPr>
            <w:tcW w:type="dxa" w:w="9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Phase</w:t>
            </w:r>
          </w:p>
        </w:tc>
        <w:tc>
          <w:tcPr>
            <w:tcW w:type="dxa" w:w="18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Section</w:t>
            </w:r>
          </w:p>
        </w:tc>
        <w:tc>
          <w:tcPr>
            <w:tcW w:type="dxa" w:w="12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Weeks</w:t>
            </w:r>
          </w:p>
        </w:tc>
        <w:tc>
          <w:tcPr>
            <w:tcW w:type="dxa" w:w="514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Key Features</w:t>
            </w:r>
          </w:p>
        </w:tc>
        <w:tc>
          <w:tcPr>
            <w:tcW w:type="dxa" w:w="16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Profile + Goals + Links Hub + Search Strings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Weeks 1–3</w:t>
            </w:r>
          </w:p>
        </w:tc>
        <w:tc>
          <w:tcPr>
            <w:tcW w:type="dxa" w:w="51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20"/>
            </w:pPr>
            <w:r>
              <w:rPr>
                <w:rFonts w:ascii="DM Sans" w:cs="DM Sans" w:eastAsia="DM Sans" w:hAnsi="DM Sans"/>
                <w:color w:val="3a2e3f"/>
                <w:sz w:val="22"/>
                <w:szCs w:val="22"/>
              </w:rPr>
              <w:t xml:space="preserve">First name only — no email, no MEID, no personally identifiable information collected. Program selection, employment/freelance track (both can be active simultaneously), weekly commitment sliders, links hub (LinkedIn, Behance, portfolio, reel, Instagram, GitHub), goals &amp; identity statements, dream job/client, target market, 3-year vision.</w:t>
            </w:r>
          </w:p>
          <w:p>
            <w:pPr>
              <w:spacing w:after="0"/>
            </w:pPr>
            <w:r>
              <w:rPr>
                <w:rFonts w:ascii="DM Sans" w:cs="DM Sans" w:eastAsia="DM Sans" w:hAnsi="DM Sans"/>
                <w:color w:val="3a2e3f"/>
                <w:sz w:val="22"/>
                <w:szCs w:val="22"/>
              </w:rPr>
              <w:t xml:space="preserve">AI Search String Generator: Based on the student’s goals and target market, generates ready-to-paste search strings optimized for LinkedIn, Indeed, Glassdoor, and Google site: searches. Each string has an individual copy button. Saved to localStorage and included in the Product 2 export.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 Built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Job / Client 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Weeks 2–13</w:t>
            </w:r>
          </w:p>
        </w:tc>
        <w:tc>
          <w:tcPr>
            <w:tcW w:type="dxa" w:w="51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20"/>
            </w:pPr>
            <w:r>
              <w:rPr>
                <w:rFonts w:ascii="DM Sans" w:cs="DM Sans" w:eastAsia="DM Sans" w:hAnsi="DM Sans"/>
                <w:color w:val="3a2e3f"/>
                <w:sz w:val="22"/>
                <w:szCs w:val="22"/>
              </w:rPr>
              <w:t xml:space="preserve">Employment tab: paste job description, AI skills gap analysis, AI cover letter generation, status tracker (Saved → Applied → Interview → Offer/Pass). Full job description, resume edits, and cover letter stored together per entry.</w:t>
            </w:r>
          </w:p>
          <w:p>
            <w:pPr>
              <w:spacing w:after="120"/>
            </w:pPr>
            <w:r>
              <w:rPr>
                <w:rFonts w:ascii="DM Sans" w:cs="DM Sans" w:eastAsia="DM Sans" w:hAnsi="DM Sans"/>
                <w:color w:val="3a2e3f"/>
                <w:sz w:val="22"/>
                <w:szCs w:val="22"/>
              </w:rPr>
              <w:t xml:space="preserve">Freelance tab: describe ideal client type, AI generates search strategies + 8–10 real prospect names, outreach guidance, pricing check.</w:t>
            </w:r>
          </w:p>
          <w:p>
            <w:pPr>
              <w:spacing w:after="0"/>
            </w:pPr>
            <w:r>
              <w:rPr>
                <w:rFonts w:ascii="DM Sans" w:cs="DM Sans" w:eastAsia="DM Sans" w:hAnsi="DM Sans"/>
                <w:color w:val="3a2e3f"/>
                <w:sz w:val="22"/>
                <w:szCs w:val="22"/>
              </w:rPr>
              <w:t xml:space="preserve">Career Services transparency notice: When a student saves a job entry, Render sends the employer name, job title, and program area to a shared Google Sheet. Career Services uses this data to identify employers students are interested in, build relationships with those companies, and pursue official internship opportunities. No student names or personal information are included.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 Built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Resume Vault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Weeks 4–9</w:t>
            </w:r>
          </w:p>
        </w:tc>
        <w:tc>
          <w:tcPr>
            <w:tcW w:type="dxa" w:w="51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20"/>
            </w:pPr>
            <w:r>
              <w:rPr>
                <w:rFonts w:ascii="DM Sans" w:cs="DM Sans" w:eastAsia="DM Sans" w:hAnsi="DM Sans"/>
                <w:color w:val="3a2e3f"/>
                <w:sz w:val="22"/>
                <w:szCs w:val="22"/>
              </w:rPr>
              <w:t xml:space="preserve">Base resume drafts (1st–4th) with instructor feedback fields and active resume flag. Each job entry holds tailored AI resume edit suggestions alongside the cover letter.</w:t>
            </w:r>
          </w:p>
          <w:p>
            <w:pPr>
              <w:spacing w:after="0"/>
            </w:pPr>
            <w:r>
              <w:rPr>
                <w:rFonts w:ascii="DM Sans" w:cs="DM Sans" w:eastAsia="DM Sans" w:hAnsi="DM Sans"/>
                <w:color w:val="3a2e3f"/>
                <w:sz w:val="22"/>
                <w:szCs w:val="22"/>
              </w:rPr>
              <w:t xml:space="preserve">Privacy note displayed to students: Resume drafts in Render should not include your name, address, phone number, or other personal contact information. When you are ready to send a resume to an employer, add your contact details to the version you send — but keep them out of Render.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 Built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Skills &amp; PD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Weeks 5–13</w:t>
            </w:r>
          </w:p>
        </w:tc>
        <w:tc>
          <w:tcPr>
            <w:tcW w:type="dxa" w:w="51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20"/>
            </w:pPr>
            <w:r>
              <w:rPr>
                <w:rFonts w:ascii="DM Sans" w:cs="DM Sans" w:eastAsia="DM Sans" w:hAnsi="DM Sans"/>
                <w:color w:val="3a2e3f"/>
                <w:sz w:val="22"/>
                <w:szCs w:val="22"/>
              </w:rPr>
              <w:t xml:space="preserve">Software stack checklist by program (6 categories, ~60 tools). Skills-to-build list — add manually or pull gaps from saved job entries via AI.</w:t>
            </w:r>
          </w:p>
          <w:p>
            <w:pPr>
              <w:spacing w:after="0"/>
            </w:pPr>
            <w:r>
              <w:rPr>
                <w:rFonts w:ascii="DM Sans" w:cs="DM Sans" w:eastAsia="DM Sans" w:hAnsi="DM Sans"/>
                <w:color w:val="3a2e3f"/>
                <w:sz w:val="22"/>
                <w:szCs w:val="22"/>
              </w:rPr>
              <w:t xml:space="preserve">Gap analysis now surfaces professional skills and industry workflows (project management, client presentations, creative briefs, production planning, budget management) alongside software tools. Named free learning resources (specific YouTube channels, Coursera courses, Adobe tutorials). Portfolio project idea generator. PD activity 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 Built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Networking Tracker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Weeks 11–12</w:t>
            </w:r>
          </w:p>
        </w:tc>
        <w:tc>
          <w:tcPr>
            <w:tcW w:type="dxa" w:w="51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Contact log with type tagging (mentor, employer, peer, alumni, industry). Outreach status tracker. AI drafts personalized LinkedIn connection requests under 300 characters. Redraft capability per contact.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 Built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Interview Prep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Week 13</w:t>
            </w:r>
          </w:p>
        </w:tc>
        <w:tc>
          <w:tcPr>
            <w:tcW w:type="dxa" w:w="51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Role-specific questions generated from saved job descriptions. General questions by role type. Answer practice with AI coaching feedback (coach, not cheerleader). Saved Q&amp;A log. Big Interview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 Built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Launch 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Week 15</w:t>
            </w:r>
          </w:p>
        </w:tc>
        <w:tc>
          <w:tcPr>
            <w:tcW w:type="dxa" w:w="51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20"/>
            </w:pPr>
            <w:r>
              <w:rPr>
                <w:rFonts w:ascii="DM Sans" w:cs="DM Sans" w:eastAsia="DM Sans" w:hAnsi="DM Sans"/>
                <w:color w:val="3a2e3f"/>
                <w:sz w:val="22"/>
                <w:szCs w:val="22"/>
              </w:rPr>
              <w:t xml:space="preserve">AI 90-day professional development plan generator based on all student data. Semester stats at a glance.</w:t>
            </w:r>
          </w:p>
          <w:p>
            <w:pPr>
              <w:spacing w:after="120"/>
            </w:pPr>
            <w:r>
              <w:rPr>
                <w:rFonts w:ascii="DM Sans" w:cs="DM Sans" w:eastAsia="DM Sans" w:hAnsi="DM Sans"/>
                <w:color w:val="3a2e3f"/>
                <w:sz w:val="22"/>
                <w:szCs w:val="22"/>
              </w:rPr>
              <w:t xml:space="preserve">AI Weekly Schedule Builder: Generates a concrete Monday–Sunday time-blocked schedule based on the student’s committed hours, goals, skill gaps, and job targets. Includes specific activities, platforms, networking touches, and a Sunday review block.</w:t>
            </w:r>
          </w:p>
          <w:p>
            <w:pPr>
              <w:spacing w:after="0"/>
            </w:pPr>
            <w:r>
              <w:rPr>
                <w:rFonts w:ascii="DM Sans" w:cs="DM Sans" w:eastAsia="DM Sans" w:hAnsi="DM Sans"/>
                <w:color w:val="3a2e3f"/>
                <w:sz w:val="22"/>
                <w:szCs w:val="22"/>
              </w:rPr>
              <w:t xml:space="preserve">Product 2 export with 4 color themes (Floral, Studio Dark, Clean Minimal, Bold Editorial). Export includes search strings and weekly schedule.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 Built</w:t>
            </w:r>
          </w:p>
        </w:tc>
      </w:tr>
    </w:tbl>
    <w:p>
      <w:pPr>
        <w:pStyle w:val="Heading1"/>
      </w:pPr>
      <w:r>
        <w:t xml:space="preserve">5. Data Architecture &amp; Privacy</w:t>
      </w:r>
    </w:p>
    <w:p>
      <w:pPr>
        <w:pStyle w:val="Heading2"/>
      </w:pPr>
      <w:r>
        <w:t xml:space="preserve">5.1 Student Privacy Commitment</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0640"/>
      </w:tblGrid>
      <w:tr>
        <w:tc>
          <w:tcPr>
            <w:tcW w:type="dxa" w:w="10640"/>
            <w:tcBorders>
              <w:top w:val="none" w:color="FFFFFF" w:sz="0"/>
              <w:left w:val="none" w:color="FFFFFF" w:sz="0"/>
              <w:bottom w:val="none" w:color="FFFFFF" w:sz="0"/>
              <w:right w:val="none" w:color="FFFFFF" w:sz="0"/>
            </w:tcBorders>
            <w:shd w:fill="edf5ed" w:val="clear"/>
            <w:tcMar>
              <w:top w:type="dxa" w:w="120"/>
              <w:left w:type="dxa" w:w="180"/>
              <w:bottom w:type="dxa" w:w="120"/>
              <w:right w:type="dxa" w:w="180"/>
            </w:tcMar>
            <w:vAlign w:val="top"/>
          </w:tcPr>
          <w:p>
            <w:pPr>
              <w:spacing w:after="100"/>
            </w:pPr>
            <w:r>
              <w:rPr>
                <w:rFonts w:ascii="Lora" w:cs="Lora" w:eastAsia="Lora" w:hAnsi="Lora"/>
                <w:b/>
                <w:bCs/>
                <w:color w:val="4a7c4e"/>
                <w:sz w:val="22"/>
                <w:szCs w:val="22"/>
              </w:rPr>
              <w:t xml:space="preserve">Student Privacy Commitment</w:t>
            </w:r>
          </w:p>
          <w:p>
            <w:pPr>
              <w:spacing w:after="120"/>
            </w:pPr>
            <w:r>
              <w:rPr>
                <w:rFonts w:ascii="DM Sans" w:cs="DM Sans" w:eastAsia="DM Sans" w:hAnsi="DM Sans"/>
                <w:color w:val="3a2e3f"/>
                <w:sz w:val="22"/>
                <w:szCs w:val="22"/>
              </w:rPr>
              <w:t xml:space="preserve">Render collects only a first name — no email, no student ID, no address, no phone number. Students are understandably skeptical about AI tools and data collection. Render is designed to earn trust by collecting the absolute minimum and being transparent about what happens with every piece of data.</w:t>
            </w:r>
          </w:p>
          <w:p>
            <w:pPr>
              <w:spacing w:after="120"/>
            </w:pPr>
            <w:r>
              <w:rPr>
                <w:rFonts w:ascii="DM Sans" w:cs="DM Sans" w:eastAsia="DM Sans" w:hAnsi="DM Sans"/>
                <w:color w:val="3a2e3f"/>
                <w:sz w:val="22"/>
                <w:szCs w:val="22"/>
              </w:rPr>
              <w:t xml:space="preserve">Resume drafts stored in Render should not include personal contact information. A visible note reminds students: “When you’re ready to send this to an employer, add your name and contact info to the version you send — but keep them out of Render.”</w:t>
            </w:r>
          </w:p>
          <w:p>
            <w:pPr>
              <w:spacing w:after="0"/>
            </w:pPr>
            <w:r>
              <w:rPr>
                <w:rFonts w:ascii="DM Sans" w:cs="DM Sans" w:eastAsia="DM Sans" w:hAnsi="DM Sans"/>
                <w:color w:val="3a2e3f"/>
                <w:sz w:val="22"/>
                <w:szCs w:val="22"/>
              </w:rPr>
              <w:t xml:space="preserve">Job search entries trigger a transparent notification: students are told that employer name, job title, and program area are shared with Career Services so they can build employer relationships and pursue internships on students’ behalf. No student-identifying information is included.</w:t>
            </w:r>
          </w:p>
        </w:tc>
      </w:tr>
    </w:tbl>
    <w:p>
      <w:pPr>
        <w:spacing w:after="200"/>
      </w:pPr>
    </w:p>
    <w:p>
      <w:pPr>
        <w:pStyle w:val="Heading2"/>
      </w:pPr>
      <w:r>
        <w:t xml:space="preserve">5.2 Data Storage</w:t>
      </w:r>
    </w:p>
    <w:p>
      <w:pPr>
        <w:spacing w:after="200"/>
      </w:pPr>
      <w:r>
        <w:rPr>
          <w:rFonts w:ascii="DM Sans" w:cs="DM Sans" w:eastAsia="DM Sans" w:hAnsi="DM Sans"/>
          <w:color w:val="3a2e3f"/>
          <w:sz w:val="22"/>
          <w:szCs w:val="22"/>
        </w:rPr>
        <w:t xml:space="preserve">All student data in the current prototype is stored in browser localStorage — data stays on the student’s own device. This is intentional for the pilot semester.</w:t>
      </w:r>
    </w:p>
    <w:p>
      <w:pPr>
        <w:pStyle w:val="ListParagraph"/>
        <w:numPr>
          <w:ilvl w:val="0"/>
          <w:numId w:val="2"/>
        </w:numPr>
        <w:spacing w:after="80"/>
      </w:pPr>
      <w:r>
        <w:rPr>
          <w:rFonts w:ascii="DM Sans" w:cs="DM Sans" w:eastAsia="DM Sans" w:hAnsi="DM Sans"/>
          <w:color w:val="3a2e3f"/>
          <w:sz w:val="22"/>
          <w:szCs w:val="22"/>
        </w:rPr>
        <w:t xml:space="preserve">No server, no database, no third-party data storage in current build</w:t>
      </w:r>
    </w:p>
    <w:p>
      <w:pPr>
        <w:pStyle w:val="ListParagraph"/>
        <w:numPr>
          <w:ilvl w:val="0"/>
          <w:numId w:val="2"/>
        </w:numPr>
        <w:spacing w:after="80"/>
      </w:pPr>
      <w:r>
        <w:rPr>
          <w:rFonts w:ascii="DM Sans" w:cs="DM Sans" w:eastAsia="DM Sans" w:hAnsi="DM Sans"/>
          <w:color w:val="3a2e3f"/>
          <w:sz w:val="22"/>
          <w:szCs w:val="22"/>
        </w:rPr>
        <w:t xml:space="preserve">Students export their data as a JSON file saved to their own Google Drive for backup</w:t>
      </w:r>
    </w:p>
    <w:p>
      <w:pPr>
        <w:pStyle w:val="ListParagraph"/>
        <w:numPr>
          <w:ilvl w:val="0"/>
          <w:numId w:val="2"/>
        </w:numPr>
        <w:spacing w:after="80"/>
      </w:pPr>
      <w:r>
        <w:rPr>
          <w:rFonts w:ascii="DM Sans" w:cs="DM Sans" w:eastAsia="DM Sans" w:hAnsi="DM Sans"/>
          <w:color w:val="3a2e3f"/>
          <w:sz w:val="22"/>
          <w:szCs w:val="22"/>
        </w:rPr>
        <w:t xml:space="preserve">Auto-save runs every 60 seconds within the session</w:t>
      </w:r>
    </w:p>
    <w:p>
      <w:pPr>
        <w:pStyle w:val="ListParagraph"/>
        <w:numPr>
          <w:ilvl w:val="0"/>
          <w:numId w:val="2"/>
        </w:numPr>
        <w:spacing w:after="80"/>
      </w:pPr>
      <w:r>
        <w:rPr>
          <w:rFonts w:ascii="DM Sans" w:cs="DM Sans" w:eastAsia="DM Sans" w:hAnsi="DM Sans"/>
          <w:color w:val="3a2e3f"/>
          <w:sz w:val="22"/>
          <w:szCs w:val="22"/>
        </w:rPr>
        <w:t xml:space="preserve">Future migration path: Maricopa Google infrastructure or school server</w:t>
      </w:r>
    </w:p>
    <w:p>
      <w:pPr>
        <w:pStyle w:val="Heading2"/>
      </w:pPr>
      <w:r>
        <w:t xml:space="preserve">5.3 FERPA Considerations</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3040"/>
      </w:tblGrid>
      <w:tr>
        <w:tc>
          <w:tcPr>
            <w:tcW w:type="dxa" w:w="38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Data Type</w:t>
            </w:r>
          </w:p>
        </w:tc>
        <w:tc>
          <w:tcPr>
            <w:tcW w:type="dxa" w:w="38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Where It Goes</w:t>
            </w:r>
          </w:p>
        </w:tc>
        <w:tc>
          <w:tcPr>
            <w:tcW w:type="dxa" w:w="304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FERPA Status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First name only (no email, no MEID, no address), goals, job history, resume text (without personal contact info)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Browser localStorage only — stays on student’s device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 Safe — never transmitted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Employer name, job title, URL, interest level, program area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Google Sheet via Apps Script (Career Services pipeline)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 Safe — no student identifiers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Full student data export (JSON)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Student’s own Google Drive — they control it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 Safe — student owns data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Future: full cloud sync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Maricopa Google infrastructure or school server</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 Requires FERPA agreement — not yet implemented</w:t>
            </w:r>
          </w:p>
        </w:tc>
      </w:tr>
    </w:tbl>
    <w:p>
      <w:pPr>
        <w:spacing w:after="200"/>
      </w:pPr>
    </w:p>
    <w:p>
      <w:pPr>
        <w:pStyle w:val="Heading2"/>
      </w:pPr>
      <w:r>
        <w:t xml:space="preserve">5.4 Career Services Pipeline</w:t>
      </w:r>
    </w:p>
    <w:p>
      <w:pPr>
        <w:spacing w:after="200"/>
      </w:pPr>
      <w:r>
        <w:rPr>
          <w:rFonts w:ascii="DM Sans" w:cs="DM Sans" w:eastAsia="DM Sans" w:hAnsi="DM Sans"/>
          <w:color w:val="3a2e3f"/>
          <w:sz w:val="22"/>
          <w:szCs w:val="22"/>
        </w:rPr>
        <w:t xml:space="preserve">When a student saves an employment job entry, Render sends an anonymous row to a Google Sheet via Google Apps Script. Career Services uses this data to identify employers students are interested in, build relationships with those companies, and pursue official internship and job placement opportunities.</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0640"/>
      </w:tblGrid>
      <w:tr>
        <w:tc>
          <w:tcPr>
            <w:tcW w:type="dxa" w:w="10640"/>
            <w:tcBorders>
              <w:top w:val="none" w:color="FFFFFF" w:sz="0"/>
              <w:left w:val="none" w:color="FFFFFF" w:sz="0"/>
              <w:bottom w:val="none" w:color="FFFFFF" w:sz="0"/>
              <w:right w:val="none" w:color="FFFFFF" w:sz="0"/>
            </w:tcBorders>
            <w:shd w:fill="edf5ed" w:val="clear"/>
            <w:tcMar>
              <w:top w:type="dxa" w:w="120"/>
              <w:left w:type="dxa" w:w="180"/>
              <w:bottom w:type="dxa" w:w="120"/>
              <w:right w:type="dxa" w:w="180"/>
            </w:tcMar>
            <w:vAlign w:val="top"/>
          </w:tcPr>
          <w:p>
            <w:pPr>
              <w:spacing w:after="100"/>
            </w:pPr>
            <w:r>
              <w:rPr>
                <w:rFonts w:ascii="Lora" w:cs="Lora" w:eastAsia="Lora" w:hAnsi="Lora"/>
                <w:b/>
                <w:bCs/>
                <w:color w:val="4a7c4e"/>
                <w:sz w:val="22"/>
                <w:szCs w:val="22"/>
              </w:rPr>
              <w:t xml:space="preserve">Data sent to Career Services Google Sheet</w:t>
            </w:r>
          </w:p>
          <w:p>
            <w:pPr>
              <w:spacing w:after="80"/>
            </w:pPr>
            <w:r>
              <w:rPr>
                <w:rFonts w:ascii="DM Sans" w:cs="DM Sans" w:eastAsia="DM Sans" w:hAnsi="DM Sans"/>
                <w:color w:val="3a2e3f"/>
                <w:sz w:val="22"/>
                <w:szCs w:val="22"/>
              </w:rPr>
              <w:t xml:space="preserve">Date  ·  Employer Name  ·  Job Title  ·  Job URL  ·  Interest Level  ·  Program Area</w:t>
            </w:r>
          </w:p>
          <w:p>
            <w:pPr>
              <w:spacing w:after="120"/>
            </w:pPr>
            <w:r>
              <w:rPr>
                <w:rFonts w:ascii="DM Sans" w:cs="DM Sans" w:eastAsia="DM Sans" w:hAnsi="DM Sans"/>
                <w:b/>
                <w:bCs/>
                <w:color w:val="3a2e3f"/>
                <w:sz w:val="22"/>
                <w:szCs w:val="22"/>
              </w:rPr>
              <w:t xml:space="preserve">NOT sent: student name, first name, or any personally identifiable information.</w:t>
            </w:r>
          </w:p>
          <w:p>
            <w:pPr>
              <w:spacing w:after="0"/>
            </w:pPr>
            <w:r>
              <w:rPr>
                <w:rFonts w:ascii="DM Sans" w:cs="DM Sans" w:eastAsia="DM Sans" w:hAnsi="DM Sans"/>
                <w:color w:val="3a2e3f"/>
                <w:sz w:val="22"/>
                <w:szCs w:val="22"/>
              </w:rPr>
              <w:t xml:space="preserve">Why Career Services receives this data: GCC Career Services uses employer data from Render to identify companies students are interested in, build relationships with those employers, and pursue official internship and job placement opportunities for current and future students. Students are told this when they save a job entry.</w:t>
            </w:r>
          </w:p>
        </w:tc>
      </w:tr>
    </w:tbl>
    <w:p>
      <w:pPr>
        <w:pStyle w:val="Heading1"/>
      </w:pPr>
      <w:r>
        <w:t xml:space="preserve">6. Technical Specification</w:t>
      </w:r>
    </w:p>
    <w:p>
      <w:pPr>
        <w:pStyle w:val="Heading2"/>
      </w:pPr>
      <w:r>
        <w:t xml:space="preserve">6.1 Current Stack</w:t>
      </w:r>
    </w:p>
    <w:p>
      <w:pPr>
        <w:pStyle w:val="ListParagraph"/>
        <w:numPr>
          <w:ilvl w:val="0"/>
          <w:numId w:val="2"/>
        </w:numPr>
        <w:spacing w:after="80"/>
      </w:pPr>
      <w:r>
        <w:rPr>
          <w:rFonts w:ascii="DM Sans" w:cs="DM Sans" w:eastAsia="DM Sans" w:hAnsi="DM Sans"/>
          <w:color w:val="3a2e3f"/>
          <w:sz w:val="22"/>
          <w:szCs w:val="22"/>
        </w:rPr>
        <w:t xml:space="preserve">Frontend: Single HTML file — vanilla JavaScript, CSS, no framework</w:t>
      </w:r>
    </w:p>
    <w:p>
      <w:pPr>
        <w:pStyle w:val="ListParagraph"/>
        <w:numPr>
          <w:ilvl w:val="0"/>
          <w:numId w:val="2"/>
        </w:numPr>
        <w:spacing w:after="80"/>
      </w:pPr>
      <w:r>
        <w:rPr>
          <w:rFonts w:ascii="DM Sans" w:cs="DM Sans" w:eastAsia="DM Sans" w:hAnsi="DM Sans"/>
          <w:color w:val="3a2e3f"/>
          <w:sz w:val="22"/>
          <w:szCs w:val="22"/>
        </w:rPr>
        <w:t xml:space="preserve">Authentication: First name only (prototype). No student ID, no email, no password.</w:t>
      </w:r>
    </w:p>
    <w:p>
      <w:pPr>
        <w:pStyle w:val="ListParagraph"/>
        <w:numPr>
          <w:ilvl w:val="0"/>
          <w:numId w:val="2"/>
        </w:numPr>
        <w:spacing w:after="80"/>
      </w:pPr>
      <w:r>
        <w:rPr>
          <w:rFonts w:ascii="DM Sans" w:cs="DM Sans" w:eastAsia="DM Sans" w:hAnsi="DM Sans"/>
          <w:color w:val="3a2e3f"/>
          <w:sz w:val="22"/>
          <w:szCs w:val="22"/>
        </w:rPr>
        <w:t xml:space="preserve">Persistence: browser localStorage, keyed by first name</w:t>
      </w:r>
    </w:p>
    <w:p>
      <w:pPr>
        <w:pStyle w:val="ListParagraph"/>
        <w:numPr>
          <w:ilvl w:val="0"/>
          <w:numId w:val="2"/>
        </w:numPr>
        <w:spacing w:after="80"/>
      </w:pPr>
      <w:r>
        <w:rPr>
          <w:rFonts w:ascii="DM Sans" w:cs="DM Sans" w:eastAsia="DM Sans" w:hAnsi="DM Sans"/>
          <w:color w:val="3a2e3f"/>
          <w:sz w:val="22"/>
          <w:szCs w:val="22"/>
        </w:rPr>
        <w:t xml:space="preserve">AI: Anthropic Claude API (claude-sonnet-4-20250514) via direct fetch calls</w:t>
      </w:r>
    </w:p>
    <w:p>
      <w:pPr>
        <w:pStyle w:val="ListParagraph"/>
        <w:numPr>
          <w:ilvl w:val="0"/>
          <w:numId w:val="2"/>
        </w:numPr>
        <w:spacing w:after="80"/>
      </w:pPr>
      <w:r>
        <w:rPr>
          <w:rFonts w:ascii="DM Sans" w:cs="DM Sans" w:eastAsia="DM Sans" w:hAnsi="DM Sans"/>
          <w:color w:val="3a2e3f"/>
          <w:sz w:val="22"/>
          <w:szCs w:val="22"/>
        </w:rPr>
        <w:t xml:space="preserve">Career Services pipeline: Google Apps Script Web App (POST endpoint, no-cors mode)</w:t>
      </w:r>
    </w:p>
    <w:p>
      <w:pPr>
        <w:pStyle w:val="ListParagraph"/>
        <w:numPr>
          <w:ilvl w:val="0"/>
          <w:numId w:val="2"/>
        </w:numPr>
        <w:spacing w:after="80"/>
      </w:pPr>
      <w:r>
        <w:rPr>
          <w:rFonts w:ascii="DM Sans" w:cs="DM Sans" w:eastAsia="DM Sans" w:hAnsi="DM Sans"/>
          <w:color w:val="3a2e3f"/>
          <w:sz w:val="22"/>
          <w:szCs w:val="22"/>
        </w:rPr>
        <w:t xml:space="preserve">Hosting: GitHub Pages (singletrackmom.github.io/render/)</w:t>
      </w:r>
    </w:p>
    <w:p>
      <w:pPr>
        <w:pStyle w:val="ListParagraph"/>
        <w:numPr>
          <w:ilvl w:val="0"/>
          <w:numId w:val="2"/>
        </w:numPr>
        <w:spacing w:after="80"/>
      </w:pPr>
      <w:r>
        <w:rPr>
          <w:rFonts w:ascii="DM Sans" w:cs="DM Sans" w:eastAsia="DM Sans" w:hAnsi="DM Sans"/>
          <w:color w:val="3a2e3f"/>
          <w:sz w:val="22"/>
          <w:szCs w:val="22"/>
        </w:rPr>
        <w:t xml:space="preserve">Export: JSON file download + future Google Drive integration</w:t>
      </w:r>
    </w:p>
    <w:p>
      <w:pPr>
        <w:pStyle w:val="Heading2"/>
      </w:pPr>
      <w:r>
        <w:t xml:space="preserve">6.2 AI Functions</w:t>
      </w:r>
    </w:p>
    <w:p>
      <w:pPr>
        <w:spacing w:after="200"/>
      </w:pPr>
      <w:r>
        <w:rPr>
          <w:rFonts w:ascii="DM Sans" w:cs="DM Sans" w:eastAsia="DM Sans" w:hAnsi="DM Sans"/>
          <w:color w:val="3a2e3f"/>
          <w:sz w:val="22"/>
          <w:szCs w:val="22"/>
        </w:rPr>
        <w:t xml:space="preserve">Model: claude-sonnet-4-20250514. All calls include student profile + goals as context. 15 functions total:</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4340"/>
      </w:tblGrid>
      <w:tr>
        <w:tc>
          <w:tcPr>
            <w:tcW w:type="dxa" w:w="28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AI Function</w:t>
            </w:r>
          </w:p>
        </w:tc>
        <w:tc>
          <w:tcPr>
            <w:tcW w:type="dxa" w:w="35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Input</w:t>
            </w:r>
          </w:p>
        </w:tc>
        <w:tc>
          <w:tcPr>
            <w:tcW w:type="dxa" w:w="434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analyzeWithAI()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Profile + goals + job description</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Skills match, gaps, positioning advice, red flags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generateCoverLetter()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Profile + job desc + analysis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Tailored 3-paragraph cover letter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sendToSheet()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Job description (up to 1500 chars)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2–3 sentence summary to Career Services sheet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getResumeEdits()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Active resume + job description</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Specific resume edits for this job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pullGapsFromJobs()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Saved job descriptions (up to 6)</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8–12 skills: software, professional, workflows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getRecommendations()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Profile + skills gap list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Named free learning resources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getProjectIdeas()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Profile + targets + gaps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5 portfolio project ideas with time estimates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draftLinkedInMessage()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Contact info + notes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Personalized connection request under 300 chars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redraftMessage()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Contact + previous message</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Fresh message for existing contact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generateInterviewQuestions()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Profile + job description</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10 role-specific questions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generateGeneralQuestions()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Profile + role type</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8 questions for any creative 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getFeedback()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Question + student answer</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What’s working, what to improve, stronger 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generatePDPlan()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All student data + hours + focus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Personalized 90-day plan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generateSearchStrings()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Goals + dream job + market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Copy-paste strings for LinkedIn, Indeed, Glassdoor, Google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buildWeeklySchedule()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Hours + goals + gaps + targets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Mon–Sun time-blocked schedule</w:t>
            </w:r>
          </w:p>
        </w:tc>
      </w:tr>
    </w:tbl>
    <w:p>
      <w:pPr>
        <w:pStyle w:val="Heading1"/>
      </w:pPr>
      <w:r>
        <w:t xml:space="preserve">7. Product 2 — The Render Dashboard</w:t>
      </w:r>
    </w:p>
    <w:p>
      <w:pPr>
        <w:pStyle w:val="Heading2"/>
      </w:pPr>
      <w:r>
        <w:t xml:space="preserve">7.1 Overview</w:t>
      </w:r>
    </w:p>
    <w:p>
      <w:pPr>
        <w:spacing w:after="200"/>
      </w:pPr>
      <w:r>
        <w:rPr>
          <w:rFonts w:ascii="DM Sans" w:cs="DM Sans" w:eastAsia="DM Sans" w:hAnsi="DM Sans"/>
          <w:color w:val="3a2e3f"/>
          <w:sz w:val="22"/>
          <w:szCs w:val="22"/>
        </w:rPr>
        <w:t xml:space="preserve">Product 2 is the persistent career dashboard students keep and continue to update after graduation. Generated from data accumulated in Product 1. Students can no longer access Canvas after graduation — Product 2 is what they own and control going forward. Like Cultivate (the faculty version), it functions as a personal dashboard that grows with the student, not a static export.</w:t>
      </w:r>
    </w:p>
    <w:p>
      <w:pPr>
        <w:spacing w:after="200"/>
      </w:pPr>
      <w:r>
        <w:rPr>
          <w:rFonts w:ascii="DM Sans" w:cs="DM Sans" w:eastAsia="DM Sans" w:hAnsi="DM Sans"/>
          <w:color w:val="3a2e3f"/>
          <w:sz w:val="22"/>
          <w:szCs w:val="22"/>
        </w:rPr>
        <w:t xml:space="preserve">Includes: goals, search strings, links hub, job search log with cover letters and resume edits, active resume, skills map with gaps and learning resources, PD activity log, network contacts, interview Q&amp;As with AI feedback, 90-day PD plan, weekly schedule, and semester stats.</w:t>
      </w:r>
    </w:p>
    <w:p>
      <w:pPr>
        <w:pStyle w:val="Heading2"/>
      </w:pPr>
      <w:r>
        <w:t xml:space="preserve">7.2 Theme Options</w:t>
      </w:r>
    </w:p>
    <w:p>
      <w:pPr>
        <w:spacing w:after="200"/>
      </w:pPr>
      <w:r>
        <w:rPr>
          <w:rFonts w:ascii="DM Sans" w:cs="DM Sans" w:eastAsia="DM Sans" w:hAnsi="DM Sans"/>
          <w:color w:val="3a2e3f"/>
          <w:sz w:val="22"/>
          <w:szCs w:val="22"/>
        </w:rPr>
        <w:t xml:space="preserve">Product 2 includes 4 customizable color and typography palette options:</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440"/>
        <w:gridCol w:w="3400"/>
      </w:tblGrid>
      <w:tr>
        <w:tc>
          <w:tcPr>
            <w:tcW w:type="dxa" w:w="6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w:t>
            </w:r>
          </w:p>
        </w:tc>
        <w:tc>
          <w:tcPr>
            <w:tcW w:type="dxa" w:w="22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Theme</w:t>
            </w:r>
          </w:p>
        </w:tc>
        <w:tc>
          <w:tcPr>
            <w:tcW w:type="dxa" w:w="444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Colors</w:t>
            </w:r>
          </w:p>
        </w:tc>
        <w:tc>
          <w:tcPr>
            <w:tcW w:type="dxa" w:w="34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Typography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Floral (default)</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Plum, sage, rose, gold on warm paper — matches AVC 248 site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Lora + DM Sans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Studio Dark</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Near-black, warm white, electric accent — editorial/agency feel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Playfair Display + DM Sans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Clean Minimal</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White background, charcoal type, single accent — corporate/tech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Inter + Inter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Bold Editorial</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High contrast, large type, strong blocks — motion/entertainment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Bebas Neue + DM Sans</w:t>
            </w:r>
          </w:p>
        </w:tc>
      </w:tr>
    </w:tbl>
    <w:p>
      <w:pPr>
        <w:spacing w:after="100"/>
      </w:pPr>
    </w:p>
    <w:p>
      <w:pPr>
        <w:spacing w:after="200"/>
      </w:pPr>
      <w:r>
        <w:rPr>
          <w:rFonts w:ascii="DM Sans" w:cs="DM Sans" w:eastAsia="DM Sans" w:hAnsi="DM Sans"/>
          <w:color w:val="3a2e3f"/>
          <w:sz w:val="22"/>
          <w:szCs w:val="22"/>
        </w:rPr>
        <w:t xml:space="preserve">Sample dashboard with realistic fake data: singletrackmom.github.io/render/sample-dashboard.html</w:t>
      </w:r>
    </w:p>
    <w:p>
      <w:pPr>
        <w:pStyle w:val="Heading1"/>
      </w:pPr>
      <w:r>
        <w:t xml:space="preserve">8. Testing Status</w:t>
      </w:r>
    </w:p>
    <w:p>
      <w:pPr>
        <w:spacing w:after="200"/>
      </w:pPr>
      <w:r>
        <w:rPr>
          <w:rFonts w:ascii="DM Sans" w:cs="DM Sans" w:eastAsia="DM Sans" w:hAnsi="DM Sans"/>
          <w:color w:val="3a2e3f"/>
          <w:sz w:val="22"/>
          <w:szCs w:val="22"/>
        </w:rPr>
        <w:t xml:space="preserve">All 7 phases built. Prototype being tested with a group of 4 students for usability. Career Services feedback ongoing with Mollie. Tool is integrated into AVC 248 course competencies. Pilot deployment planned for Fall 2026.</w:t>
      </w:r>
    </w:p>
    <w:p>
      <w:pPr>
        <w:pStyle w:val="Heading1"/>
      </w:pPr>
      <w:r>
        <w:t xml:space="preserve">9. Open Questions</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4640"/>
      </w:tblGrid>
      <w:tr>
        <w:tc>
          <w:tcPr>
            <w:tcW w:type="dxa" w:w="48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Question</w:t>
            </w:r>
          </w:p>
        </w:tc>
        <w:tc>
          <w:tcPr>
            <w:tcW w:type="dxa" w:w="12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Priority</w:t>
            </w:r>
          </w:p>
        </w:tc>
        <w:tc>
          <w:tcPr>
            <w:tcW w:type="dxa" w:w="464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Notes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How should authentication work long-term? First-name-only approach is ideal for privacy but limits personalization.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High</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Personal email + password on a real server is the most likely path. Must preserve the no-institutional-ID principle.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Where does student data live after pilot? localStorage is device-specific and not durable.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High</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Server-side storage needed. Current workaround: JSON export/import via Google Drive.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Should the tool be shared across MCCCD or remain GCC-specific?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Medium</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Architecture is already abstracted. Course-specific references are minimal. District-wide deployment viable after pilot.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Does Career Services want to actively manage the Google Sheet, or just receive a report?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Medium</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Determines how the pipeline is structured and whether a notification system is needed.</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Should there be an instructor view showing class-wide progress?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Low</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Useful for grading and engagement tracking. Requires explicit student consent for FERPA compliance.</w:t>
            </w:r>
          </w:p>
        </w:tc>
      </w:tr>
    </w:tbl>
    <w:p>
      <w:pPr>
        <w:pStyle w:val="Heading1"/>
      </w:pPr>
      <w:r>
        <w:t xml:space="preserve">10. Roadmap</w:t>
      </w:r>
    </w:p>
    <w:p>
      <w:pPr>
        <w:spacing w:after="200"/>
      </w:pP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4640"/>
      </w:tblGrid>
      <w:tr>
        <w:tc>
          <w:tcPr>
            <w:tcW w:type="dxa" w:w="4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Milestone</w:t>
            </w:r>
          </w:p>
        </w:tc>
        <w:tc>
          <w:tcPr>
            <w:tcW w:type="dxa" w:w="20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Target</w:t>
            </w:r>
          </w:p>
        </w:tc>
        <w:tc>
          <w:tcPr>
            <w:tcW w:type="dxa" w:w="464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vAlign w:val="center"/>
          </w:tcPr>
          <w:p>
            <w:r>
              <w:rPr>
                <w:rFonts w:ascii="DM Sans" w:cs="DM Sans" w:eastAsia="DM Sans" w:hAnsi="DM Sans"/>
                <w:b/>
                <w:bCs/>
                <w:color w:val="3a2e3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All 7 phases built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March 2026 ✓</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Profile, Goals, Links Hub, Search Strings, Job/Client Log, Resume Vault, Skills &amp; PD, Networking, Interview Prep, Launch Plan with weekly schedule and 90-day PD plan. Product 2 export with 4 themes.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Usability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March–April 2026</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4 students in usability testing group. Career Services feedback ongoing with Mollie.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Pilot — AVC 248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Fall 2026</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First full semester deployment with live students. Tool integrated into AVC 248 course competencies. Feedback collection and iteration.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Google Drive auto-sync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Post-pilot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Cross-device data transfer without manual export/import.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Canvas LTI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Post-pilot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Embed Render inside Canvas rather than as a separate link.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Industry news feed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Post-pilot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Curated RSS sources tailored to each student’s program track (~8–12 sources per track).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MCCCD district-wide adaptation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b/>
                <w:bCs/>
                <w:color w:val="3a2e3f"/>
                <w:sz w:val="22"/>
                <w:szCs w:val="22"/>
              </w:rPr>
              <w:t xml:space="preserve">Post-pilot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DM Sans" w:cs="DM Sans" w:eastAsia="DM Sans" w:hAnsi="DM Sans"/>
                <w:color w:val="3a2e3f"/>
                <w:sz w:val="22"/>
                <w:szCs w:val="22"/>
              </w:rPr>
              <w:t xml:space="preserve">Deployment for other DMA programs across the Maricopa district.</w:t>
            </w:r>
          </w:p>
        </w:tc>
      </w:tr>
    </w:tbl>
    <w:p>
      <w:pPr>
        <w:pStyle w:val="Heading1"/>
      </w:pPr>
      <w:r>
        <w:t xml:space="preserve">11. Future Enhancements</w:t>
      </w:r>
    </w:p>
    <w:p>
      <w:pPr>
        <w:pStyle w:val="ListParagraph"/>
        <w:numPr>
          <w:ilvl w:val="0"/>
          <w:numId w:val="2"/>
        </w:numPr>
        <w:spacing w:after="80"/>
      </w:pPr>
      <w:r>
        <w:rPr>
          <w:rFonts w:ascii="DM Sans" w:cs="DM Sans" w:eastAsia="DM Sans" w:hAnsi="DM Sans"/>
          <w:color w:val="3a2e3f"/>
          <w:sz w:val="22"/>
          <w:szCs w:val="22"/>
        </w:rPr>
        <w:t xml:space="preserve">Google Drive auto-sync for cross-device data transfer without manual export/import.</w:t>
      </w:r>
    </w:p>
    <w:p>
      <w:pPr>
        <w:pStyle w:val="ListParagraph"/>
        <w:numPr>
          <w:ilvl w:val="0"/>
          <w:numId w:val="2"/>
        </w:numPr>
        <w:spacing w:after="80"/>
      </w:pPr>
      <w:r>
        <w:rPr>
          <w:rFonts w:ascii="DM Sans" w:cs="DM Sans" w:eastAsia="DM Sans" w:hAnsi="DM Sans"/>
          <w:color w:val="3a2e3f"/>
          <w:sz w:val="22"/>
          <w:szCs w:val="22"/>
        </w:rPr>
        <w:t xml:space="preserve">Canvas LTI integration — embed Render inside Canvas rather than as a separate link.</w:t>
      </w:r>
    </w:p>
    <w:p>
      <w:pPr>
        <w:pStyle w:val="ListParagraph"/>
        <w:numPr>
          <w:ilvl w:val="0"/>
          <w:numId w:val="2"/>
        </w:numPr>
        <w:spacing w:after="80"/>
      </w:pPr>
      <w:r>
        <w:rPr>
          <w:rFonts w:ascii="DM Sans" w:cs="DM Sans" w:eastAsia="DM Sans" w:hAnsi="DM Sans"/>
          <w:color w:val="3a2e3f"/>
          <w:sz w:val="22"/>
          <w:szCs w:val="22"/>
        </w:rPr>
        <w:t xml:space="preserve">Industry news feed — curated RSS sources tailored to each student’s program track, so students follow industry news throughout the semester. Lighter than Cultivate’s 62-source feed; approximately 8–12 sources per track using keyword-classified feeds with the same architecture.</w:t>
      </w:r>
    </w:p>
    <w:p>
      <w:pPr>
        <w:pStyle w:val="ListParagraph"/>
        <w:numPr>
          <w:ilvl w:val="0"/>
          <w:numId w:val="2"/>
        </w:numPr>
        <w:spacing w:after="80"/>
      </w:pPr>
      <w:r>
        <w:rPr>
          <w:rFonts w:ascii="DM Sans" w:cs="DM Sans" w:eastAsia="DM Sans" w:hAnsi="DM Sans"/>
          <w:color w:val="3a2e3f"/>
          <w:sz w:val="22"/>
          <w:szCs w:val="22"/>
        </w:rPr>
        <w:t xml:space="preserve">MCCCD district-wide adaptation for other DMA programs.</w:t>
      </w:r>
    </w:p>
    <w:p>
      <w:pPr>
        <w:pStyle w:val="Heading1"/>
      </w:pPr>
      <w:r>
        <w:t xml:space="preserve">Appendix: Key References</w:t>
      </w:r>
    </w:p>
    <w:p>
      <w:pPr>
        <w:pStyle w:val="ListParagraph"/>
        <w:numPr>
          <w:ilvl w:val="0"/>
          <w:numId w:val="2"/>
        </w:numPr>
        <w:spacing w:after="80"/>
      </w:pPr>
      <w:r>
        <w:rPr>
          <w:rFonts w:ascii="DM Sans" w:cs="DM Sans" w:eastAsia="DM Sans" w:hAnsi="DM Sans"/>
          <w:color w:val="3a2e3f"/>
          <w:sz w:val="22"/>
          <w:szCs w:val="22"/>
        </w:rPr>
        <w:t xml:space="preserve">Render tool: singletrackmom.github.io/render/</w:t>
      </w:r>
    </w:p>
    <w:p>
      <w:pPr>
        <w:pStyle w:val="ListParagraph"/>
        <w:numPr>
          <w:ilvl w:val="0"/>
          <w:numId w:val="2"/>
        </w:numPr>
        <w:spacing w:after="80"/>
      </w:pPr>
      <w:r>
        <w:rPr>
          <w:rFonts w:ascii="DM Sans" w:cs="DM Sans" w:eastAsia="DM Sans" w:hAnsi="DM Sans"/>
          <w:color w:val="3a2e3f"/>
          <w:sz w:val="22"/>
          <w:szCs w:val="22"/>
        </w:rPr>
        <w:t xml:space="preserve">Render overview (portfolio): singletrackmom.github.io/render/overview.html</w:t>
      </w:r>
    </w:p>
    <w:p>
      <w:pPr>
        <w:pStyle w:val="ListParagraph"/>
        <w:numPr>
          <w:ilvl w:val="0"/>
          <w:numId w:val="2"/>
        </w:numPr>
        <w:spacing w:after="80"/>
      </w:pPr>
      <w:r>
        <w:rPr>
          <w:rFonts w:ascii="DM Sans" w:cs="DM Sans" w:eastAsia="DM Sans" w:hAnsi="DM Sans"/>
          <w:color w:val="3a2e3f"/>
          <w:sz w:val="22"/>
          <w:szCs w:val="22"/>
        </w:rPr>
        <w:t xml:space="preserve">Sample exported dashboard: singletrackmom.github.io/render/sample-dashboard.html</w:t>
      </w:r>
    </w:p>
    <w:p>
      <w:pPr>
        <w:pStyle w:val="ListParagraph"/>
        <w:numPr>
          <w:ilvl w:val="0"/>
          <w:numId w:val="2"/>
        </w:numPr>
        <w:spacing w:after="80"/>
      </w:pPr>
      <w:r>
        <w:rPr>
          <w:rFonts w:ascii="DM Sans" w:cs="DM Sans" w:eastAsia="DM Sans" w:hAnsi="DM Sans"/>
          <w:color w:val="3a2e3f"/>
          <w:sz w:val="22"/>
          <w:szCs w:val="22"/>
        </w:rPr>
        <w:t xml:space="preserve">AVC 248 course site: singletrackmom.github.io/canvas/avc248/</w:t>
      </w:r>
    </w:p>
    <w:p>
      <w:pPr>
        <w:pStyle w:val="ListParagraph"/>
        <w:numPr>
          <w:ilvl w:val="0"/>
          <w:numId w:val="2"/>
        </w:numPr>
        <w:spacing w:after="80"/>
      </w:pPr>
      <w:r>
        <w:rPr>
          <w:rFonts w:ascii="DM Sans" w:cs="DM Sans" w:eastAsia="DM Sans" w:hAnsi="DM Sans"/>
          <w:color w:val="3a2e3f"/>
          <w:sz w:val="22"/>
          <w:szCs w:val="22"/>
        </w:rPr>
        <w:t xml:space="preserve">Big Interview (GCC): gccaz.biginterview.com</w:t>
      </w:r>
    </w:p>
    <w:p>
      <w:pPr>
        <w:pStyle w:val="ListParagraph"/>
        <w:numPr>
          <w:ilvl w:val="0"/>
          <w:numId w:val="2"/>
        </w:numPr>
        <w:spacing w:after="80"/>
      </w:pPr>
      <w:r>
        <w:rPr>
          <w:rFonts w:ascii="DM Sans" w:cs="DM Sans" w:eastAsia="DM Sans" w:hAnsi="DM Sans"/>
          <w:color w:val="3a2e3f"/>
          <w:sz w:val="22"/>
          <w:szCs w:val="22"/>
        </w:rPr>
        <w:t xml:space="preserve">Career Services: gccaz.edu/student-life/career-services</w:t>
      </w:r>
    </w:p>
    <w:sectPr>
      <w:pgSz w:w="12240" w:h="15840"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Lora" w:cs="Lora" w:eastAsia="Lora" w:hAnsi="Lora"/>
      <w:b/>
      <w:bCs/>
      <w:color w:val="4a7c4e"/>
      <w:sz w:val="32"/>
      <w:szCs w:val="32"/>
    </w:rPr>
  </w:style>
  <w:style w:type="paragraph" w:styleId="Heading2">
    <w:name w:val="Heading 2"/>
    <w:basedOn w:val="Normal"/>
    <w:next w:val="Normal"/>
    <w:qFormat/>
    <w:pPr>
      <w:spacing w:before="300" w:after="150"/>
      <w:outlineLvl w:val="1"/>
    </w:pPr>
    <w:rPr>
      <w:rFonts w:ascii="Lora" w:cs="Lora" w:eastAsia="Lora" w:hAnsi="Lora"/>
      <w:b/>
      <w:bCs/>
      <w:color w:val="3a2e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2026-03-15T16:10:05.160Z</dcterms:created>
  <dcterms:modified xsi:type="dcterms:W3CDTF">2026-03-15T16:10:05.161Z</dcterms:modified>
</cp:coreProperties>
</file>

<file path=docProps/custom.xml><?xml version="1.0" encoding="utf-8"?>
<Properties xmlns="http://schemas.openxmlformats.org/officeDocument/2006/custom-properties" xmlns:vt="http://schemas.openxmlformats.org/officeDocument/2006/docPropsVTypes"/>
</file>