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c8ddc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Render</w:t>
            </w:r>
            <w:r>
              <w:rPr>
                <w:rFonts w:ascii="Arial" w:cs="Arial" w:eastAsia="Arial" w:hAnsi="Arial"/>
                <w:b w:val="false"/>
                <w:bCs w:val="false"/>
                <w:i/>
                <w:iCs/>
                <w:color w:val="c8ddc8"/>
                <w:sz w:val="28"/>
                <w:szCs w:val="28"/>
              </w:rPr>
              <w:t xml:space="preserve">  ·  Career Launch Dashboard</w:t>
            </w:r>
          </w:p>
          <w:p>
            <w:pPr>
              <w:spacing w:before="0" w:after="120"/>
              <w:jc w:val="left"/>
            </w:pPr>
            <w:r>
              <w:rPr>
                <w:rFonts w:ascii="Georgia" w:cs="Georgia" w:eastAsia="Georgia" w:hAnsi="Georgia"/>
                <w:i/>
                <w:iCs/>
                <w:color w:val="c8ddc8"/>
                <w:sz w:val="22"/>
                <w:szCs w:val="22"/>
              </w:rPr>
              <w:t xml:space="preserve">A student-facing AI career readiness tool for Digital Media Arts graduates</w:t>
            </w:r>
          </w:p>
          <w:p>
            <w:pPr>
              <w:spacing w:before="0" w:after="80"/>
              <w:jc w:val="left"/>
            </w:pPr>
            <w:r>
              <w:rPr>
                <w:rFonts w:ascii="Arial" w:cs="Arial" w:eastAsia="Arial" w:hAnsi="Arial"/>
                <w:b w:val="false"/>
                <w:bCs w:val="false"/>
                <w:i w:val="false"/>
                <w:iCs w:val="false"/>
                <w:color w:val="c8ddc8"/>
                <w:sz w:val="18"/>
                <w:szCs w:val="18"/>
              </w:rPr>
              <w:t xml:space="preserve">Version: </w:t>
            </w:r>
            <w:r>
              <w:rPr>
                <w:rFonts w:ascii="Arial" w:cs="Arial" w:eastAsia="Arial" w:hAnsi="Arial"/>
                <w:b/>
                <w:bCs/>
                <w:i w:val="false"/>
                <w:iCs w:val="false"/>
                <w:color w:val="FFFFFF"/>
                <w:sz w:val="18"/>
                <w:szCs w:val="18"/>
              </w:rPr>
              <w:t xml:space="preserve">0.2 — Phase 1 &amp; 2 built  </w:t>
            </w:r>
            <w:r>
              <w:rPr>
                <w:rFonts w:ascii="Arial" w:cs="Arial" w:eastAsia="Arial" w:hAnsi="Arial"/>
                <w:b w:val="false"/>
                <w:bCs w:val="false"/>
                <w:i w:val="false"/>
                <w:iCs w:val="false"/>
                <w:color w:val="c8ddc8"/>
                <w:sz w:val="18"/>
                <w:szCs w:val="18"/>
              </w:rPr>
              <w:t xml:space="preserve">  ·  Status: </w:t>
            </w:r>
            <w:r>
              <w:rPr>
                <w:rFonts w:ascii="Arial" w:cs="Arial" w:eastAsia="Arial" w:hAnsi="Arial"/>
                <w:b/>
                <w:bCs/>
                <w:i w:val="false"/>
                <w:iCs w:val="false"/>
                <w:color w:val="FFFFFF"/>
                <w:sz w:val="18"/>
                <w:szCs w:val="18"/>
              </w:rPr>
              <w:t xml:space="preserve">Active Development  </w:t>
            </w:r>
            <w:r>
              <w:rPr>
                <w:rFonts w:ascii="Arial" w:cs="Arial" w:eastAsia="Arial" w:hAnsi="Arial"/>
                <w:b w:val="false"/>
                <w:bCs w:val="false"/>
                <w:i w:val="false"/>
                <w:iCs w:val="false"/>
                <w:color w:val="c8ddc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c8ddc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4a7c4e"/>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80"/>
              <w:jc w:val="left"/>
            </w:pPr>
            <w:r>
              <w:rPr>
                <w:rFonts w:ascii="Georgia" w:cs="Georgia" w:eastAsia="Georgia" w:hAnsi="Georgia"/>
                <w:b/>
                <w:bCs/>
                <w:color w:val="4a7c4e"/>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Creative students at community colleges graduate with strong portfolios but no systematic plan for using them. They lose Canvas access after graduation — and with it, all their coursework — with no career launch infrastructure in place.</w:t>
            </w:r>
          </w:p>
          <w:p>
            <w:pPr>
              <w:spacing w:before="0" w:after="0"/>
              <w:jc w:val="left"/>
            </w:pPr>
            <w:r>
              <w:rPr>
                <w:rFonts w:ascii="Arial" w:cs="Arial" w:eastAsia="Arial" w:hAnsi="Arial"/>
                <w:b w:val="false"/>
                <w:bCs w:val="false"/>
                <w:i w:val="false"/>
                <w:iCs w:val="false"/>
                <w:color w:val="3a2e3f"/>
                <w:sz w:val="22"/>
                <w:szCs w:val="22"/>
              </w:rPr>
              <w:t xml:space="preserve">The typical result: students graduate, say "now what?", and lose momentum at the most critical moment of their career launch.</w:t>
            </w:r>
          </w:p>
        </w:tc>
        <w:tc>
          <w:tcPr>
            <w:tcW w:type="dxa" w:w="4760"/>
            <w:tcBorders>
              <w:top w:val="single" w:color="ddd3c8" w:sz="1"/>
              <w:left w:val="single" w:color="ddd3c8" w:sz="1"/>
              <w:bottom w:val="single" w:color="ddd3c8" w:sz="1"/>
              <w:right w:val="single" w:color="ddd3c8" w:sz="1"/>
            </w:tcBorders>
            <w:shd w:fill="f0f7f0" w:val="clear"/>
            <w:tcMar>
              <w:top w:type="dxa" w:w="80"/>
              <w:left w:type="dxa" w:w="140"/>
              <w:bottom w:type="dxa" w:w="80"/>
              <w:right w:type="dxa" w:w="140"/>
            </w:tcMar>
          </w:tcPr>
          <w:p>
            <w:pPr>
              <w:spacing w:before="0" w:after="80"/>
              <w:jc w:val="left"/>
            </w:pPr>
            <w:r>
              <w:rPr>
                <w:rFonts w:ascii="Georgia" w:cs="Georgia" w:eastAsia="Georgia" w:hAnsi="Georgia"/>
                <w:b/>
                <w:bCs/>
                <w:color w:val="6b8f6e"/>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Render is a student-facing AI career dashboard built to be populated during AVC 248 (Design Self Promotion at GCC) and owned by the student after graduation.</w:t>
            </w:r>
          </w:p>
          <w:p>
            <w:pPr>
              <w:spacing w:before="0" w:after="0"/>
              <w:jc w:val="left"/>
            </w:pPr>
            <w:r>
              <w:rPr>
                <w:rFonts w:ascii="Arial" w:cs="Arial" w:eastAsia="Arial" w:hAnsi="Arial"/>
                <w:b w:val="false"/>
                <w:bCs w:val="false"/>
                <w:i w:val="false"/>
                <w:iCs w:val="false"/>
                <w:color w:val="3a2e3f"/>
                <w:sz w:val="22"/>
                <w:szCs w:val="22"/>
              </w:rPr>
              <w:t xml:space="preserve">Students don't face a blank AI prompt — they interact with a structured tool designed for their specific situation, building a career launch system they actually know how to use.</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By graduation, students leave with a fully populated career launchpad: goals, links, resume drafts, job search history, skills gap analysis, networking contacts, and a personalized professional development plan — all in one tool they own forever.</w:t>
      </w:r>
    </w:p>
    <w:p>
      <w:pPr>
        <w:spacing w:before="0" w:after="200"/>
      </w:pPr>
    </w:p>
    <w:p>
      <w:pPr>
        <w:pStyle w:val="Heading1"/>
        <w:spacing w:before="360" w:after="160"/>
      </w:pPr>
      <w:r>
        <w:rPr>
          <w:rFonts w:ascii="Georgia" w:cs="Georgia" w:eastAsia="Georgia" w:hAnsi="Georgia"/>
          <w:b/>
          <w:bCs/>
          <w:color w:val="4a7c4e"/>
          <w:sz w:val="32"/>
          <w:szCs w:val="32"/>
        </w:rPr>
        <w:t xml:space="preserve">2. Product Vision</w:t>
      </w:r>
    </w:p>
    <w:p>
      <w:pPr>
        <w:pStyle w:val="Heading2"/>
        <w:spacing w:before="280" w:after="120"/>
      </w:pPr>
      <w:r>
        <w:rPr>
          <w:rFonts w:ascii="Georgia" w:cs="Georgia" w:eastAsia="Georgia" w:hAnsi="Georgia"/>
          <w:b/>
          <w:bCs/>
          <w:color w:val="3a2e3f"/>
          <w:sz w:val="26"/>
          <w:szCs w:val="26"/>
        </w:rPr>
        <w:t xml:space="preserve">2.1 Vision Statement</w:t>
      </w:r>
    </w:p>
    <w:p>
      <w:pPr>
        <w:spacing w:before="0" w:after="120"/>
        <w:jc w:val="left"/>
      </w:pPr>
      <w:r>
        <w:rPr>
          <w:rFonts w:ascii="Arial" w:cs="Arial" w:eastAsia="Arial" w:hAnsi="Arial"/>
          <w:b w:val="false"/>
          <w:bCs w:val="false"/>
          <w:i w:val="false"/>
          <w:iCs w:val="false"/>
          <w:color w:val="3a2e3f"/>
          <w:sz w:val="22"/>
          <w:szCs w:val="22"/>
        </w:rPr>
        <w:t xml:space="preserve">What if students left your course not just with completed assignments, but with a personalized career launch system they built themselves — and know how to keep using?</w:t>
      </w:r>
    </w:p>
    <w:p>
      <w:pPr>
        <w:spacing w:before="0" w:after="120"/>
        <w:jc w:val="left"/>
      </w:pPr>
      <w:r>
        <w:rPr>
          <w:rFonts w:ascii="Arial" w:cs="Arial" w:eastAsia="Arial" w:hAnsi="Arial"/>
          <w:b w:val="false"/>
          <w:bCs w:val="false"/>
          <w:i w:val="false"/>
          <w:iCs w:val="false"/>
          <w:color w:val="3a2e3f"/>
          <w:sz w:val="22"/>
          <w:szCs w:val="22"/>
        </w:rPr>
        <w:t xml:space="preserve">Render is the answer to "now what do I do?" — a living career dashboard that students build incrementally across a semester and take with them when they graduate.</w:t>
      </w:r>
    </w:p>
    <w:p>
      <w:pPr>
        <w:spacing w:before="0" w:after="120"/>
      </w:pPr>
    </w:p>
    <w:p>
      <w:pPr>
        <w:pStyle w:val="Heading2"/>
        <w:spacing w:before="280" w:after="120"/>
      </w:pPr>
      <w:r>
        <w:rPr>
          <w:rFonts w:ascii="Georgia" w:cs="Georgia" w:eastAsia="Georgia" w:hAnsi="Georgia"/>
          <w:b/>
          <w:bCs/>
          <w:color w:val="3a2e3f"/>
          <w:sz w:val="26"/>
          <w:szCs w:val="26"/>
        </w:rPr>
        <w:t xml:space="preserve">2.2 Two-Product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4080"/>
        <w:gridCol w:w="2400"/>
      </w:tblGrid>
      <w:tr>
        <w:tc>
          <w:tcPr>
            <w:tcW w:type="dxa" w:w="4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
            </w:r>
          </w:p>
        </w:tc>
        <w:tc>
          <w:tcPr>
            <w:tcW w:type="dxa" w:w="24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Product</w:t>
            </w:r>
          </w:p>
        </w:tc>
        <w:tc>
          <w:tcPr>
            <w:tcW w:type="dxa" w:w="40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24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r>
      <w:tr>
        <w:tc>
          <w:tcPr>
            <w:tcW w:type="dxa" w:w="4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1</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In-Class Gathering Interface</w:t>
            </w:r>
          </w:p>
        </w:tc>
        <w:tc>
          <w:tcPr>
            <w:tcW w:type="dxa" w:w="40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Structured data entry tool used during AVC 248. Students populate it week by week as assignments are completed. AI assists with analysis, cover letters, and lead generation.</w:t>
            </w:r>
          </w:p>
        </w:tc>
        <w:tc>
          <w:tcPr>
            <w:tcW w:type="dxa" w:w="24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Phase 1 &amp; 2 built</w:t>
            </w:r>
          </w:p>
        </w:tc>
      </w:tr>
      <w:tr>
        <w:tc>
          <w:tcPr>
            <w:tcW w:type="dxa" w:w="4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2</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Post-Graduation Dashboard</w:t>
            </w:r>
          </w:p>
        </w:tc>
        <w:tc>
          <w:tcPr>
            <w:tcW w:type="dxa" w:w="40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persistent career launchpad exported from Product 1. Students own this forever. Includes customizable themes, all their semester work, and ongoing AI career tools.</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val="false"/>
                <w:bCs w:val="false"/>
                <w:i/>
                <w:iCs/>
                <w:color w:val="8a7e7a"/>
                <w:sz w:val="19"/>
                <w:szCs w:val="19"/>
              </w:rPr>
              <w:t xml:space="preserve">Planned — Week 15 export</w:t>
            </w:r>
          </w:p>
        </w:tc>
      </w:tr>
    </w:tbl>
    <w:p>
      <w:pPr>
        <w:spacing w:before="0" w:after="200"/>
      </w:pPr>
    </w:p>
    <w:p>
      <w:pPr>
        <w:pStyle w:val="Heading1"/>
        <w:spacing w:before="360" w:after="160"/>
      </w:pPr>
      <w:r>
        <w:rPr>
          <w:rFonts w:ascii="Georgia" w:cs="Georgia" w:eastAsia="Georgia" w:hAnsi="Georgia"/>
          <w:b/>
          <w:bCs/>
          <w:color w:val="4a7c4e"/>
          <w:sz w:val="32"/>
          <w:szCs w:val="32"/>
        </w:rPr>
        <w:t xml:space="preserve">3. Users &amp; Context</w:t>
      </w:r>
    </w:p>
    <w:p>
      <w:pPr>
        <w:pStyle w:val="Heading2"/>
        <w:spacing w:before="280" w:after="120"/>
      </w:pPr>
      <w:r>
        <w:rPr>
          <w:rFonts w:ascii="Georgia" w:cs="Georgia" w:eastAsia="Georgia" w:hAnsi="Georgia"/>
          <w:b/>
          <w:bCs/>
          <w:color w:val="3a2e3f"/>
          <w:sz w:val="26"/>
          <w:szCs w:val="26"/>
        </w:rPr>
        <w:t xml:space="preserve">3.1 Primary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User</w:t>
            </w:r>
          </w:p>
        </w:tc>
        <w:tc>
          <w:tcPr>
            <w:tcW w:type="dxa" w:w="36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Context</w:t>
            </w:r>
          </w:p>
        </w:tc>
        <w:tc>
          <w:tcPr>
            <w:tcW w:type="dxa" w:w="36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Needs from Render</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DMA Students</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Finishing AVC 248. Portfolios done. May be seeking employment, freelance clients, or both.</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Structured guidance, not blank prompts. Somewhere to put work they've already done. A plan for what comes next.</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Animation Students</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Portfolio-focused. Targeting studios, production companies, streaming platforms. Reel is primary job search tool.</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Reel link prominent. Industry-specific job analysis. Animation software skill tracking.</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Photography Students</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Mix of commercial and fine art. Client-finding as relevant as job-searching. Instagram and portfolio site are key.</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Freelance client track. Social media links. Commercial vs. editorial distinction.</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Video Production</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Targeting agencies, corporate video, broadcast, or building a freelance production company.</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Both tracks relevant. Reel + portfolio. Spec sheet and contract templates.</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UX Design Students</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Most likely pursuing employment at tech companies. Case study portfolio is critical. LinkedIn is primary platform.</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Job search focus. Case study links. UX-specific skill gap analysis.</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Instructor (Michelle B.)</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Runs AVC 248. 24 students. Wants Career Services to benefit from the data.</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Instructor settings panel. Google Sheet pipeline to Career Services. No FERPA-sensitive data transmitted.</w:t>
            </w:r>
          </w:p>
        </w:tc>
      </w:tr>
      <w:tr>
        <w:tc>
          <w:tcPr>
            <w:tcW w:type="dxa" w:w="2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Career Services (GCC)</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Wants employer intelligence to build internship pipelines and employer relationships.</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Anonymous aggregated data: employer name, job title, program, AI-generated job summary. No student names, MEIDs, resumes, or cover letters.</w:t>
            </w:r>
          </w:p>
        </w:tc>
      </w:tr>
    </w:tbl>
    <w:p>
      <w:pPr>
        <w:spacing w:before="0" w:after="160"/>
      </w:pPr>
    </w:p>
    <w:p>
      <w:pPr>
        <w:pStyle w:val="Heading2"/>
        <w:spacing w:before="280" w:after="120"/>
      </w:pPr>
      <w:r>
        <w:rPr>
          <w:rFonts w:ascii="Georgia" w:cs="Georgia" w:eastAsia="Georgia" w:hAnsi="Georgia"/>
          <w:b/>
          <w:bCs/>
          <w:color w:val="3a2e3f"/>
          <w:sz w:val="26"/>
          <w:szCs w:val="26"/>
        </w:rPr>
        <w:t xml:space="preserve">3.2 Course Context</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Course: AVC 248 Design Self Promotion — 15 weeks, online, asynchronous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Class size: approximately 24 students per semester</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Students come in with portfolios already done — they need to know how to use them</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Canvas access ends after graduation — Render must be self-contained after export</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Student devices: mix of Mac, Windows, and mobile — tool must be device-agnostic</w:t>
      </w:r>
    </w:p>
    <w:p>
      <w:pPr>
        <w:spacing w:before="0" w:after="200"/>
      </w:pPr>
    </w:p>
    <w:p>
      <w:pPr>
        <w:pStyle w:val="Heading1"/>
        <w:spacing w:before="360" w:after="160"/>
      </w:pPr>
      <w:r>
        <w:rPr>
          <w:rFonts w:ascii="Georgia" w:cs="Georgia" w:eastAsia="Georgia" w:hAnsi="Georgia"/>
          <w:b/>
          <w:bCs/>
          <w:color w:val="4a7c4e"/>
          <w:sz w:val="32"/>
          <w:szCs w:val="32"/>
        </w:rPr>
        <w:t xml:space="preserve">4. Features &amp; Build Phases</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700"/>
        <w:gridCol w:w="4560"/>
        <w:gridCol w:w="1000"/>
      </w:tblGrid>
      <w:tr>
        <w:tc>
          <w:tcPr>
            <w:tcW w:type="dxa" w:w="6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Phase</w:t>
            </w:r>
          </w:p>
        </w:tc>
        <w:tc>
          <w:tcPr>
            <w:tcW w:type="dxa" w:w="18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Section</w:t>
            </w:r>
          </w:p>
        </w:tc>
        <w:tc>
          <w:tcPr>
            <w:tcW w:type="dxa" w:w="7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Weeks</w:t>
            </w:r>
          </w:p>
        </w:tc>
        <w:tc>
          <w:tcPr>
            <w:tcW w:type="dxa" w:w="456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c>
          <w:tcPr>
            <w:tcW w:type="dxa" w:w="10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1</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Profile + Goals + Links Hub</w:t>
            </w:r>
          </w:p>
        </w:tc>
        <w:tc>
          <w:tcPr>
            <w:tcW w:type="dxa" w:w="7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1–3</w:t>
            </w:r>
          </w:p>
        </w:tc>
        <w:tc>
          <w:tcPr>
            <w:tcW w:type="dxa" w:w="45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MEID auth, program selection, employment/freelance track (both can be active simultaneously), weekly commitment sliders, links hub (LinkedIn, Behance, portfolio, reel, Instagram, GitHub), goals &amp; identity statements, dream job/client, target market, 3-year vision.</w:t>
            </w:r>
          </w:p>
        </w:tc>
        <w:tc>
          <w:tcPr>
            <w:tcW w:type="dxa" w:w="1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Built</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2</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Job / Client Log</w:t>
            </w:r>
          </w:p>
        </w:tc>
        <w:tc>
          <w:tcPr>
            <w:tcW w:type="dxa" w:w="7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2–13</w:t>
            </w:r>
          </w:p>
        </w:tc>
        <w:tc>
          <w:tcPr>
            <w:tcW w:type="dxa" w:w="45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Employment tab: paste job description, AI skills gap analysis, AI cover letter generation, status tracker (Saved → Applied → Interview → Offer/Pass). Full job description, resume edits, and cover letter stored together per entry so students can review their application when an interview call comes in. Freelance tab: describe ideal client type, AI generates search strategies + 8–10 real prospect names, outreach guidance, pricing check. Google Sheet pipeline sends anonymous employer data + AI-generated job summary to Career Services.</w:t>
            </w:r>
          </w:p>
        </w:tc>
        <w:tc>
          <w:tcPr>
            <w:tcW w:type="dxa" w:w="1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Built</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3</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Resume Vault</w:t>
            </w:r>
          </w:p>
        </w:tc>
        <w:tc>
          <w:tcPr>
            <w:tcW w:type="dxa" w:w="7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4–9</w:t>
            </w:r>
          </w:p>
        </w:tc>
        <w:tc>
          <w:tcPr>
            <w:tcW w:type="dxa" w:w="45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Base resume drafts (1st–4th) stored and labeled with instructor feedback fields. Lives inside the Job Log — each application entry holds the tailored resume edits and cover letter for that specific job. AI suggests specific edits and additions to make to the existing resume for each job (not a full rewrite). Students review the full application package when interview calls come in.</w:t>
            </w:r>
          </w:p>
        </w:tc>
        <w:tc>
          <w:tcPr>
            <w:tcW w:type="dxa" w:w="10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In progress</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4</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Skills &amp; PD</w:t>
            </w:r>
          </w:p>
        </w:tc>
        <w:tc>
          <w:tcPr>
            <w:tcW w:type="dxa" w:w="7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5–13</w:t>
            </w:r>
          </w:p>
        </w:tc>
        <w:tc>
          <w:tcPr>
            <w:tcW w:type="dxa" w:w="45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Software stack checklist by program (6 categories, ~60 tools). Skills-to-build list — add manually or pull gaps automatically from saved job entries via AI. AI recommends free resources by name (specific YouTube channels, Coursera courses, Adobe tutorials). Portfolio project idea generator tied to real job requirements. PD activity log (activity, category, time, reflection) that feeds into the final PD plan.</w:t>
            </w:r>
          </w:p>
        </w:tc>
        <w:tc>
          <w:tcPr>
            <w:tcW w:type="dxa" w:w="1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Built</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5</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Networking</w:t>
            </w:r>
          </w:p>
        </w:tc>
        <w:tc>
          <w:tcPr>
            <w:tcW w:type="dxa" w:w="7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11–12</w:t>
            </w:r>
          </w:p>
        </w:tc>
        <w:tc>
          <w:tcPr>
            <w:tcW w:type="dxa" w:w="45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Contact log with outreach status tracker. AI drafts personalized LinkedIn connection messages. Mentor tracker with follow-up. Connects to job/client log entries.</w:t>
            </w:r>
          </w:p>
        </w:tc>
        <w:tc>
          <w:tcPr>
            <w:tcW w:type="dxa" w:w="10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val="false"/>
                <w:bCs w:val="false"/>
                <w:i/>
                <w:iCs/>
                <w:color w:val="8a7e7a"/>
                <w:sz w:val="19"/>
                <w:szCs w:val="19"/>
              </w:rPr>
              <w:t xml:space="preserve">Planned</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6</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Launch Plan</w:t>
            </w:r>
          </w:p>
        </w:tc>
        <w:tc>
          <w:tcPr>
            <w:tcW w:type="dxa" w:w="7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w:t>
            </w:r>
          </w:p>
        </w:tc>
        <w:tc>
          <w:tcPr>
            <w:tcW w:type="dxa" w:w="45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Interview prep: pulls saved jobs, generates role-specific questions. Final PD plan: AI generates from goals + gaps + weekly hours. Dashboard export: generates Product 2 from all accumulated data.</w:t>
            </w:r>
          </w:p>
        </w:tc>
        <w:tc>
          <w:tcPr>
            <w:tcW w:type="dxa" w:w="10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val="false"/>
                <w:bCs w:val="false"/>
                <w:i/>
                <w:iCs/>
                <w:color w:val="8a7e7a"/>
                <w:sz w:val="19"/>
                <w:szCs w:val="19"/>
              </w:rPr>
              <w:t xml:space="preserve">Planned</w:t>
            </w:r>
          </w:p>
        </w:tc>
      </w:tr>
    </w:tbl>
    <w:p>
      <w:pPr>
        <w:spacing w:before="0" w:after="200"/>
      </w:pPr>
    </w:p>
    <w:p>
      <w:pPr>
        <w:pStyle w:val="Heading1"/>
        <w:spacing w:before="360" w:after="160"/>
      </w:pPr>
      <w:r>
        <w:rPr>
          <w:rFonts w:ascii="Georgia" w:cs="Georgia" w:eastAsia="Georgia" w:hAnsi="Georgia"/>
          <w:b/>
          <w:bCs/>
          <w:color w:val="4a7c4e"/>
          <w:sz w:val="32"/>
          <w:szCs w:val="32"/>
        </w:rPr>
        <w:t xml:space="preserve">5. Data Architecture &amp; Privacy</w:t>
      </w:r>
    </w:p>
    <w:p>
      <w:pPr>
        <w:pStyle w:val="Heading2"/>
        <w:spacing w:before="280" w:after="120"/>
      </w:pPr>
      <w:r>
        <w:rPr>
          <w:rFonts w:ascii="Georgia" w:cs="Georgia" w:eastAsia="Georgia" w:hAnsi="Georgia"/>
          <w:b/>
          <w:bCs/>
          <w:color w:val="3a2e3f"/>
          <w:sz w:val="26"/>
          <w:szCs w:val="26"/>
        </w:rPr>
        <w:t xml:space="preserve">5.1 Data Storage</w:t>
      </w:r>
    </w:p>
    <w:p>
      <w:pPr>
        <w:spacing w:before="0" w:after="120"/>
        <w:jc w:val="left"/>
      </w:pPr>
      <w:r>
        <w:rPr>
          <w:rFonts w:ascii="Arial" w:cs="Arial" w:eastAsia="Arial" w:hAnsi="Arial"/>
          <w:b w:val="false"/>
          <w:bCs w:val="false"/>
          <w:i w:val="false"/>
          <w:iCs w:val="false"/>
          <w:color w:val="3a2e3f"/>
          <w:sz w:val="22"/>
          <w:szCs w:val="22"/>
        </w:rPr>
        <w:t xml:space="preserve">All student data in the current prototype is stored in browser localStorage — data stays on the student's own device. This is intentional for the pilot semester.</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server, no database, no third-party data storage in current build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Students export their data as a JSON file saved to their own Google Drive for backup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Auto-save runs every 60 seconds within the session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Future migration path: Maricopa Google infrastructure or school server</w:t>
      </w:r>
    </w:p>
    <w:p>
      <w:pPr>
        <w:spacing w:before="0" w:after="120"/>
      </w:pPr>
    </w:p>
    <w:p>
      <w:pPr>
        <w:pStyle w:val="Heading2"/>
        <w:spacing w:before="280" w:after="120"/>
      </w:pPr>
      <w:r>
        <w:rPr>
          <w:rFonts w:ascii="Georgia" w:cs="Georgia" w:eastAsia="Georgia" w:hAnsi="Georgia"/>
          <w:b/>
          <w:bCs/>
          <w:color w:val="3a2e3f"/>
          <w:sz w:val="26"/>
          <w:szCs w:val="26"/>
        </w:rPr>
        <w:t xml:space="preserve">5.2 FERPA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Data Type</w:t>
            </w:r>
          </w:p>
        </w:tc>
        <w:tc>
          <w:tcPr>
            <w:tcW w:type="dxa" w:w="31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Where It Goes</w:t>
            </w:r>
          </w:p>
        </w:tc>
        <w:tc>
          <w:tcPr>
            <w:tcW w:type="dxa" w:w="31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FERPA Status</w:t>
            </w:r>
          </w:p>
        </w:tc>
      </w:tr>
      <w:tr>
        <w:tc>
          <w:tcPr>
            <w:tcW w:type="dxa" w:w="3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MEID, password, name, goals, job history, resume text</w:t>
            </w:r>
          </w:p>
        </w:tc>
        <w:tc>
          <w:tcPr>
            <w:tcW w:type="dxa" w:w="31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Browser localStorage only — stays on student's device</w:t>
            </w:r>
          </w:p>
        </w:tc>
        <w:tc>
          <w:tcPr>
            <w:tcW w:type="dxa" w:w="31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Safe — never transmitted</w:t>
            </w:r>
          </w:p>
        </w:tc>
      </w:tr>
      <w:tr>
        <w:tc>
          <w:tcPr>
            <w:tcW w:type="dxa" w:w="3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Employer name, job title, program, AI-generated job summary</w:t>
            </w:r>
          </w:p>
        </w:tc>
        <w:tc>
          <w:tcPr>
            <w:tcW w:type="dxa" w:w="31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Google Sheet via Apps Script (Career Services pipeline)</w:t>
            </w:r>
          </w:p>
        </w:tc>
        <w:tc>
          <w:tcPr>
            <w:tcW w:type="dxa" w:w="31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Safe — no student identifiers</w:t>
            </w:r>
          </w:p>
        </w:tc>
      </w:tr>
      <w:tr>
        <w:tc>
          <w:tcPr>
            <w:tcW w:type="dxa" w:w="3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Full student data export (JSON)</w:t>
            </w:r>
          </w:p>
        </w:tc>
        <w:tc>
          <w:tcPr>
            <w:tcW w:type="dxa" w:w="31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Student's own Google Drive — they control it</w:t>
            </w:r>
          </w:p>
        </w:tc>
        <w:tc>
          <w:tcPr>
            <w:tcW w:type="dxa" w:w="31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 Safe — student owns data</w:t>
            </w:r>
          </w:p>
        </w:tc>
      </w:tr>
      <w:tr>
        <w:tc>
          <w:tcPr>
            <w:tcW w:type="dxa" w:w="30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Future: full cloud sync</w:t>
            </w:r>
          </w:p>
        </w:tc>
        <w:tc>
          <w:tcPr>
            <w:tcW w:type="dxa" w:w="31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Maricopa Google infrastructure or school server</w:t>
            </w:r>
          </w:p>
        </w:tc>
        <w:tc>
          <w:tcPr>
            <w:tcW w:type="dxa" w:w="318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 Requires FERPA agreement — not yet implemented</w:t>
            </w:r>
          </w:p>
        </w:tc>
      </w:tr>
    </w:tbl>
    <w:p>
      <w:pPr>
        <w:spacing w:before="0" w:after="120"/>
      </w:pPr>
    </w:p>
    <w:p>
      <w:pPr>
        <w:pStyle w:val="Heading2"/>
        <w:spacing w:before="280" w:after="120"/>
      </w:pPr>
      <w:r>
        <w:rPr>
          <w:rFonts w:ascii="Georgia" w:cs="Georgia" w:eastAsia="Georgia" w:hAnsi="Georgia"/>
          <w:b/>
          <w:bCs/>
          <w:color w:val="3a2e3f"/>
          <w:sz w:val="26"/>
          <w:szCs w:val="26"/>
        </w:rPr>
        <w:t xml:space="preserve">5.3 Career Services Pipeline</w:t>
      </w:r>
    </w:p>
    <w:p>
      <w:pPr>
        <w:spacing w:before="0" w:after="120"/>
        <w:jc w:val="left"/>
      </w:pPr>
      <w:r>
        <w:rPr>
          <w:rFonts w:ascii="Arial" w:cs="Arial" w:eastAsia="Arial" w:hAnsi="Arial"/>
          <w:b w:val="false"/>
          <w:bCs w:val="false"/>
          <w:i w:val="false"/>
          <w:iCs w:val="false"/>
          <w:color w:val="3a2e3f"/>
          <w:sz w:val="22"/>
          <w:szCs w:val="22"/>
        </w:rPr>
        <w:t xml:space="preserve">When a student saves an employment job entry, Render automatically generates a 2-3 sentence AI summary of the job description and sends it to a Google Sheet along with the employer name, job title, and student program. Career Services gets actionable employer intelligence without any student identifying information.</w:t>
      </w:r>
    </w:p>
    <w:p>
      <w:pPr>
        <w:spacing w:before="0" w:after="120"/>
        <w:jc w:val="left"/>
      </w:pPr>
      <w:r>
        <w:rPr>
          <w:rFonts w:ascii="Arial" w:cs="Arial" w:eastAsia="Arial" w:hAnsi="Arial"/>
          <w:b w:val="false"/>
          <w:bCs w:val="false"/>
          <w:i w:val="false"/>
          <w:iCs w:val="false"/>
          <w:color w:val="3a2e3f"/>
          <w:sz w:val="22"/>
          <w:szCs w:val="22"/>
        </w:rPr>
        <w:t xml:space="preserve">The full job description, tailored resume edits, and cover letter stay in the student's local dashboard — Career Services never sees those. If the AI summary fails for any reason, the first 300 characters of the description are sent as a fallback.</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956a" w:sz="1"/>
              <w:left w:val="single" w:color="b8956a" w:sz="1"/>
              <w:bottom w:val="single" w:color="b8956a" w:sz="1"/>
              <w:right w:val="single" w:color="b8956a" w:sz="1"/>
            </w:tcBorders>
            <w:shd w:fill="fdf3e7" w:val="clear"/>
            <w:tcMar>
              <w:top w:type="dxa" w:w="80"/>
              <w:left w:type="dxa" w:w="140"/>
              <w:bottom w:type="dxa" w:w="80"/>
              <w:right w:type="dxa" w:w="140"/>
            </w:tcMar>
          </w:tcPr>
          <w:p>
            <w:pPr>
              <w:spacing w:before="0" w:after="80"/>
              <w:jc w:val="left"/>
            </w:pPr>
            <w:r>
              <w:rPr>
                <w:rFonts w:ascii="Arial" w:cs="Arial" w:eastAsia="Arial" w:hAnsi="Arial"/>
                <w:b/>
                <w:bCs/>
                <w:i w:val="false"/>
                <w:iCs w:val="false"/>
                <w:color w:val="3a2e3f"/>
                <w:sz w:val="19"/>
                <w:szCs w:val="19"/>
              </w:rPr>
              <w:t xml:space="preserve">Data sent to Career Services Google Sheet</w:t>
            </w:r>
          </w:p>
          <w:p>
            <w:pPr>
              <w:spacing w:before="0" w:after="80"/>
              <w:jc w:val="left"/>
            </w:pPr>
            <w:r>
              <w:rPr>
                <w:rFonts w:ascii="Arial" w:cs="Arial" w:eastAsia="Arial" w:hAnsi="Arial"/>
                <w:b w:val="false"/>
                <w:bCs w:val="false"/>
                <w:i/>
                <w:iCs/>
                <w:color w:val="8a7e7a"/>
                <w:sz w:val="19"/>
                <w:szCs w:val="19"/>
              </w:rPr>
              <w:t xml:space="preserve">Date  ·  Employer Name  ·  Job Title  ·  Program  ·  AI-Generated Job Summary (2-3 sentences)</w:t>
            </w:r>
          </w:p>
          <w:p>
            <w:pPr>
              <w:spacing w:before="0" w:after="0"/>
              <w:jc w:val="left"/>
            </w:pPr>
            <w:r>
              <w:rPr>
                <w:rFonts w:ascii="Arial" w:cs="Arial" w:eastAsia="Arial" w:hAnsi="Arial"/>
                <w:b/>
                <w:bCs/>
                <w:i w:val="false"/>
                <w:iCs w:val="false"/>
                <w:color w:val="c4929e"/>
                <w:sz w:val="19"/>
                <w:szCs w:val="19"/>
              </w:rPr>
              <w:t xml:space="preserve">NOT sent: student name, MEID, full job description, resume, or cover letter.</w:t>
            </w:r>
          </w:p>
        </w:tc>
      </w:tr>
    </w:tbl>
    <w:p>
      <w:pPr>
        <w:spacing w:before="0" w:after="200"/>
      </w:pPr>
    </w:p>
    <w:p>
      <w:pPr>
        <w:pStyle w:val="Heading1"/>
        <w:spacing w:before="360" w:after="160"/>
      </w:pPr>
      <w:r>
        <w:rPr>
          <w:rFonts w:ascii="Georgia" w:cs="Georgia" w:eastAsia="Georgia" w:hAnsi="Georgia"/>
          <w:b/>
          <w:bCs/>
          <w:color w:val="4a7c4e"/>
          <w:sz w:val="32"/>
          <w:szCs w:val="32"/>
        </w:rPr>
        <w:t xml:space="preserve">6. Technical Specification</w:t>
      </w:r>
    </w:p>
    <w:p>
      <w:pPr>
        <w:pStyle w:val="Heading2"/>
        <w:spacing w:before="280" w:after="120"/>
      </w:pPr>
      <w:r>
        <w:rPr>
          <w:rFonts w:ascii="Georgia" w:cs="Georgia" w:eastAsia="Georgia" w:hAnsi="Georgia"/>
          <w:b/>
          <w:bCs/>
          <w:color w:val="3a2e3f"/>
          <w:sz w:val="26"/>
          <w:szCs w:val="26"/>
        </w:rPr>
        <w:t xml:space="preserve">6.1 Current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Frontend: Single HTML file — vanilla JavaScript, CSS, no framework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Authentication: localStorage-based MEID + password (prototype only)</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Persistence: browser localStorage, keyed by MEID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Anthropic Claude API (claude-sonnet-4-20250514) via direct fetch calls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Career Services pipeline: Google Apps Script Web App (POST endpoint, no-cors mode)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Hosting: GitHub Pages (singletrackmom.github.io/canvas/avc248/render/)</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Export: JSON file download + future Google Drive integration</w:t>
      </w:r>
    </w:p>
    <w:p>
      <w:pPr>
        <w:spacing w:before="0" w:after="120"/>
      </w:pPr>
    </w:p>
    <w:p>
      <w:pPr>
        <w:pStyle w:val="Heading2"/>
        <w:spacing w:before="280" w:after="120"/>
      </w:pPr>
      <w:r>
        <w:rPr>
          <w:rFonts w:ascii="Georgia" w:cs="Georgia" w:eastAsia="Georgia" w:hAnsi="Georgia"/>
          <w:b/>
          <w:bCs/>
          <w:color w:val="3a2e3f"/>
          <w:sz w:val="26"/>
          <w:szCs w:val="26"/>
        </w:rPr>
        <w:t xml:space="preserve">6.2 AI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80"/>
        <w:gridCol w:w="3680"/>
      </w:tblGrid>
      <w:tr>
        <w:tc>
          <w:tcPr>
            <w:tcW w:type="dxa" w:w="22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AI Function</w:t>
            </w:r>
          </w:p>
        </w:tc>
        <w:tc>
          <w:tcPr>
            <w:tcW w:type="dxa" w:w="34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Input</w:t>
            </w:r>
          </w:p>
        </w:tc>
        <w:tc>
          <w:tcPr>
            <w:tcW w:type="dxa" w:w="36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Output</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Job Analysis ✓</w:t>
            </w:r>
          </w:p>
        </w:tc>
        <w:tc>
          <w:tcPr>
            <w:tcW w:type="dxa" w:w="34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goals + full job description</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Role summary, skills match, skills to develop with free resources, how to position yourself, red flags</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Cover Letter ✓</w:t>
            </w:r>
          </w:p>
        </w:tc>
        <w:tc>
          <w:tcPr>
            <w:tcW w:type="dxa" w:w="34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job description + prior analysis</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Tailored 3-paragraph cover letter, specific to role and background, no clichés</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Freelance Lead Gen ✓</w:t>
            </w:r>
          </w:p>
        </w:tc>
        <w:tc>
          <w:tcPr>
            <w:tcW w:type="dxa" w:w="34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client type + services + rate</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Search strategies, 5 places to find clients, 8–10 real prospect names, pricing reality check</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Career Services Summary ✓</w:t>
            </w:r>
          </w:p>
        </w:tc>
        <w:tc>
          <w:tcPr>
            <w:tcW w:type="dxa" w:w="34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Job description (up to 1500 chars)</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2-3 sentence summary sent to Career Services sheet — full description stays with student</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Pull Skills Gaps ✓</w:t>
            </w:r>
          </w:p>
        </w:tc>
        <w:tc>
          <w:tcPr>
            <w:tcW w:type="dxa" w:w="34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Student's saved job descriptions (up to 6)</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6-10 specific tools/skills appearing in jobs but missing from student's stack</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Learning Recommendations ✓</w:t>
            </w:r>
          </w:p>
        </w:tc>
        <w:tc>
          <w:tcPr>
            <w:tcW w:type="dxa" w:w="34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skills gap list</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Named free resources — specific YouTube channels, Coursera courses, Adobe tutorials</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Portfolio Project Ideas ✓</w:t>
            </w:r>
          </w:p>
        </w:tc>
        <w:tc>
          <w:tcPr>
            <w:tcW w:type="dxa" w:w="34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target job titles + skill gaps</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5 realistic project ideas with title, description, time estimate, skill demonstrated</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Resume Edit Suggestions (Phase 3)</w:t>
            </w:r>
          </w:p>
        </w:tc>
        <w:tc>
          <w:tcPr>
            <w:tcW w:type="dxa" w:w="34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Student's base resume + job description</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Specific edits and additions to tailor the resume — not a full rewrite</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Interview Prep (Phase 6)</w:t>
            </w:r>
          </w:p>
        </w:tc>
        <w:tc>
          <w:tcPr>
            <w:tcW w:type="dxa" w:w="34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Student profile + saved job description</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Role-specific interview questions, suggested answer frameworks</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PD Plan (Phase 6)</w:t>
            </w:r>
          </w:p>
        </w:tc>
        <w:tc>
          <w:tcPr>
            <w:tcW w:type="dxa" w:w="34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accumulated student data + weekly hours</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Personalized professional development plan for post-graduation</w:t>
            </w:r>
          </w:p>
        </w:tc>
      </w:tr>
    </w:tbl>
    <w:p>
      <w:pPr>
        <w:spacing w:before="0" w:after="200"/>
      </w:pPr>
    </w:p>
    <w:p>
      <w:pPr>
        <w:pStyle w:val="Heading1"/>
        <w:spacing w:before="360" w:after="160"/>
      </w:pPr>
      <w:r>
        <w:rPr>
          <w:rFonts w:ascii="Georgia" w:cs="Georgia" w:eastAsia="Georgia" w:hAnsi="Georgia"/>
          <w:b/>
          <w:bCs/>
          <w:color w:val="4a7c4e"/>
          <w:sz w:val="32"/>
          <w:szCs w:val="32"/>
        </w:rPr>
        <w:t xml:space="preserve">7. Product 2 — The Render Dashboard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Product 2 is the persistent career dashboard students keep after graduation. Generated from data accumulated in Product 1. Students can no longer access Canvas after graduation — Product 2 is what they own and control going forward.</w:t>
      </w:r>
    </w:p>
    <w:p>
      <w:pPr>
        <w:spacing w:before="0" w:after="120"/>
      </w:pPr>
    </w:p>
    <w:p>
      <w:pPr>
        <w:pStyle w:val="Heading2"/>
        <w:spacing w:before="280" w:after="120"/>
      </w:pPr>
      <w:r>
        <w:rPr>
          <w:rFonts w:ascii="Georgia" w:cs="Georgia" w:eastAsia="Georgia" w:hAnsi="Georgia"/>
          <w:b/>
          <w:bCs/>
          <w:color w:val="3a2e3f"/>
          <w:sz w:val="26"/>
          <w:szCs w:val="26"/>
        </w:rPr>
        <w:t xml:space="preserve">7.2 Theme Options</w:t>
      </w:r>
    </w:p>
    <w:p>
      <w:pPr>
        <w:spacing w:before="0" w:after="120"/>
        <w:jc w:val="left"/>
      </w:pPr>
      <w:r>
        <w:rPr>
          <w:rFonts w:ascii="Arial" w:cs="Arial" w:eastAsia="Arial" w:hAnsi="Arial"/>
          <w:b w:val="false"/>
          <w:bCs w:val="false"/>
          <w:i w:val="false"/>
          <w:iCs w:val="false"/>
          <w:color w:val="3a2e3f"/>
          <w:sz w:val="22"/>
          <w:szCs w:val="22"/>
        </w:rPr>
        <w:t xml:space="preserve">Product 2 includes 4 customizable color and typography palette options:</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680"/>
        <w:gridCol w:w="3180"/>
      </w:tblGrid>
      <w:tr>
        <w:tc>
          <w:tcPr>
            <w:tcW w:type="dxa" w:w="6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19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Theme</w:t>
            </w:r>
          </w:p>
        </w:tc>
        <w:tc>
          <w:tcPr>
            <w:tcW w:type="dxa" w:w="36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Colors</w:t>
            </w:r>
          </w:p>
        </w:tc>
        <w:tc>
          <w:tcPr>
            <w:tcW w:type="dxa" w:w="31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Typography</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1</w:t>
            </w:r>
          </w:p>
        </w:tc>
        <w:tc>
          <w:tcPr>
            <w:tcW w:type="dxa" w:w="19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Floral (default)</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Plum, sage, rose, gold on warm paper — matches AVC 248 site</w:t>
            </w:r>
          </w:p>
        </w:tc>
        <w:tc>
          <w:tcPr>
            <w:tcW w:type="dxa" w:w="31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 DM Sans</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2</w:t>
            </w:r>
          </w:p>
        </w:tc>
        <w:tc>
          <w:tcPr>
            <w:tcW w:type="dxa" w:w="19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Studio Dark</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Near-black, warm white, electric accent — editorial/agency feel</w:t>
            </w:r>
          </w:p>
        </w:tc>
        <w:tc>
          <w:tcPr>
            <w:tcW w:type="dxa" w:w="31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Playfair Display + DM Sans</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3</w:t>
            </w:r>
          </w:p>
        </w:tc>
        <w:tc>
          <w:tcPr>
            <w:tcW w:type="dxa" w:w="19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Clean Minimal</w:t>
            </w:r>
          </w:p>
        </w:tc>
        <w:tc>
          <w:tcPr>
            <w:tcW w:type="dxa" w:w="36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White background, charcoal type, single accent — corporate/tech</w:t>
            </w:r>
          </w:p>
        </w:tc>
        <w:tc>
          <w:tcPr>
            <w:tcW w:type="dxa" w:w="31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Inter + Inter</w:t>
            </w:r>
          </w:p>
        </w:tc>
      </w:tr>
      <w:tr>
        <w:tc>
          <w:tcPr>
            <w:tcW w:type="dxa" w:w="6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4</w:t>
            </w:r>
          </w:p>
        </w:tc>
        <w:tc>
          <w:tcPr>
            <w:tcW w:type="dxa" w:w="19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Bold Editorial</w:t>
            </w:r>
          </w:p>
        </w:tc>
        <w:tc>
          <w:tcPr>
            <w:tcW w:type="dxa" w:w="36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High contrast, large type, strong blocks — motion/entertainment</w:t>
            </w:r>
          </w:p>
        </w:tc>
        <w:tc>
          <w:tcPr>
            <w:tcW w:type="dxa" w:w="31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Bebas Neue + DM Sans</w:t>
            </w:r>
          </w:p>
        </w:tc>
      </w:tr>
    </w:tbl>
    <w:p>
      <w:pPr>
        <w:spacing w:before="0" w:after="200"/>
      </w:pPr>
    </w:p>
    <w:p>
      <w:pPr>
        <w:pStyle w:val="Heading1"/>
        <w:spacing w:before="360" w:after="160"/>
      </w:pPr>
      <w:r>
        <w:rPr>
          <w:rFonts w:ascii="Georgia" w:cs="Georgia" w:eastAsia="Georgia" w:hAnsi="Georgia"/>
          <w:b/>
          <w:bCs/>
          <w:color w:val="4a7c4e"/>
          <w:sz w:val="32"/>
          <w:szCs w:val="32"/>
        </w:rPr>
        <w:t xml:space="preserve">8.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080"/>
        <w:gridCol w:w="3600"/>
      </w:tblGrid>
      <w:tr>
        <w:tc>
          <w:tcPr>
            <w:tcW w:type="dxa" w:w="46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08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36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How should authentication work long-term? MEID + password is prototype-only.</w:t>
            </w:r>
          </w:p>
        </w:tc>
        <w:tc>
          <w:tcPr>
            <w:tcW w:type="dxa" w:w="1080"/>
            <w:tcBorders>
              <w:top w:val="single" w:color="ddd3c8" w:sz="1"/>
              <w:left w:val="single" w:color="ddd3c8" w:sz="1"/>
              <w:bottom w:val="single" w:color="ddd3c8" w:sz="1"/>
              <w:right w:val="single" w:color="ddd3c8" w:sz="1"/>
            </w:tcBorders>
            <w:shd w:fill="f5e8eb" w:val="clear"/>
            <w:tcMar>
              <w:top w:type="dxa" w:w="80"/>
              <w:left w:type="dxa" w:w="140"/>
              <w:bottom w:type="dxa" w:w="80"/>
              <w:right w:type="dxa" w:w="140"/>
            </w:tcMar>
          </w:tcPr>
          <w:p>
            <w:pPr>
              <w:spacing w:before="0" w:after="0"/>
              <w:jc w:val="left"/>
            </w:pPr>
            <w:r>
              <w:rPr>
                <w:rFonts w:ascii="Arial" w:cs="Arial" w:eastAsia="Arial" w:hAnsi="Arial"/>
                <w:b/>
                <w:bCs/>
                <w:i w:val="false"/>
                <w:iCs w:val="false"/>
                <w:color w:val="c4929e"/>
                <w:sz w:val="19"/>
                <w:szCs w:val="19"/>
              </w:rPr>
              <w:t xml:space="preserve">High</w:t>
            </w:r>
          </w:p>
        </w:tc>
        <w:tc>
          <w:tcPr>
            <w:tcW w:type="dxa" w:w="36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Google OAuth with Maricopa account is the cleanest FERPA-safe option. Requires IT coordination.</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Where does student data live after pilot? localStorage is not durable.</w:t>
            </w:r>
          </w:p>
        </w:tc>
        <w:tc>
          <w:tcPr>
            <w:tcW w:type="dxa" w:w="1080"/>
            <w:tcBorders>
              <w:top w:val="single" w:color="ddd3c8" w:sz="1"/>
              <w:left w:val="single" w:color="ddd3c8" w:sz="1"/>
              <w:bottom w:val="single" w:color="ddd3c8" w:sz="1"/>
              <w:right w:val="single" w:color="ddd3c8" w:sz="1"/>
            </w:tcBorders>
            <w:shd w:fill="f5e8eb" w:val="clear"/>
            <w:tcMar>
              <w:top w:type="dxa" w:w="80"/>
              <w:left w:type="dxa" w:w="140"/>
              <w:bottom w:type="dxa" w:w="80"/>
              <w:right w:type="dxa" w:w="140"/>
            </w:tcMar>
          </w:tcPr>
          <w:p>
            <w:pPr>
              <w:spacing w:before="0" w:after="0"/>
              <w:jc w:val="left"/>
            </w:pPr>
            <w:r>
              <w:rPr>
                <w:rFonts w:ascii="Arial" w:cs="Arial" w:eastAsia="Arial" w:hAnsi="Arial"/>
                <w:b/>
                <w:bCs/>
                <w:i w:val="false"/>
                <w:iCs w:val="false"/>
                <w:color w:val="c4929e"/>
                <w:sz w:val="19"/>
                <w:szCs w:val="19"/>
              </w:rPr>
              <w:t xml:space="preserve">High</w:t>
            </w:r>
          </w:p>
        </w:tc>
        <w:tc>
          <w:tcPr>
            <w:tcW w:type="dxa" w:w="36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Maricopa Google Drive or school server. Needs IT and FERPA review.</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Should the tool be shared across MCCCD or remain GCC-specific?</w:t>
            </w:r>
          </w:p>
        </w:tc>
        <w:tc>
          <w:tcPr>
            <w:tcW w:type="dxa" w:w="108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36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it works, other DMA programs in the district could use it. Would require abstraction of course-specific content.</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Does Career Services want to actively manage the Google Sheet, or just receive a report?</w:t>
            </w:r>
          </w:p>
        </w:tc>
        <w:tc>
          <w:tcPr>
            <w:tcW w:type="dxa" w:w="108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36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Determines how the pipeline is structured and whether a notification system is needed.</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Should Product 2 be a hosted web app or a downloadable HTML file?</w:t>
            </w:r>
          </w:p>
        </w:tc>
        <w:tc>
          <w:tcPr>
            <w:tcW w:type="dxa" w:w="108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36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Hosted is more durable. Downloadable is simpler. Pilot will be downloadable.</w:t>
            </w:r>
          </w:p>
        </w:tc>
      </w:tr>
      <w:tr>
        <w:tc>
          <w:tcPr>
            <w:tcW w:type="dxa" w:w="46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Should there be an instructor view showing class-wide progress?</w:t>
            </w:r>
          </w:p>
        </w:tc>
        <w:tc>
          <w:tcPr>
            <w:tcW w:type="dxa" w:w="108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Low</w:t>
            </w:r>
          </w:p>
        </w:tc>
        <w:tc>
          <w:tcPr>
            <w:tcW w:type="dxa" w:w="36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Useful for grading and engagement, but raises FERPA questions. Would need explicit student consent.</w:t>
            </w:r>
          </w:p>
        </w:tc>
      </w:tr>
    </w:tbl>
    <w:p>
      <w:pPr>
        <w:spacing w:before="0" w:after="200"/>
      </w:pPr>
    </w:p>
    <w:p>
      <w:pPr>
        <w:pStyle w:val="Heading1"/>
        <w:spacing w:before="360" w:after="160"/>
      </w:pPr>
      <w:r>
        <w:rPr>
          <w:rFonts w:ascii="Georgia" w:cs="Georgia" w:eastAsia="Georgia" w:hAnsi="Georgia"/>
          <w:b/>
          <w:bCs/>
          <w:color w:val="4a7c4e"/>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80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Target</w:t>
            </w:r>
          </w:p>
        </w:tc>
        <w:tc>
          <w:tcPr>
            <w:tcW w:type="dxa" w:w="5360"/>
            <w:tcBorders>
              <w:top w:val="single" w:color="4a7c4e" w:sz="1"/>
              <w:left w:val="single" w:color="4a7c4e" w:sz="1"/>
              <w:bottom w:val="single" w:color="4a7c4e" w:sz="1"/>
              <w:right w:val="single" w:color="4a7c4e" w:sz="1"/>
            </w:tcBorders>
            <w:shd w:fill="4a7c4e"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Deliverable</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Phase 1–2 complete</w:t>
            </w:r>
          </w:p>
        </w:tc>
        <w:tc>
          <w:tcPr>
            <w:tcW w:type="dxa" w:w="18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March 2026 ✓</w:t>
            </w:r>
          </w:p>
        </w:tc>
        <w:tc>
          <w:tcPr>
            <w:tcW w:type="dxa" w:w="53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Profile, Goals, Links Hub, Job/Client Log with AI analysis, cover letter generation, freelance lead gen, and Career Services pipeline.</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Phase 4 — Skills &amp; PD complete</w:t>
            </w:r>
          </w:p>
        </w:tc>
        <w:tc>
          <w:tcPr>
            <w:tcW w:type="dxa" w:w="18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March 2026 ✓</w:t>
            </w:r>
          </w:p>
        </w:tc>
        <w:tc>
          <w:tcPr>
            <w:tcW w:type="dxa" w:w="53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Software stack map, AI gap analysis from job log, named learning recommendations, portfolio project ideas, PD activity log.</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Phase 3 — Resume Vault</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53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Base resume draft storage. Tailored resume edit suggestions per job — lives inside each job entry alongside the cover letter.</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Phase 5 — Networking</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April 2026</w:t>
            </w:r>
          </w:p>
        </w:tc>
        <w:tc>
          <w:tcPr>
            <w:tcW w:type="dxa" w:w="53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Contact log, outreach tracker, AI LinkedIn message drafting, mentor follow-up.</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Phase 6 — Launch Plan</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May 2026</w:t>
            </w:r>
          </w:p>
        </w:tc>
        <w:tc>
          <w:tcPr>
            <w:tcW w:type="dxa" w:w="53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Interview prep, Big Interview integration, final PD plan generation, Product 2 export.</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Product 2 — Dashboard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May 2026</w:t>
            </w:r>
          </w:p>
        </w:tc>
        <w:tc>
          <w:tcPr>
            <w:tcW w:type="dxa" w:w="53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Post-graduation dashboard with 4 theme options. Exportable from Product 1 at Week 15.</w:t>
            </w:r>
          </w:p>
        </w:tc>
      </w:tr>
      <w:tr>
        <w:tc>
          <w:tcPr>
            <w:tcW w:type="dxa" w:w="2200"/>
            <w:tcBorders>
              <w:top w:val="single" w:color="ddd3c8" w:sz="1"/>
              <w:left w:val="single" w:color="ddd3c8" w:sz="1"/>
              <w:bottom w:val="single" w:color="ddd3c8" w:sz="1"/>
              <w:right w:val="single" w:color="ddd3c8" w:sz="1"/>
            </w:tcBorders>
            <w:shd w:fill="e4ede5" w:val="clear"/>
            <w:tcMar>
              <w:top w:type="dxa" w:w="80"/>
              <w:left w:type="dxa" w:w="140"/>
              <w:bottom w:type="dxa" w:w="80"/>
              <w:right w:type="dxa" w:w="140"/>
            </w:tcMar>
          </w:tcPr>
          <w:p>
            <w:pPr>
              <w:spacing w:before="0" w:after="0"/>
              <w:jc w:val="left"/>
            </w:pPr>
            <w:r>
              <w:rPr>
                <w:rFonts w:ascii="Arial" w:cs="Arial" w:eastAsia="Arial" w:hAnsi="Arial"/>
                <w:b/>
                <w:bCs/>
                <w:i w:val="false"/>
                <w:iCs w:val="false"/>
                <w:color w:val="4a7c4e"/>
                <w:sz w:val="19"/>
                <w:szCs w:val="19"/>
              </w:rPr>
              <w:t xml:space="preserve">Pilot — AVC 248</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Fall 2026</w:t>
            </w:r>
          </w:p>
        </w:tc>
        <w:tc>
          <w:tcPr>
            <w:tcW w:type="dxa" w:w="53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First full semester deployment with live students. Feedback collection and iteration.</w:t>
            </w:r>
          </w:p>
        </w:tc>
      </w:tr>
    </w:tbl>
    <w:p>
      <w:pPr>
        <w:spacing w:before="0" w:after="200"/>
      </w:pPr>
    </w:p>
    <w:p>
      <w:pPr>
        <w:pStyle w:val="Heading1"/>
        <w:spacing w:before="360" w:after="160"/>
      </w:pPr>
      <w:r>
        <w:rPr>
          <w:rFonts w:ascii="Georgia" w:cs="Georgia" w:eastAsia="Georgia" w:hAnsi="Georgia"/>
          <w:b/>
          <w:bCs/>
          <w:color w:val="4a7c4e"/>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Render tool (current build): singletrackmom.github.io/canvas/avc248/render/</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AVC 248 course site: singletrackmom.github.io/canvas/avc248/</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Big Interview (GCC): gccaz.biginterview.com — code GCCMARICOPA, assignment cea436</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Career Services: gccaz.edu/student-life/career-services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AIGA Standard Contract: aiga.org/resources/aiga-standard-form-of-agreement-for-design-services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AVC 248 15-Week Schedule: singletrackmom.github.io/canvas/avc248/course-schedule.html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Render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4a7c4e"/>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4a7c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2026-03-13T23:20:43.952Z</dcterms:created>
  <dcterms:modified xsi:type="dcterms:W3CDTF">2026-03-13T23:20:43.952Z</dcterms:modified>
</cp:coreProperties>
</file>

<file path=docProps/custom.xml><?xml version="1.0" encoding="utf-8"?>
<Properties xmlns="http://schemas.openxmlformats.org/officeDocument/2006/custom-properties" xmlns:vt="http://schemas.openxmlformats.org/officeDocument/2006/docPropsVTypes"/>
</file>