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3a63" w:sz="1"/>
              <w:left w:val="single" w:color="5c3a63" w:sz="1"/>
              <w:bottom w:val="single" w:color="5c3a63" w:sz="1"/>
              <w:right w:val="single" w:color="5c3a63" w:sz="1"/>
            </w:tcBorders>
            <w:shd w:fill="5c3a63" w:val="clear"/>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ddc8e8"/>
                <w:sz w:val="19"/>
                <w:szCs w:val="19"/>
              </w:rPr>
              <w:t xml:space="preserve">Product Requirements Document</w:t>
            </w:r>
          </w:p>
          <w:p>
            <w:pPr>
              <w:spacing w:before="0" w:after="80"/>
              <w:jc w:val="left"/>
            </w:pPr>
            <w:r>
              <w:rPr>
                <w:rFonts w:ascii="Georgia" w:cs="Georgia" w:eastAsia="Georgia" w:hAnsi="Georgia"/>
                <w:b/>
                <w:bCs/>
                <w:color w:val="FFFFFF"/>
                <w:sz w:val="56"/>
                <w:szCs w:val="56"/>
              </w:rPr>
              <w:t xml:space="preserve">Cultivate</w:t>
            </w:r>
            <w:r>
              <w:rPr>
                <w:rFonts w:ascii="Arial" w:cs="Arial" w:eastAsia="Arial" w:hAnsi="Arial"/>
                <w:b w:val="false"/>
                <w:bCs w:val="false"/>
                <w:i/>
                <w:iCs/>
                <w:color w:val="ddc8e8"/>
                <w:sz w:val="24"/>
                <w:szCs w:val="24"/>
              </w:rPr>
              <w:t xml:space="preserve">  ·  Faculty AI Professional Development Dashboard</w:t>
            </w:r>
          </w:p>
          <w:p>
            <w:pPr>
              <w:spacing w:before="0" w:after="120"/>
              <w:jc w:val="left"/>
            </w:pPr>
            <w:r>
              <w:rPr>
                <w:rFonts w:ascii="Georgia" w:cs="Georgia" w:eastAsia="Georgia" w:hAnsi="Georgia"/>
                <w:i/>
                <w:iCs/>
                <w:color w:val="ddc8e8"/>
                <w:sz w:val="22"/>
                <w:szCs w:val="22"/>
              </w:rPr>
              <w:t xml:space="preserve">A personal learning environment for community college faculty</w:t>
            </w:r>
          </w:p>
          <w:p>
            <w:pPr>
              <w:spacing w:before="0" w:after="80"/>
              <w:jc w:val="left"/>
            </w:pPr>
            <w:r>
              <w:rPr>
                <w:rFonts w:ascii="Arial" w:cs="Arial" w:eastAsia="Arial" w:hAnsi="Arial"/>
                <w:b w:val="false"/>
                <w:bCs w:val="false"/>
                <w:i w:val="false"/>
                <w:iCs w:val="false"/>
                <w:color w:val="ddc8e8"/>
                <w:sz w:val="18"/>
                <w:szCs w:val="18"/>
              </w:rPr>
              <w:t xml:space="preserve">Version: </w:t>
            </w:r>
            <w:r>
              <w:rPr>
                <w:rFonts w:ascii="Arial" w:cs="Arial" w:eastAsia="Arial" w:hAnsi="Arial"/>
                <w:b/>
                <w:bCs/>
                <w:i w:val="false"/>
                <w:iCs w:val="false"/>
                <w:color w:val="FFFFFF"/>
                <w:sz w:val="18"/>
                <w:szCs w:val="18"/>
              </w:rPr>
              <w:t xml:space="preserve">v1.3 — Shipped  </w:t>
            </w:r>
            <w:r>
              <w:rPr>
                <w:rFonts w:ascii="Arial" w:cs="Arial" w:eastAsia="Arial" w:hAnsi="Arial"/>
                <w:b w:val="false"/>
                <w:bCs w:val="false"/>
                <w:i w:val="false"/>
                <w:iCs w:val="false"/>
                <w:color w:val="ddc8e8"/>
                <w:sz w:val="18"/>
                <w:szCs w:val="18"/>
              </w:rPr>
              <w:t xml:space="preserve">  ·  Status: </w:t>
            </w:r>
            <w:r>
              <w:rPr>
                <w:rFonts w:ascii="Arial" w:cs="Arial" w:eastAsia="Arial" w:hAnsi="Arial"/>
                <w:b/>
                <w:bCs/>
                <w:i w:val="false"/>
                <w:iCs w:val="false"/>
                <w:color w:val="FFFFFF"/>
                <w:sz w:val="18"/>
                <w:szCs w:val="18"/>
              </w:rPr>
              <w:t xml:space="preserve">Iteration in progress  </w:t>
            </w:r>
            <w:r>
              <w:rPr>
                <w:rFonts w:ascii="Arial" w:cs="Arial" w:eastAsia="Arial" w:hAnsi="Arial"/>
                <w:b w:val="false"/>
                <w:bCs w:val="false"/>
                <w:i w:val="false"/>
                <w:iCs w:val="false"/>
                <w:color w:val="ddc8e8"/>
                <w:sz w:val="18"/>
                <w:szCs w:val="18"/>
              </w:rPr>
              <w:t xml:space="preserve">  ·  </w:t>
            </w:r>
            <w:r>
              <w:rPr>
                <w:rFonts w:ascii="Arial" w:cs="Arial" w:eastAsia="Arial" w:hAnsi="Arial"/>
                <w:b/>
                <w:bCs/>
                <w:i w:val="false"/>
                <w:iCs w:val="false"/>
                <w:color w:val="FFFFFF"/>
                <w:sz w:val="18"/>
                <w:szCs w:val="18"/>
              </w:rPr>
              <w:t xml:space="preserve">March 13, 2026</w:t>
            </w:r>
          </w:p>
          <w:p>
            <w:pPr>
              <w:spacing w:before="0" w:after="0"/>
              <w:jc w:val="left"/>
            </w:pPr>
            <w:r>
              <w:rPr>
                <w:rFonts w:ascii="Arial" w:cs="Arial" w:eastAsia="Arial" w:hAnsi="Arial"/>
                <w:b w:val="false"/>
                <w:bCs w:val="false"/>
                <w:i w:val="false"/>
                <w:iCs w:val="false"/>
                <w:color w:val="ddc8e8"/>
                <w:sz w:val="18"/>
                <w:szCs w:val="18"/>
              </w:rPr>
              <w:t xml:space="preserve">Michelle B.  ·  Digital Media Arts Faculty  ·  Glendale Community College</w:t>
            </w:r>
          </w:p>
        </w:tc>
      </w:tr>
    </w:tbl>
    <w:p>
      <w:pPr>
        <w:spacing w:before="0" w:after="240"/>
      </w:pPr>
    </w:p>
    <w:p>
      <w:pPr>
        <w:pStyle w:val="Heading1"/>
        <w:spacing w:before="360" w:after="160"/>
      </w:pPr>
      <w:r>
        <w:rPr>
          <w:rFonts w:ascii="Georgia" w:cs="Georgia" w:eastAsia="Georgia" w:hAnsi="Georgia"/>
          <w:b/>
          <w:bCs/>
          <w:color w:val="5c3a63"/>
          <w:sz w:val="32"/>
          <w:szCs w:val="32"/>
        </w:rPr>
        <w:t xml:space="preserve">1.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ddd3c8" w:sz="1"/>
              <w:left w:val="single" w:color="ddd3c8" w:sz="1"/>
              <w:bottom w:val="single" w:color="ddd3c8" w:sz="1"/>
              <w:right w:val="single" w:color="ddd3c8" w:sz="1"/>
            </w:tcBorders>
            <w:shd w:fill="ede4f2" w:val="clear"/>
            <w:tcMar>
              <w:top w:type="dxa" w:w="80"/>
              <w:left w:type="dxa" w:w="140"/>
              <w:bottom w:type="dxa" w:w="80"/>
              <w:right w:type="dxa" w:w="140"/>
            </w:tcMar>
          </w:tcPr>
          <w:p>
            <w:pPr>
              <w:spacing w:before="0" w:after="80"/>
              <w:jc w:val="left"/>
            </w:pPr>
            <w:r>
              <w:rPr>
                <w:rFonts w:ascii="Georgia" w:cs="Georgia" w:eastAsia="Georgia" w:hAnsi="Georgia"/>
                <w:b/>
                <w:bCs/>
                <w:color w:val="5c3a63"/>
                <w:sz w:val="22"/>
                <w:szCs w:val="22"/>
              </w:rPr>
              <w:t xml:space="preserve">The Problem</w:t>
            </w:r>
          </w:p>
          <w:p>
            <w:pPr>
              <w:spacing w:before="0" w:after="120"/>
              <w:jc w:val="left"/>
            </w:pPr>
            <w:r>
              <w:rPr>
                <w:rFonts w:ascii="Arial" w:cs="Arial" w:eastAsia="Arial" w:hAnsi="Arial"/>
                <w:b w:val="false"/>
                <w:bCs w:val="false"/>
                <w:i w:val="false"/>
                <w:iCs w:val="false"/>
                <w:color w:val="3a2e3f"/>
                <w:sz w:val="22"/>
                <w:szCs w:val="22"/>
              </w:rPr>
              <w:t xml:space="preserve">Faculty pursuing serious professional development — AI literacy, community of practice leadership, new course development, conference submissions — have no purpose-built tool connecting daily tasks to long-term strategy.</w:t>
            </w:r>
          </w:p>
          <w:p>
            <w:pPr>
              <w:spacing w:before="0" w:after="0"/>
              <w:jc w:val="left"/>
            </w:pPr>
            <w:r>
              <w:rPr>
                <w:rFonts w:ascii="Arial" w:cs="Arial" w:eastAsia="Arial" w:hAnsi="Arial"/>
                <w:b w:val="false"/>
                <w:bCs w:val="false"/>
                <w:i w:val="false"/>
                <w:iCs w:val="false"/>
                <w:color w:val="3a2e3f"/>
                <w:sz w:val="22"/>
                <w:szCs w:val="22"/>
              </w:rPr>
              <w:t xml:space="preserve">General productivity tools (Notion, Google Docs, calendar apps) require too much overhead and don't surface institutional context (deadlines, rubrics, scoring criteria) alongside actionable next steps.</w:t>
            </w:r>
          </w:p>
        </w:tc>
        <w:tc>
          <w:tcPr>
            <w:tcW w:type="dxa" w:w="4760"/>
            <w:tcBorders>
              <w:top w:val="single" w:color="ddd3c8" w:sz="1"/>
              <w:left w:val="single" w:color="ddd3c8" w:sz="1"/>
              <w:bottom w:val="single" w:color="ddd3c8" w:sz="1"/>
              <w:right w:val="single" w:color="ddd3c8" w:sz="1"/>
            </w:tcBorders>
            <w:shd w:fill="f5f0f8" w:val="clear"/>
            <w:tcMar>
              <w:top w:type="dxa" w:w="80"/>
              <w:left w:type="dxa" w:w="140"/>
              <w:bottom w:type="dxa" w:w="80"/>
              <w:right w:type="dxa" w:w="140"/>
            </w:tcMar>
          </w:tcPr>
          <w:p>
            <w:pPr>
              <w:spacing w:before="0" w:after="80"/>
              <w:jc w:val="left"/>
            </w:pPr>
            <w:r>
              <w:rPr>
                <w:rFonts w:ascii="Georgia" w:cs="Georgia" w:eastAsia="Georgia" w:hAnsi="Georgia"/>
                <w:b/>
                <w:bCs/>
                <w:color w:val="7a5080"/>
                <w:sz w:val="22"/>
                <w:szCs w:val="22"/>
              </w:rPr>
              <w:t xml:space="preserve">The Solution</w:t>
            </w:r>
          </w:p>
          <w:p>
            <w:pPr>
              <w:spacing w:before="0" w:after="120"/>
              <w:jc w:val="left"/>
            </w:pPr>
            <w:r>
              <w:rPr>
                <w:rFonts w:ascii="Arial" w:cs="Arial" w:eastAsia="Arial" w:hAnsi="Arial"/>
                <w:b w:val="false"/>
                <w:bCs w:val="false"/>
                <w:i w:val="false"/>
                <w:iCs w:val="false"/>
                <w:color w:val="3a2e3f"/>
                <w:sz w:val="22"/>
                <w:szCs w:val="22"/>
              </w:rPr>
              <w:t xml:space="preserve">Cultivate is a zero-dependency personal productivity system built for a community college faculty member navigating a complex, multi-year professional development plan.</w:t>
            </w:r>
          </w:p>
          <w:p>
            <w:pPr>
              <w:spacing w:before="0" w:after="0"/>
              <w:jc w:val="left"/>
            </w:pPr>
            <w:r>
              <w:rPr>
                <w:rFonts w:ascii="Arial" w:cs="Arial" w:eastAsia="Arial" w:hAnsi="Arial"/>
                <w:b w:val="false"/>
                <w:bCs w:val="false"/>
                <w:i w:val="false"/>
                <w:iCs w:val="false"/>
                <w:color w:val="3a2e3f"/>
                <w:sz w:val="22"/>
                <w:szCs w:val="22"/>
              </w:rPr>
              <w:t xml:space="preserve">One always-accessible hub that surfaces the right information at the right time — resources, deadlines, news, PD roadmap, and active project workspaces in a single tool.</w:t>
            </w:r>
          </w:p>
        </w:tc>
      </w:tr>
    </w:tbl>
    <w:p>
      <w:pPr>
        <w:spacing w:before="0" w:after="160"/>
      </w:pPr>
    </w:p>
    <w:p>
      <w:pPr>
        <w:spacing w:before="0" w:after="120"/>
        <w:jc w:val="left"/>
      </w:pPr>
      <w:r>
        <w:rPr>
          <w:rFonts w:ascii="Arial" w:cs="Arial" w:eastAsia="Arial" w:hAnsi="Arial"/>
          <w:b w:val="false"/>
          <w:bCs w:val="false"/>
          <w:i w:val="false"/>
          <w:iCs w:val="false"/>
          <w:color w:val="3a2e3f"/>
          <w:sz w:val="22"/>
          <w:szCs w:val="22"/>
        </w:rPr>
        <w:t xml:space="preserve">Cultivate replaces scattered notes, bookmarks, and calendar reminders with a purpose-built system designed around how faculty actually work — on a iPad on a plane, between classes, or during office hours.</w:t>
      </w:r>
    </w:p>
    <w:p>
      <w:pPr>
        <w:spacing w:before="0" w:after="200"/>
      </w:pPr>
    </w:p>
    <w:p>
      <w:pPr>
        <w:pStyle w:val="Heading1"/>
        <w:spacing w:before="360" w:after="160"/>
      </w:pPr>
      <w:r>
        <w:rPr>
          <w:rFonts w:ascii="Georgia" w:cs="Georgia" w:eastAsia="Georgia" w:hAnsi="Georgia"/>
          <w:b/>
          <w:bCs/>
          <w:color w:val="5c3a63"/>
          <w:sz w:val="32"/>
          <w:szCs w:val="32"/>
        </w:rPr>
        <w:t xml:space="preserve">2. Origin &amp; Motivation</w:t>
      </w:r>
    </w:p>
    <w:p>
      <w:pPr>
        <w:spacing w:before="0" w:after="120"/>
        <w:jc w:val="left"/>
      </w:pPr>
      <w:r>
        <w:rPr>
          <w:rFonts w:ascii="Arial" w:cs="Arial" w:eastAsia="Arial" w:hAnsi="Arial"/>
          <w:b w:val="false"/>
          <w:bCs w:val="false"/>
          <w:i w:val="false"/>
          <w:iCs w:val="false"/>
          <w:color w:val="3a2e3f"/>
          <w:sz w:val="22"/>
          <w:szCs w:val="22"/>
        </w:rPr>
        <w:t xml:space="preserve">Cultivate started as a personal problem. Like many faculty members, I had professional development goals that were genuinely important to me — learning AI deeply enough to teach it well, keeping up with a fast-moving industry, building toward leadership work in EdTech — but no system that helped me actually make progress on them.</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5080" w:sz="1"/>
              <w:left w:val="single" w:color="7a5080" w:sz="1"/>
              <w:bottom w:val="single" w:color="7a5080" w:sz="1"/>
              <w:right w:val="single" w:color="7a5080" w:sz="1"/>
            </w:tcBorders>
            <w:shd w:fill="ede4f2" w:val="clear"/>
            <w:tcMar>
              <w:top w:type="dxa" w:w="80"/>
              <w:left w:type="dxa" w:w="140"/>
              <w:bottom w:type="dxa" w:w="80"/>
              <w:right w:type="dxa" w:w="140"/>
            </w:tcMar>
          </w:tcPr>
          <w:p>
            <w:pPr>
              <w:spacing w:before="0" w:after="80"/>
              <w:jc w:val="left"/>
            </w:pPr>
            <w:r>
              <w:rPr>
                <w:rFonts w:ascii="Georgia" w:cs="Georgia" w:eastAsia="Georgia" w:hAnsi="Georgia"/>
                <w:b/>
                <w:bCs/>
                <w:color w:val="5c3a63"/>
                <w:sz w:val="21"/>
                <w:szCs w:val="21"/>
              </w:rPr>
              <w:t xml:space="preserve">The scattered tools problem</w:t>
            </w:r>
          </w:p>
          <w:p>
            <w:pPr>
              <w:spacing w:before="0" w:after="80"/>
              <w:jc w:val="left"/>
            </w:pPr>
            <w:r>
              <w:rPr>
                <w:rFonts w:ascii="Arial" w:cs="Arial" w:eastAsia="Arial" w:hAnsi="Arial"/>
                <w:b w:val="false"/>
                <w:bCs w:val="false"/>
                <w:i w:val="false"/>
                <w:iCs w:val="false"/>
                <w:color w:val="3a2e3f"/>
                <w:sz w:val="22"/>
                <w:szCs w:val="22"/>
              </w:rPr>
              <w:t xml:space="preserve">My learning resources were everywhere — bookmarks across three browsers, PDFs in Google Drive, YouTube playlists, articles open in tabs I never closed. My notes were in Notion. My deadlines were in a calendar I barely checked. My project ideas were in a Notes app on my phone. Nothing talked to anything else.</w:t>
            </w:r>
          </w:p>
          <w:p>
            <w:pPr>
              <w:spacing w:before="0" w:after="0"/>
              <w:jc w:val="left"/>
            </w:pPr>
            <w:r>
              <w:rPr>
                <w:rFonts w:ascii="Arial" w:cs="Arial" w:eastAsia="Arial" w:hAnsi="Arial"/>
                <w:b w:val="false"/>
                <w:bCs w:val="false"/>
                <w:i w:val="false"/>
                <w:iCs w:val="false"/>
                <w:color w:val="3a2e3f"/>
                <w:sz w:val="22"/>
                <w:szCs w:val="22"/>
              </w:rPr>
              <w:t xml:space="preserve">When I sat down to work on my professional development, I spent half the time just finding the things I needed. The overhead of managing the system was eating the time I had to actually learn.</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5080" w:sz="1"/>
              <w:left w:val="single" w:color="7a5080" w:sz="1"/>
              <w:bottom w:val="single" w:color="7a5080" w:sz="1"/>
              <w:right w:val="single" w:color="7a5080" w:sz="1"/>
            </w:tcBorders>
            <w:shd w:fill="ede4f2" w:val="clear"/>
            <w:tcMar>
              <w:top w:type="dxa" w:w="80"/>
              <w:left w:type="dxa" w:w="140"/>
              <w:bottom w:type="dxa" w:w="80"/>
              <w:right w:type="dxa" w:w="140"/>
            </w:tcMar>
          </w:tcPr>
          <w:p>
            <w:pPr>
              <w:spacing w:before="0" w:after="80"/>
              <w:jc w:val="left"/>
            </w:pPr>
            <w:r>
              <w:rPr>
                <w:rFonts w:ascii="Georgia" w:cs="Georgia" w:eastAsia="Georgia" w:hAnsi="Georgia"/>
                <w:b/>
                <w:bCs/>
                <w:color w:val="5c3a63"/>
                <w:sz w:val="21"/>
                <w:szCs w:val="21"/>
              </w:rPr>
              <w:t xml:space="preserve">The offline problem</w:t>
            </w:r>
          </w:p>
          <w:p>
            <w:pPr>
              <w:spacing w:before="0" w:after="80"/>
              <w:jc w:val="left"/>
            </w:pPr>
            <w:r>
              <w:rPr>
                <w:rFonts w:ascii="Arial" w:cs="Arial" w:eastAsia="Arial" w:hAnsi="Arial"/>
                <w:b w:val="false"/>
                <w:bCs w:val="false"/>
                <w:i w:val="false"/>
                <w:iCs w:val="false"/>
                <w:color w:val="3a2e3f"/>
                <w:sz w:val="22"/>
                <w:szCs w:val="22"/>
              </w:rPr>
              <w:t xml:space="preserve">I often work offline — on planes, in spaces with unreliable wifi, on an iPad away from my desk. Most productivity tools assume a constant internet connection. Notion requires it. Google Docs requires it. Even most RSS readers require it.</w:t>
            </w:r>
          </w:p>
          <w:p>
            <w:pPr>
              <w:spacing w:before="0" w:after="0"/>
              <w:jc w:val="left"/>
            </w:pPr>
            <w:r>
              <w:rPr>
                <w:rFonts w:ascii="Arial" w:cs="Arial" w:eastAsia="Arial" w:hAnsi="Arial"/>
                <w:b w:val="false"/>
                <w:bCs w:val="false"/>
                <w:i w:val="false"/>
                <w:iCs w:val="false"/>
                <w:color w:val="3a2e3f"/>
                <w:sz w:val="22"/>
                <w:szCs w:val="22"/>
              </w:rPr>
              <w:t xml:space="preserve">I needed something that loaded fully offline, cached the news feed so I could read it without a connection, and didn't lose my progress when the wifi dropped.</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5080" w:sz="1"/>
              <w:left w:val="single" w:color="7a5080" w:sz="1"/>
              <w:bottom w:val="single" w:color="7a5080" w:sz="1"/>
              <w:right w:val="single" w:color="7a5080" w:sz="1"/>
            </w:tcBorders>
            <w:shd w:fill="ede4f2" w:val="clear"/>
            <w:tcMar>
              <w:top w:type="dxa" w:w="80"/>
              <w:left w:type="dxa" w:w="140"/>
              <w:bottom w:type="dxa" w:w="80"/>
              <w:right w:type="dxa" w:w="140"/>
            </w:tcMar>
          </w:tcPr>
          <w:p>
            <w:pPr>
              <w:spacing w:before="0" w:after="80"/>
              <w:jc w:val="left"/>
            </w:pPr>
            <w:r>
              <w:rPr>
                <w:rFonts w:ascii="Georgia" w:cs="Georgia" w:eastAsia="Georgia" w:hAnsi="Georgia"/>
                <w:b/>
                <w:bCs/>
                <w:color w:val="5c3a63"/>
                <w:sz w:val="21"/>
                <w:szCs w:val="21"/>
              </w:rPr>
              <w:t xml:space="preserve">The phone problem</w:t>
            </w:r>
          </w:p>
          <w:p>
            <w:pPr>
              <w:spacing w:before="0" w:after="80"/>
              <w:jc w:val="left"/>
            </w:pPr>
            <w:r>
              <w:rPr>
                <w:rFonts w:ascii="Arial" w:cs="Arial" w:eastAsia="Arial" w:hAnsi="Arial"/>
                <w:b w:val="false"/>
                <w:bCs w:val="false"/>
                <w:i w:val="false"/>
                <w:iCs w:val="false"/>
                <w:color w:val="3a2e3f"/>
                <w:sz w:val="22"/>
                <w:szCs w:val="22"/>
              </w:rPr>
              <w:t xml:space="preserve">It is easy to pick up an iPad and scroll social media. It is not good for my mental health, and it doesn't move me toward my goals. But it happens because it's frictionless — the apps are right there, the content is endless, and the dopamine hit is immediate.</w:t>
            </w:r>
          </w:p>
          <w:p>
            <w:pPr>
              <w:spacing w:before="0" w:after="0"/>
              <w:jc w:val="left"/>
            </w:pPr>
            <w:r>
              <w:rPr>
                <w:rFonts w:ascii="Arial" w:cs="Arial" w:eastAsia="Arial" w:hAnsi="Arial"/>
                <w:b w:val="false"/>
                <w:bCs w:val="false"/>
                <w:i w:val="false"/>
                <w:iCs w:val="false"/>
                <w:color w:val="3a2e3f"/>
                <w:sz w:val="22"/>
                <w:szCs w:val="22"/>
              </w:rPr>
              <w:t xml:space="preserve">I wanted something that was just as easy to open as social media, but actually useful. Something that felt good to interact with — not a chore, not a productivity guilt trip — just a calm, well-designed space where I could read something interesting, check a box, or spend five minutes on something that mattered.</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5080" w:sz="1"/>
              <w:left w:val="single" w:color="7a5080" w:sz="1"/>
              <w:bottom w:val="single" w:color="7a5080" w:sz="1"/>
              <w:right w:val="single" w:color="7a5080" w:sz="1"/>
            </w:tcBorders>
            <w:shd w:fill="ede4f2" w:val="clear"/>
            <w:tcMar>
              <w:top w:type="dxa" w:w="80"/>
              <w:left w:type="dxa" w:w="140"/>
              <w:bottom w:type="dxa" w:w="80"/>
              <w:right w:type="dxa" w:w="140"/>
            </w:tcMar>
          </w:tcPr>
          <w:p>
            <w:pPr>
              <w:spacing w:before="0" w:after="80"/>
              <w:jc w:val="left"/>
            </w:pPr>
            <w:r>
              <w:rPr>
                <w:rFonts w:ascii="Georgia" w:cs="Georgia" w:eastAsia="Georgia" w:hAnsi="Georgia"/>
                <w:b/>
                <w:bCs/>
                <w:color w:val="5c3a63"/>
                <w:sz w:val="21"/>
                <w:szCs w:val="21"/>
              </w:rPr>
              <w:t xml:space="preserve">The ADHD factor</w:t>
            </w:r>
          </w:p>
          <w:p>
            <w:pPr>
              <w:spacing w:before="0" w:after="80"/>
              <w:jc w:val="left"/>
            </w:pPr>
            <w:r>
              <w:rPr>
                <w:rFonts w:ascii="Arial" w:cs="Arial" w:eastAsia="Arial" w:hAnsi="Arial"/>
                <w:b w:val="false"/>
                <w:bCs w:val="false"/>
                <w:i w:val="false"/>
                <w:iCs w:val="false"/>
                <w:color w:val="3a2e3f"/>
                <w:sz w:val="22"/>
                <w:szCs w:val="22"/>
              </w:rPr>
              <w:t xml:space="preserve">I have ADHD. That means context-switching is expensive, long lists are paralyzing, and anything that requires me to remember where I put something is already broken. I needed a tool that surfaced the right thing at the right time without requiring me to go looking for it.</w:t>
            </w:r>
          </w:p>
          <w:p>
            <w:pPr>
              <w:spacing w:before="0" w:after="0"/>
              <w:jc w:val="left"/>
            </w:pPr>
            <w:r>
              <w:rPr>
                <w:rFonts w:ascii="Arial" w:cs="Arial" w:eastAsia="Arial" w:hAnsi="Arial"/>
                <w:b w:val="false"/>
                <w:bCs w:val="false"/>
                <w:i w:val="false"/>
                <w:iCs w:val="false"/>
                <w:color w:val="3a2e3f"/>
                <w:sz w:val="22"/>
                <w:szCs w:val="22"/>
              </w:rPr>
              <w:t xml:space="preserve">Cultivate is designed around this reality: the most important deadline is always visible. The next action is always clear. The news feed refreshes itself. The progress bar shows me I've done something. It's a system designed to work with how my brain actually works, not against it.</w:t>
            </w:r>
          </w:p>
        </w:tc>
      </w:tr>
    </w:tbl>
    <w:p>
      <w:pPr>
        <w:spacing w:before="0" w:after="120"/>
      </w:pPr>
    </w:p>
    <w:p>
      <w:pPr>
        <w:spacing w:before="0" w:after="120"/>
        <w:jc w:val="left"/>
      </w:pPr>
      <w:r>
        <w:rPr>
          <w:rFonts w:ascii="Arial" w:cs="Arial" w:eastAsia="Arial" w:hAnsi="Arial"/>
          <w:b w:val="false"/>
          <w:bCs w:val="false"/>
          <w:i/>
          <w:iCs/>
          <w:color w:val="8a7e7a"/>
          <w:sz w:val="22"/>
          <w:szCs w:val="22"/>
        </w:rPr>
        <w:t xml:space="preserve">This is how the dashboard came to exist — not as a product requirement handed down from above, but as a personal solution to a real problem. The fact that it turned into something worth sharing with others is a side effect of building it honestly.</w:t>
      </w:r>
    </w:p>
    <w:p>
      <w:pPr>
        <w:spacing w:before="0" w:after="200"/>
      </w:pPr>
    </w:p>
    <w:p>
      <w:pPr>
        <w:pStyle w:val="Heading1"/>
        <w:spacing w:before="360" w:after="160"/>
      </w:pPr>
      <w:r>
        <w:rPr>
          <w:rFonts w:ascii="Georgia" w:cs="Georgia" w:eastAsia="Georgia" w:hAnsi="Georgia"/>
          <w:b/>
          <w:bCs/>
          <w:color w:val="5c3a63"/>
          <w:sz w:val="32"/>
          <w:szCs w:val="32"/>
        </w:rPr>
        <w:t xml:space="preserve">3. Product Vision</w:t>
      </w:r>
    </w:p>
    <w:p>
      <w:pPr>
        <w:pStyle w:val="Heading2"/>
        <w:spacing w:before="280" w:after="120"/>
      </w:pPr>
      <w:r>
        <w:rPr>
          <w:rFonts w:ascii="Georgia" w:cs="Georgia" w:eastAsia="Georgia" w:hAnsi="Georgia"/>
          <w:b/>
          <w:bCs/>
          <w:color w:val="3a2e3f"/>
          <w:sz w:val="26"/>
          <w:szCs w:val="26"/>
        </w:rPr>
        <w:t xml:space="preserve">3.1 Vision Statement</w:t>
      </w:r>
    </w:p>
    <w:p>
      <w:pPr>
        <w:spacing w:before="0" w:after="120"/>
        <w:jc w:val="left"/>
      </w:pPr>
      <w:r>
        <w:rPr>
          <w:rFonts w:ascii="Arial" w:cs="Arial" w:eastAsia="Arial" w:hAnsi="Arial"/>
          <w:b w:val="false"/>
          <w:bCs w:val="false"/>
          <w:i w:val="false"/>
          <w:iCs w:val="false"/>
          <w:color w:val="3a2e3f"/>
          <w:sz w:val="22"/>
          <w:szCs w:val="22"/>
        </w:rPr>
        <w:t xml:space="preserve">What if your professional development plan, learning resources, deadline calendar, and project workspaces all lived in one place — accessible anywhere, always current, always yours?</w:t>
      </w:r>
    </w:p>
    <w:p>
      <w:pPr>
        <w:spacing w:before="0" w:after="120"/>
        <w:jc w:val="left"/>
      </w:pPr>
      <w:r>
        <w:rPr>
          <w:rFonts w:ascii="Arial" w:cs="Arial" w:eastAsia="Arial" w:hAnsi="Arial"/>
          <w:b w:val="false"/>
          <w:bCs w:val="false"/>
          <w:i w:val="false"/>
          <w:iCs w:val="false"/>
          <w:color w:val="3a2e3f"/>
          <w:sz w:val="22"/>
          <w:szCs w:val="22"/>
        </w:rPr>
        <w:t xml:space="preserve">Cultivate is a single-faculty PLE (Personal Learning Environment) that is also a reference architecture: every variable can be changed to rebuild this tool for a different user, institution, or goal.</w:t>
      </w:r>
    </w:p>
    <w:p>
      <w:pPr>
        <w:spacing w:before="0" w:after="120"/>
      </w:pPr>
    </w:p>
    <w:p>
      <w:pPr>
        <w:pStyle w:val="Heading2"/>
        <w:spacing w:before="280" w:after="120"/>
      </w:pPr>
      <w:r>
        <w:rPr>
          <w:rFonts w:ascii="Georgia" w:cs="Georgia" w:eastAsia="Georgia" w:hAnsi="Georgia"/>
          <w:b/>
          <w:bCs/>
          <w:color w:val="3a2e3f"/>
          <w:sz w:val="26"/>
          <w:szCs w:val="26"/>
        </w:rPr>
        <w:t xml:space="preserve">3.2 Product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460"/>
        <w:gridCol w:w="3400"/>
      </w:tblGrid>
      <w:tr>
        <w:tc>
          <w:tcPr>
            <w:tcW w:type="dxa" w:w="500"/>
            <w:tcBorders>
              <w:top w:val="single" w:color="5c3a63" w:sz="1"/>
              <w:left w:val="single" w:color="5c3a63" w:sz="1"/>
              <w:bottom w:val="single" w:color="5c3a63" w:sz="1"/>
              <w:right w:val="single" w:color="5c3a63" w:sz="1"/>
            </w:tcBorders>
            <w:shd w:fill="5c3a63" w:val="clear"/>
            <w:tcMar>
              <w:top w:type="dxa" w:w="80"/>
              <w:left w:type="dxa" w:w="140"/>
              <w:bottom w:type="dxa" w:w="80"/>
              <w:right w:type="dxa" w:w="140"/>
            </w:tcMar>
          </w:tcPr>
          <w:p>
            <w:pPr>
              <w:spacing w:before="0" w:after="0"/>
              <w:jc w:val="left"/>
            </w:pPr>
            <w:r>
              <w:rPr>
                <w:rFonts w:ascii="Arial" w:cs="Arial" w:eastAsia="Arial" w:hAnsi="Arial"/>
                <w:b/>
                <w:bCs/>
                <w:i w:val="false"/>
                <w:iCs w:val="false"/>
                <w:color w:val="FFFFFF"/>
                <w:sz w:val="19"/>
                <w:szCs w:val="19"/>
              </w:rPr>
              <w:t xml:space="preserve">#</w:t>
            </w:r>
          </w:p>
        </w:tc>
        <w:tc>
          <w:tcPr>
            <w:tcW w:type="dxa" w:w="5460"/>
            <w:tcBorders>
              <w:top w:val="single" w:color="5c3a63" w:sz="1"/>
              <w:left w:val="single" w:color="5c3a63" w:sz="1"/>
              <w:bottom w:val="single" w:color="5c3a63" w:sz="1"/>
              <w:right w:val="single" w:color="5c3a63" w:sz="1"/>
            </w:tcBorders>
            <w:shd w:fill="5c3a63" w:val="clear"/>
            <w:tcMar>
              <w:top w:type="dxa" w:w="80"/>
              <w:left w:type="dxa" w:w="140"/>
              <w:bottom w:type="dxa" w:w="80"/>
              <w:right w:type="dxa" w:w="140"/>
            </w:tcMar>
          </w:tcPr>
          <w:p>
            <w:pPr>
              <w:spacing w:before="0" w:after="0"/>
              <w:jc w:val="left"/>
            </w:pPr>
            <w:r>
              <w:rPr>
                <w:rFonts w:ascii="Arial" w:cs="Arial" w:eastAsia="Arial" w:hAnsi="Arial"/>
                <w:b/>
                <w:bCs/>
                <w:i w:val="false"/>
                <w:iCs w:val="false"/>
                <w:color w:val="FFFFFF"/>
                <w:sz w:val="19"/>
                <w:szCs w:val="19"/>
              </w:rPr>
              <w:t xml:space="preserve">Goal</w:t>
            </w:r>
          </w:p>
        </w:tc>
        <w:tc>
          <w:tcPr>
            <w:tcW w:type="dxa" w:w="3400"/>
            <w:tcBorders>
              <w:top w:val="single" w:color="5c3a63" w:sz="1"/>
              <w:left w:val="single" w:color="5c3a63" w:sz="1"/>
              <w:bottom w:val="single" w:color="5c3a63" w:sz="1"/>
              <w:right w:val="single" w:color="5c3a63" w:sz="1"/>
            </w:tcBorders>
            <w:shd w:fill="5c3a63" w:val="clear"/>
            <w:tcMar>
              <w:top w:type="dxa" w:w="80"/>
              <w:left w:type="dxa" w:w="140"/>
              <w:bottom w:type="dxa" w:w="80"/>
              <w:right w:type="dxa" w:w="140"/>
            </w:tcMar>
          </w:tcPr>
          <w:p>
            <w:pPr>
              <w:spacing w:before="0" w:after="0"/>
              <w:jc w:val="left"/>
            </w:pPr>
            <w:r>
              <w:rPr>
                <w:rFonts w:ascii="Arial" w:cs="Arial" w:eastAsia="Arial" w:hAnsi="Arial"/>
                <w:b/>
                <w:bCs/>
                <w:i w:val="false"/>
                <w:iCs w:val="false"/>
                <w:color w:val="FFFFFF"/>
                <w:sz w:val="19"/>
                <w:szCs w:val="19"/>
              </w:rPr>
              <w:t xml:space="preserve">Metric</w:t>
            </w:r>
          </w:p>
        </w:tc>
      </w:tr>
      <w:tr>
        <w:tc>
          <w:tcPr>
            <w:tcW w:type="dxa" w:w="500"/>
            <w:tcBorders>
              <w:top w:val="single" w:color="ddd3c8" w:sz="1"/>
              <w:left w:val="single" w:color="ddd3c8" w:sz="1"/>
              <w:bottom w:val="single" w:color="ddd3c8" w:sz="1"/>
              <w:right w:val="single" w:color="ddd3c8" w:sz="1"/>
            </w:tcBorders>
            <w:shd w:fill="ede4f2" w:val="clear"/>
            <w:tcMar>
              <w:top w:type="dxa" w:w="80"/>
              <w:left w:type="dxa" w:w="140"/>
              <w:bottom w:type="dxa" w:w="80"/>
              <w:right w:type="dxa" w:w="140"/>
            </w:tcMar>
          </w:tcPr>
          <w:p>
            <w:pPr>
              <w:spacing w:before="0" w:after="0"/>
              <w:jc w:val="left"/>
            </w:pPr>
            <w:r>
              <w:rPr>
                <w:rFonts w:ascii="Arial" w:cs="Arial" w:eastAsia="Arial" w:hAnsi="Arial"/>
                <w:b/>
                <w:bCs/>
                <w:i w:val="false"/>
                <w:iCs w:val="false"/>
                <w:color w:val="5c3a63"/>
                <w:sz w:val="19"/>
                <w:szCs w:val="19"/>
              </w:rPr>
              <w:t xml:space="preserve">G1</w:t>
            </w:r>
          </w:p>
        </w:tc>
        <w:tc>
          <w:tcPr>
            <w:tcW w:type="dxa" w:w="546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Single source of truth — consolidate all PD resources, plans, and deadlines into one system</w:t>
            </w:r>
          </w:p>
        </w:tc>
        <w:tc>
          <w:tcPr>
            <w:tcW w:type="dxa" w:w="340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All 6 pages functional; no broken links</w:t>
            </w:r>
          </w:p>
        </w:tc>
      </w:tr>
      <w:tr>
        <w:tc>
          <w:tcPr>
            <w:tcW w:type="dxa" w:w="500"/>
            <w:tcBorders>
              <w:top w:val="single" w:color="ddd3c8" w:sz="1"/>
              <w:left w:val="single" w:color="ddd3c8" w:sz="1"/>
              <w:bottom w:val="single" w:color="ddd3c8" w:sz="1"/>
              <w:right w:val="single" w:color="ddd3c8" w:sz="1"/>
            </w:tcBorders>
            <w:shd w:fill="ede4f2" w:val="clear"/>
            <w:tcMar>
              <w:top w:type="dxa" w:w="80"/>
              <w:left w:type="dxa" w:w="140"/>
              <w:bottom w:type="dxa" w:w="80"/>
              <w:right w:type="dxa" w:w="140"/>
            </w:tcMar>
          </w:tcPr>
          <w:p>
            <w:pPr>
              <w:spacing w:before="0" w:after="0"/>
              <w:jc w:val="left"/>
            </w:pPr>
            <w:r>
              <w:rPr>
                <w:rFonts w:ascii="Arial" w:cs="Arial" w:eastAsia="Arial" w:hAnsi="Arial"/>
                <w:b/>
                <w:bCs/>
                <w:i w:val="false"/>
                <w:iCs w:val="false"/>
                <w:color w:val="5c3a63"/>
                <w:sz w:val="19"/>
                <w:szCs w:val="19"/>
              </w:rPr>
              <w:t xml:space="preserve">G2</w:t>
            </w:r>
          </w:p>
        </w:tc>
        <w:tc>
          <w:tcPr>
            <w:tcW w:type="dxa" w:w="546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Deadline visibility — surface time-sensitive deadlines prominently with visual urgency indicators</w:t>
            </w:r>
          </w:p>
        </w:tc>
        <w:tc>
          <w:tcPr>
            <w:tcW w:type="dxa" w:w="340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Warnings visible on hub + plan pages</w:t>
            </w:r>
          </w:p>
        </w:tc>
      </w:tr>
      <w:tr>
        <w:tc>
          <w:tcPr>
            <w:tcW w:type="dxa" w:w="500"/>
            <w:tcBorders>
              <w:top w:val="single" w:color="ddd3c8" w:sz="1"/>
              <w:left w:val="single" w:color="ddd3c8" w:sz="1"/>
              <w:bottom w:val="single" w:color="ddd3c8" w:sz="1"/>
              <w:right w:val="single" w:color="ddd3c8" w:sz="1"/>
            </w:tcBorders>
            <w:shd w:fill="ede4f2" w:val="clear"/>
            <w:tcMar>
              <w:top w:type="dxa" w:w="80"/>
              <w:left w:type="dxa" w:w="140"/>
              <w:bottom w:type="dxa" w:w="80"/>
              <w:right w:type="dxa" w:w="140"/>
            </w:tcMar>
          </w:tcPr>
          <w:p>
            <w:pPr>
              <w:spacing w:before="0" w:after="0"/>
              <w:jc w:val="left"/>
            </w:pPr>
            <w:r>
              <w:rPr>
                <w:rFonts w:ascii="Arial" w:cs="Arial" w:eastAsia="Arial" w:hAnsi="Arial"/>
                <w:b/>
                <w:bCs/>
                <w:i w:val="false"/>
                <w:iCs w:val="false"/>
                <w:color w:val="5c3a63"/>
                <w:sz w:val="19"/>
                <w:szCs w:val="19"/>
              </w:rPr>
              <w:t xml:space="preserve">G3</w:t>
            </w:r>
          </w:p>
        </w:tc>
        <w:tc>
          <w:tcPr>
            <w:tcW w:type="dxa" w:w="546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Persistent progress state — checkbox completion survives browser sessions without login or backend</w:t>
            </w:r>
          </w:p>
        </w:tc>
        <w:tc>
          <w:tcPr>
            <w:tcW w:type="dxa" w:w="340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localStorage persists across sessions</w:t>
            </w:r>
          </w:p>
        </w:tc>
      </w:tr>
      <w:tr>
        <w:tc>
          <w:tcPr>
            <w:tcW w:type="dxa" w:w="500"/>
            <w:tcBorders>
              <w:top w:val="single" w:color="ddd3c8" w:sz="1"/>
              <w:left w:val="single" w:color="ddd3c8" w:sz="1"/>
              <w:bottom w:val="single" w:color="ddd3c8" w:sz="1"/>
              <w:right w:val="single" w:color="ddd3c8" w:sz="1"/>
            </w:tcBorders>
            <w:shd w:fill="ede4f2" w:val="clear"/>
            <w:tcMar>
              <w:top w:type="dxa" w:w="80"/>
              <w:left w:type="dxa" w:w="140"/>
              <w:bottom w:type="dxa" w:w="80"/>
              <w:right w:type="dxa" w:w="140"/>
            </w:tcMar>
          </w:tcPr>
          <w:p>
            <w:pPr>
              <w:spacing w:before="0" w:after="0"/>
              <w:jc w:val="left"/>
            </w:pPr>
            <w:r>
              <w:rPr>
                <w:rFonts w:ascii="Arial" w:cs="Arial" w:eastAsia="Arial" w:hAnsi="Arial"/>
                <w:b/>
                <w:bCs/>
                <w:i w:val="false"/>
                <w:iCs w:val="false"/>
                <w:color w:val="5c3a63"/>
                <w:sz w:val="19"/>
                <w:szCs w:val="19"/>
              </w:rPr>
              <w:t xml:space="preserve">G4</w:t>
            </w:r>
          </w:p>
        </w:tc>
        <w:tc>
          <w:tcPr>
            <w:tcW w:type="dxa" w:w="546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Zero-dependency portability — static HTML deployable to GitHub Pages with no build step, server, or login</w:t>
            </w:r>
          </w:p>
        </w:tc>
        <w:tc>
          <w:tcPr>
            <w:tcW w:type="dxa" w:w="340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Works offline; deploys via git push</w:t>
            </w:r>
          </w:p>
        </w:tc>
      </w:tr>
      <w:tr>
        <w:tc>
          <w:tcPr>
            <w:tcW w:type="dxa" w:w="500"/>
            <w:tcBorders>
              <w:top w:val="single" w:color="ddd3c8" w:sz="1"/>
              <w:left w:val="single" w:color="ddd3c8" w:sz="1"/>
              <w:bottom w:val="single" w:color="ddd3c8" w:sz="1"/>
              <w:right w:val="single" w:color="ddd3c8" w:sz="1"/>
            </w:tcBorders>
            <w:shd w:fill="ede4f2" w:val="clear"/>
            <w:tcMar>
              <w:top w:type="dxa" w:w="80"/>
              <w:left w:type="dxa" w:w="140"/>
              <w:bottom w:type="dxa" w:w="80"/>
              <w:right w:type="dxa" w:w="140"/>
            </w:tcMar>
          </w:tcPr>
          <w:p>
            <w:pPr>
              <w:spacing w:before="0" w:after="0"/>
              <w:jc w:val="left"/>
            </w:pPr>
            <w:r>
              <w:rPr>
                <w:rFonts w:ascii="Arial" w:cs="Arial" w:eastAsia="Arial" w:hAnsi="Arial"/>
                <w:b/>
                <w:bCs/>
                <w:i w:val="false"/>
                <w:iCs w:val="false"/>
                <w:color w:val="5c3a63"/>
                <w:sz w:val="19"/>
                <w:szCs w:val="19"/>
              </w:rPr>
              <w:t xml:space="preserve">G5</w:t>
            </w:r>
          </w:p>
        </w:tc>
        <w:tc>
          <w:tcPr>
            <w:tcW w:type="dxa" w:w="546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Professional design system — consistent typography, color palette, and navigation across all 6 pages</w:t>
            </w:r>
          </w:p>
        </w:tc>
        <w:tc>
          <w:tcPr>
            <w:tcW w:type="dxa" w:w="340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Shared :root CSS vars; identical header on all pages</w:t>
            </w:r>
          </w:p>
        </w:tc>
      </w:tr>
      <w:tr>
        <w:tc>
          <w:tcPr>
            <w:tcW w:type="dxa" w:w="500"/>
            <w:tcBorders>
              <w:top w:val="single" w:color="ddd3c8" w:sz="1"/>
              <w:left w:val="single" w:color="ddd3c8" w:sz="1"/>
              <w:bottom w:val="single" w:color="ddd3c8" w:sz="1"/>
              <w:right w:val="single" w:color="ddd3c8" w:sz="1"/>
            </w:tcBorders>
            <w:shd w:fill="ede4f2" w:val="clear"/>
            <w:tcMar>
              <w:top w:type="dxa" w:w="80"/>
              <w:left w:type="dxa" w:w="140"/>
              <w:bottom w:type="dxa" w:w="80"/>
              <w:right w:type="dxa" w:w="140"/>
            </w:tcMar>
          </w:tcPr>
          <w:p>
            <w:pPr>
              <w:spacing w:before="0" w:after="0"/>
              <w:jc w:val="left"/>
            </w:pPr>
            <w:r>
              <w:rPr>
                <w:rFonts w:ascii="Arial" w:cs="Arial" w:eastAsia="Arial" w:hAnsi="Arial"/>
                <w:b/>
                <w:bCs/>
                <w:i w:val="false"/>
                <w:iCs w:val="false"/>
                <w:color w:val="5c3a63"/>
                <w:sz w:val="19"/>
                <w:szCs w:val="19"/>
              </w:rPr>
              <w:t xml:space="preserve">G6</w:t>
            </w:r>
          </w:p>
        </w:tc>
        <w:tc>
          <w:tcPr>
            <w:tcW w:type="dxa" w:w="546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Adaptable architecture — key variables can be changed to rebuild for a different user or institution</w:t>
            </w:r>
          </w:p>
        </w:tc>
        <w:tc>
          <w:tcPr>
            <w:tcW w:type="dxa" w:w="340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Documented variable map in Section 4.2</w:t>
            </w:r>
          </w:p>
        </w:tc>
      </w:tr>
    </w:tbl>
    <w:p>
      <w:pPr>
        <w:spacing w:before="0" w:after="200"/>
      </w:pPr>
    </w:p>
    <w:p>
      <w:pPr>
        <w:pStyle w:val="Heading1"/>
        <w:spacing w:before="360" w:after="160"/>
      </w:pPr>
      <w:r>
        <w:rPr>
          <w:rFonts w:ascii="Georgia" w:cs="Georgia" w:eastAsia="Georgia" w:hAnsi="Georgia"/>
          <w:b/>
          <w:bCs/>
          <w:color w:val="5c3a63"/>
          <w:sz w:val="32"/>
          <w:szCs w:val="32"/>
        </w:rPr>
        <w:t xml:space="preserve">4. Users &amp; Context</w:t>
      </w:r>
    </w:p>
    <w:p>
      <w:pPr>
        <w:pStyle w:val="Heading2"/>
        <w:spacing w:before="280" w:after="120"/>
      </w:pPr>
      <w:r>
        <w:rPr>
          <w:rFonts w:ascii="Georgia" w:cs="Georgia" w:eastAsia="Georgia" w:hAnsi="Georgia"/>
          <w:b/>
          <w:bCs/>
          <w:color w:val="3a2e3f"/>
          <w:sz w:val="26"/>
          <w:szCs w:val="26"/>
        </w:rPr>
        <w:t xml:space="preserve">4.1 Primary User</w:t>
      </w:r>
    </w:p>
    <w:p>
      <w:pPr>
        <w:spacing w:before="0" w:after="120"/>
        <w:jc w:val="left"/>
      </w:pPr>
      <w:r>
        <w:rPr>
          <w:rFonts w:ascii="Arial" w:cs="Arial" w:eastAsia="Arial" w:hAnsi="Arial"/>
          <w:b w:val="false"/>
          <w:bCs w:val="false"/>
          <w:i w:val="false"/>
          <w:iCs w:val="false"/>
          <w:color w:val="3a2e3f"/>
          <w:sz w:val="22"/>
          <w:szCs w:val="22"/>
        </w:rPr>
        <w:t xml:space="preserve">v1.0 was designed for a single primary user. Understanding this persona is essential when adapting the system for a different audience.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5c3a63" w:sz="1"/>
              <w:left w:val="single" w:color="5c3a63" w:sz="1"/>
              <w:bottom w:val="single" w:color="5c3a63" w:sz="1"/>
              <w:right w:val="single" w:color="5c3a63" w:sz="1"/>
            </w:tcBorders>
            <w:shd w:fill="5c3a63" w:val="clear"/>
            <w:tcMar>
              <w:top w:type="dxa" w:w="80"/>
              <w:left w:type="dxa" w:w="140"/>
              <w:bottom w:type="dxa" w:w="80"/>
              <w:right w:type="dxa" w:w="140"/>
            </w:tcMar>
          </w:tcPr>
          <w:p>
            <w:pPr>
              <w:spacing w:before="0" w:after="0"/>
              <w:jc w:val="left"/>
            </w:pPr>
            <w:r>
              <w:rPr>
                <w:rFonts w:ascii="Arial" w:cs="Arial" w:eastAsia="Arial" w:hAnsi="Arial"/>
                <w:b/>
                <w:bCs/>
                <w:i w:val="false"/>
                <w:iCs w:val="false"/>
                <w:color w:val="FFFFFF"/>
                <w:sz w:val="19"/>
                <w:szCs w:val="19"/>
              </w:rPr>
              <w:t xml:space="preserve">Attribute</w:t>
            </w:r>
          </w:p>
        </w:tc>
        <w:tc>
          <w:tcPr>
            <w:tcW w:type="dxa" w:w="7160"/>
            <w:tcBorders>
              <w:top w:val="single" w:color="5c3a63" w:sz="1"/>
              <w:left w:val="single" w:color="5c3a63" w:sz="1"/>
              <w:bottom w:val="single" w:color="5c3a63" w:sz="1"/>
              <w:right w:val="single" w:color="5c3a63" w:sz="1"/>
            </w:tcBorders>
            <w:shd w:fill="5c3a63" w:val="clear"/>
            <w:tcMar>
              <w:top w:type="dxa" w:w="80"/>
              <w:left w:type="dxa" w:w="140"/>
              <w:bottom w:type="dxa" w:w="80"/>
              <w:right w:type="dxa" w:w="140"/>
            </w:tcMar>
          </w:tcPr>
          <w:p>
            <w:pPr>
              <w:spacing w:before="0" w:after="0"/>
              <w:jc w:val="left"/>
            </w:pPr>
            <w:r>
              <w:rPr>
                <w:rFonts w:ascii="Arial" w:cs="Arial" w:eastAsia="Arial" w:hAnsi="Arial"/>
                <w:b/>
                <w:bCs/>
                <w:i w:val="false"/>
                <w:iCs w:val="false"/>
                <w:color w:val="FFFFFF"/>
                <w:sz w:val="19"/>
                <w:szCs w:val="19"/>
              </w:rPr>
              <w:t xml:space="preserve">Detail</w:t>
            </w:r>
          </w:p>
        </w:tc>
      </w:tr>
      <w:tr>
        <w:tc>
          <w:tcPr>
            <w:tcW w:type="dxa" w:w="2200"/>
            <w:tcBorders>
              <w:top w:val="single" w:color="ddd3c8" w:sz="1"/>
              <w:left w:val="single" w:color="ddd3c8" w:sz="1"/>
              <w:bottom w:val="single" w:color="ddd3c8" w:sz="1"/>
              <w:right w:val="single" w:color="ddd3c8" w:sz="1"/>
            </w:tcBorders>
            <w:shd w:fill="ede4f2" w:val="clear"/>
            <w:tcMar>
              <w:top w:type="dxa" w:w="80"/>
              <w:left w:type="dxa" w:w="140"/>
              <w:bottom w:type="dxa" w:w="80"/>
              <w:right w:type="dxa" w:w="140"/>
            </w:tcMar>
          </w:tcPr>
          <w:p>
            <w:pPr>
              <w:spacing w:before="0" w:after="0"/>
              <w:jc w:val="left"/>
            </w:pPr>
            <w:r>
              <w:rPr>
                <w:rFonts w:ascii="Arial" w:cs="Arial" w:eastAsia="Arial" w:hAnsi="Arial"/>
                <w:b/>
                <w:bCs/>
                <w:i w:val="false"/>
                <w:iCs w:val="false"/>
                <w:color w:val="5c3a63"/>
                <w:sz w:val="19"/>
                <w:szCs w:val="19"/>
              </w:rPr>
              <w:t xml:space="preserve">Role</w:t>
            </w:r>
          </w:p>
        </w:tc>
        <w:tc>
          <w:tcPr>
            <w:tcW w:type="dxa" w:w="716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Digital Media Arts Faculty, Glendale Community College (GCC), Maricopa District, Arizona</w:t>
            </w:r>
          </w:p>
        </w:tc>
      </w:tr>
      <w:tr>
        <w:tc>
          <w:tcPr>
            <w:tcW w:type="dxa" w:w="2200"/>
            <w:tcBorders>
              <w:top w:val="single" w:color="ddd3c8" w:sz="1"/>
              <w:left w:val="single" w:color="ddd3c8" w:sz="1"/>
              <w:bottom w:val="single" w:color="ddd3c8" w:sz="1"/>
              <w:right w:val="single" w:color="ddd3c8" w:sz="1"/>
            </w:tcBorders>
            <w:shd w:fill="ede4f2" w:val="clear"/>
            <w:tcMar>
              <w:top w:type="dxa" w:w="80"/>
              <w:left w:type="dxa" w:w="140"/>
              <w:bottom w:type="dxa" w:w="80"/>
              <w:right w:type="dxa" w:w="140"/>
            </w:tcMar>
          </w:tcPr>
          <w:p>
            <w:pPr>
              <w:spacing w:before="0" w:after="0"/>
              <w:jc w:val="left"/>
            </w:pPr>
            <w:r>
              <w:rPr>
                <w:rFonts w:ascii="Arial" w:cs="Arial" w:eastAsia="Arial" w:hAnsi="Arial"/>
                <w:b/>
                <w:bCs/>
                <w:i w:val="false"/>
                <w:iCs w:val="false"/>
                <w:color w:val="5c3a63"/>
                <w:sz w:val="19"/>
                <w:szCs w:val="19"/>
              </w:rPr>
              <w:t xml:space="preserve">Goals</w:t>
            </w:r>
          </w:p>
        </w:tc>
        <w:tc>
          <w:tcPr>
            <w:tcW w:type="dxa" w:w="716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Build AI Community of Practice at GCC; develop AI + student success tools; present at EdTech conferences</w:t>
            </w:r>
          </w:p>
        </w:tc>
      </w:tr>
      <w:tr>
        <w:tc>
          <w:tcPr>
            <w:tcW w:type="dxa" w:w="2200"/>
            <w:tcBorders>
              <w:top w:val="single" w:color="ddd3c8" w:sz="1"/>
              <w:left w:val="single" w:color="ddd3c8" w:sz="1"/>
              <w:bottom w:val="single" w:color="ddd3c8" w:sz="1"/>
              <w:right w:val="single" w:color="ddd3c8" w:sz="1"/>
            </w:tcBorders>
            <w:shd w:fill="ede4f2" w:val="clear"/>
            <w:tcMar>
              <w:top w:type="dxa" w:w="80"/>
              <w:left w:type="dxa" w:w="140"/>
              <w:bottom w:type="dxa" w:w="80"/>
              <w:right w:type="dxa" w:w="140"/>
            </w:tcMar>
          </w:tcPr>
          <w:p>
            <w:pPr>
              <w:spacing w:before="0" w:after="0"/>
              <w:jc w:val="left"/>
            </w:pPr>
            <w:r>
              <w:rPr>
                <w:rFonts w:ascii="Arial" w:cs="Arial" w:eastAsia="Arial" w:hAnsi="Arial"/>
                <w:b/>
                <w:bCs/>
                <w:i w:val="false"/>
                <w:iCs w:val="false"/>
                <w:color w:val="5c3a63"/>
                <w:sz w:val="19"/>
                <w:szCs w:val="19"/>
              </w:rPr>
              <w:t xml:space="preserve">Pain Points</w:t>
            </w:r>
          </w:p>
        </w:tc>
        <w:tc>
          <w:tcPr>
            <w:tcW w:type="dxa" w:w="716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No institutional tool to track PD; key deadlines scattered across email and calendar; sabbatical rubric and draft content in separate docs; no system for logging completed activities</w:t>
            </w:r>
          </w:p>
        </w:tc>
      </w:tr>
      <w:tr>
        <w:tc>
          <w:tcPr>
            <w:tcW w:type="dxa" w:w="2200"/>
            <w:tcBorders>
              <w:top w:val="single" w:color="ddd3c8" w:sz="1"/>
              <w:left w:val="single" w:color="ddd3c8" w:sz="1"/>
              <w:bottom w:val="single" w:color="ddd3c8" w:sz="1"/>
              <w:right w:val="single" w:color="ddd3c8" w:sz="1"/>
            </w:tcBorders>
            <w:shd w:fill="ede4f2" w:val="clear"/>
            <w:tcMar>
              <w:top w:type="dxa" w:w="80"/>
              <w:left w:type="dxa" w:w="140"/>
              <w:bottom w:type="dxa" w:w="80"/>
              <w:right w:type="dxa" w:w="140"/>
            </w:tcMar>
          </w:tcPr>
          <w:p>
            <w:pPr>
              <w:spacing w:before="0" w:after="0"/>
              <w:jc w:val="left"/>
            </w:pPr>
            <w:r>
              <w:rPr>
                <w:rFonts w:ascii="Arial" w:cs="Arial" w:eastAsia="Arial" w:hAnsi="Arial"/>
                <w:b/>
                <w:bCs/>
                <w:i w:val="false"/>
                <w:iCs w:val="false"/>
                <w:color w:val="5c3a63"/>
                <w:sz w:val="19"/>
                <w:szCs w:val="19"/>
              </w:rPr>
              <w:t xml:space="preserve">Technical Context</w:t>
            </w:r>
          </w:p>
        </w:tc>
        <w:tc>
          <w:tcPr>
            <w:tcW w:type="dxa" w:w="716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Uses Canvas LMS; accesses tool primarily via iPad and laptop; comfortable with HTML/GitHub Pages; uses Claude for AI-assisted development</w:t>
            </w:r>
          </w:p>
        </w:tc>
      </w:tr>
      <w:tr>
        <w:tc>
          <w:tcPr>
            <w:tcW w:type="dxa" w:w="2200"/>
            <w:tcBorders>
              <w:top w:val="single" w:color="ddd3c8" w:sz="1"/>
              <w:left w:val="single" w:color="ddd3c8" w:sz="1"/>
              <w:bottom w:val="single" w:color="ddd3c8" w:sz="1"/>
              <w:right w:val="single" w:color="ddd3c8" w:sz="1"/>
            </w:tcBorders>
            <w:shd w:fill="ede4f2" w:val="clear"/>
            <w:tcMar>
              <w:top w:type="dxa" w:w="80"/>
              <w:left w:type="dxa" w:w="140"/>
              <w:bottom w:type="dxa" w:w="80"/>
              <w:right w:type="dxa" w:w="140"/>
            </w:tcMar>
          </w:tcPr>
          <w:p>
            <w:pPr>
              <w:spacing w:before="0" w:after="0"/>
              <w:jc w:val="left"/>
            </w:pPr>
            <w:r>
              <w:rPr>
                <w:rFonts w:ascii="Arial" w:cs="Arial" w:eastAsia="Arial" w:hAnsi="Arial"/>
                <w:b/>
                <w:bCs/>
                <w:i w:val="false"/>
                <w:iCs w:val="false"/>
                <w:color w:val="5c3a63"/>
                <w:sz w:val="19"/>
                <w:szCs w:val="19"/>
              </w:rPr>
              <w:t xml:space="preserve">Time Horizon</w:t>
            </w:r>
          </w:p>
        </w:tc>
        <w:tc>
          <w:tcPr>
            <w:tcW w:type="dxa" w:w="716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March 2026 onward — ongoing professional development and tool building</w:t>
            </w:r>
          </w:p>
        </w:tc>
      </w:tr>
    </w:tbl>
    <w:p>
      <w:pPr>
        <w:spacing w:before="0" w:after="120"/>
      </w:pPr>
    </w:p>
    <w:p>
      <w:pPr>
        <w:pStyle w:val="Heading2"/>
        <w:spacing w:before="280" w:after="120"/>
      </w:pPr>
      <w:r>
        <w:rPr>
          <w:rFonts w:ascii="Georgia" w:cs="Georgia" w:eastAsia="Georgia" w:hAnsi="Georgia"/>
          <w:b/>
          <w:bCs/>
          <w:color w:val="3a2e3f"/>
          <w:sz w:val="26"/>
          <w:szCs w:val="26"/>
        </w:rPr>
        <w:t xml:space="preserve">4.2 Adaptation Notes — Who Else Could Use This?</w:t>
      </w:r>
    </w:p>
    <w:p>
      <w:pPr>
        <w:spacing w:before="0" w:after="120"/>
        <w:jc w:val="left"/>
      </w:pPr>
      <w:r>
        <w:rPr>
          <w:rFonts w:ascii="Arial" w:cs="Arial" w:eastAsia="Arial" w:hAnsi="Arial"/>
          <w:b w:val="false"/>
          <w:bCs w:val="false"/>
          <w:i w:val="false"/>
          <w:iCs w:val="false"/>
          <w:color w:val="3a2e3f"/>
          <w:sz w:val="22"/>
          <w:szCs w:val="22"/>
        </w:rPr>
        <w:t xml:space="preserve">This architecture is designed to adapt. Below are the key variables to change when rebuilding for a different user.</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5c3a63" w:sz="1"/>
              <w:left w:val="single" w:color="5c3a63" w:sz="1"/>
              <w:bottom w:val="single" w:color="5c3a63" w:sz="1"/>
              <w:right w:val="single" w:color="5c3a63" w:sz="1"/>
            </w:tcBorders>
            <w:shd w:fill="5c3a63" w:val="clear"/>
            <w:tcMar>
              <w:top w:type="dxa" w:w="80"/>
              <w:left w:type="dxa" w:w="140"/>
              <w:bottom w:type="dxa" w:w="80"/>
              <w:right w:type="dxa" w:w="140"/>
            </w:tcMar>
          </w:tcPr>
          <w:p>
            <w:pPr>
              <w:spacing w:before="0" w:after="0"/>
              <w:jc w:val="left"/>
            </w:pPr>
            <w:r>
              <w:rPr>
                <w:rFonts w:ascii="Arial" w:cs="Arial" w:eastAsia="Arial" w:hAnsi="Arial"/>
                <w:b/>
                <w:bCs/>
                <w:i w:val="false"/>
                <w:iCs w:val="false"/>
                <w:color w:val="FFFFFF"/>
                <w:sz w:val="19"/>
                <w:szCs w:val="19"/>
              </w:rPr>
              <w:t xml:space="preserve">Variable</w:t>
            </w:r>
          </w:p>
        </w:tc>
        <w:tc>
          <w:tcPr>
            <w:tcW w:type="dxa" w:w="3580"/>
            <w:tcBorders>
              <w:top w:val="single" w:color="5c3a63" w:sz="1"/>
              <w:left w:val="single" w:color="5c3a63" w:sz="1"/>
              <w:bottom w:val="single" w:color="5c3a63" w:sz="1"/>
              <w:right w:val="single" w:color="5c3a63" w:sz="1"/>
            </w:tcBorders>
            <w:shd w:fill="5c3a63" w:val="clear"/>
            <w:tcMar>
              <w:top w:type="dxa" w:w="80"/>
              <w:left w:type="dxa" w:w="140"/>
              <w:bottom w:type="dxa" w:w="80"/>
              <w:right w:type="dxa" w:w="140"/>
            </w:tcMar>
          </w:tcPr>
          <w:p>
            <w:pPr>
              <w:spacing w:before="0" w:after="0"/>
              <w:jc w:val="left"/>
            </w:pPr>
            <w:r>
              <w:rPr>
                <w:rFonts w:ascii="Arial" w:cs="Arial" w:eastAsia="Arial" w:hAnsi="Arial"/>
                <w:b/>
                <w:bCs/>
                <w:i w:val="false"/>
                <w:iCs w:val="false"/>
                <w:color w:val="FFFFFF"/>
                <w:sz w:val="19"/>
                <w:szCs w:val="19"/>
              </w:rPr>
              <w:t xml:space="preserve">This Product</w:t>
            </w:r>
          </w:p>
        </w:tc>
        <w:tc>
          <w:tcPr>
            <w:tcW w:type="dxa" w:w="3580"/>
            <w:tcBorders>
              <w:top w:val="single" w:color="5c3a63" w:sz="1"/>
              <w:left w:val="single" w:color="5c3a63" w:sz="1"/>
              <w:bottom w:val="single" w:color="5c3a63" w:sz="1"/>
              <w:right w:val="single" w:color="5c3a63" w:sz="1"/>
            </w:tcBorders>
            <w:shd w:fill="5c3a63" w:val="clear"/>
            <w:tcMar>
              <w:top w:type="dxa" w:w="80"/>
              <w:left w:type="dxa" w:w="140"/>
              <w:bottom w:type="dxa" w:w="80"/>
              <w:right w:type="dxa" w:w="140"/>
            </w:tcMar>
          </w:tcPr>
          <w:p>
            <w:pPr>
              <w:spacing w:before="0" w:after="0"/>
              <w:jc w:val="left"/>
            </w:pPr>
            <w:r>
              <w:rPr>
                <w:rFonts w:ascii="Arial" w:cs="Arial" w:eastAsia="Arial" w:hAnsi="Arial"/>
                <w:b/>
                <w:bCs/>
                <w:i w:val="false"/>
                <w:iCs w:val="false"/>
                <w:color w:val="FFFFFF"/>
                <w:sz w:val="19"/>
                <w:szCs w:val="19"/>
              </w:rPr>
              <w:t xml:space="preserve">What to Change</w:t>
            </w:r>
          </w:p>
        </w:tc>
      </w:tr>
      <w:tr>
        <w:tc>
          <w:tcPr>
            <w:tcW w:type="dxa" w:w="2200"/>
            <w:tcBorders>
              <w:top w:val="single" w:color="ddd3c8" w:sz="1"/>
              <w:left w:val="single" w:color="ddd3c8" w:sz="1"/>
              <w:bottom w:val="single" w:color="ddd3c8" w:sz="1"/>
              <w:right w:val="single" w:color="ddd3c8" w:sz="1"/>
            </w:tcBorders>
            <w:shd w:fill="ede4f2" w:val="clear"/>
            <w:tcMar>
              <w:top w:type="dxa" w:w="80"/>
              <w:left w:type="dxa" w:w="140"/>
              <w:bottom w:type="dxa" w:w="80"/>
              <w:right w:type="dxa" w:w="140"/>
            </w:tcMar>
          </w:tcPr>
          <w:p>
            <w:pPr>
              <w:spacing w:before="0" w:after="0"/>
              <w:jc w:val="left"/>
            </w:pPr>
            <w:r>
              <w:rPr>
                <w:rFonts w:ascii="Arial" w:cs="Arial" w:eastAsia="Arial" w:hAnsi="Arial"/>
                <w:b/>
                <w:bCs/>
                <w:i w:val="false"/>
                <w:iCs w:val="false"/>
                <w:color w:val="5c3a63"/>
                <w:sz w:val="19"/>
                <w:szCs w:val="19"/>
              </w:rPr>
              <w:t xml:space="preserve">Audience</w:t>
            </w:r>
          </w:p>
        </w:tc>
        <w:tc>
          <w:tcPr>
            <w:tcW w:type="dxa" w:w="358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Single faculty member</w:t>
            </w:r>
          </w:p>
        </w:tc>
        <w:tc>
          <w:tcPr>
            <w:tcW w:type="dxa" w:w="358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Team, department, student cohort, new hire cohort</w:t>
            </w:r>
          </w:p>
        </w:tc>
      </w:tr>
      <w:tr>
        <w:tc>
          <w:tcPr>
            <w:tcW w:type="dxa" w:w="2200"/>
            <w:tcBorders>
              <w:top w:val="single" w:color="ddd3c8" w:sz="1"/>
              <w:left w:val="single" w:color="ddd3c8" w:sz="1"/>
              <w:bottom w:val="single" w:color="ddd3c8" w:sz="1"/>
              <w:right w:val="single" w:color="ddd3c8" w:sz="1"/>
            </w:tcBorders>
            <w:shd w:fill="ede4f2" w:val="clear"/>
            <w:tcMar>
              <w:top w:type="dxa" w:w="80"/>
              <w:left w:type="dxa" w:w="140"/>
              <w:bottom w:type="dxa" w:w="80"/>
              <w:right w:type="dxa" w:w="140"/>
            </w:tcMar>
          </w:tcPr>
          <w:p>
            <w:pPr>
              <w:spacing w:before="0" w:after="0"/>
              <w:jc w:val="left"/>
            </w:pPr>
            <w:r>
              <w:rPr>
                <w:rFonts w:ascii="Arial" w:cs="Arial" w:eastAsia="Arial" w:hAnsi="Arial"/>
                <w:b/>
                <w:bCs/>
                <w:i w:val="false"/>
                <w:iCs w:val="false"/>
                <w:color w:val="5c3a63"/>
                <w:sz w:val="19"/>
                <w:szCs w:val="19"/>
              </w:rPr>
              <w:t xml:space="preserve">Goal type</w:t>
            </w:r>
          </w:p>
        </w:tc>
        <w:tc>
          <w:tcPr>
            <w:tcW w:type="dxa" w:w="358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Professional development</w:t>
            </w:r>
          </w:p>
        </w:tc>
        <w:tc>
          <w:tcPr>
            <w:tcW w:type="dxa" w:w="358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Onboarding, course completion, career readiness, job search</w:t>
            </w:r>
          </w:p>
        </w:tc>
      </w:tr>
      <w:tr>
        <w:tc>
          <w:tcPr>
            <w:tcW w:type="dxa" w:w="2200"/>
            <w:tcBorders>
              <w:top w:val="single" w:color="ddd3c8" w:sz="1"/>
              <w:left w:val="single" w:color="ddd3c8" w:sz="1"/>
              <w:bottom w:val="single" w:color="ddd3c8" w:sz="1"/>
              <w:right w:val="single" w:color="ddd3c8" w:sz="1"/>
            </w:tcBorders>
            <w:shd w:fill="ede4f2" w:val="clear"/>
            <w:tcMar>
              <w:top w:type="dxa" w:w="80"/>
              <w:left w:type="dxa" w:w="140"/>
              <w:bottom w:type="dxa" w:w="80"/>
              <w:right w:type="dxa" w:w="140"/>
            </w:tcMar>
          </w:tcPr>
          <w:p>
            <w:pPr>
              <w:spacing w:before="0" w:after="0"/>
              <w:jc w:val="left"/>
            </w:pPr>
            <w:r>
              <w:rPr>
                <w:rFonts w:ascii="Arial" w:cs="Arial" w:eastAsia="Arial" w:hAnsi="Arial"/>
                <w:b/>
                <w:bCs/>
                <w:i w:val="false"/>
                <w:iCs w:val="false"/>
                <w:color w:val="5c3a63"/>
                <w:sz w:val="19"/>
                <w:szCs w:val="19"/>
              </w:rPr>
              <w:t xml:space="preserve">Time horizon</w:t>
            </w:r>
          </w:p>
        </w:tc>
        <w:tc>
          <w:tcPr>
            <w:tcW w:type="dxa" w:w="358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Ongoing / multi-year</w:t>
            </w:r>
          </w:p>
        </w:tc>
        <w:tc>
          <w:tcPr>
            <w:tcW w:type="dxa" w:w="358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Semester, academic year, program duration</w:t>
            </w:r>
          </w:p>
        </w:tc>
      </w:tr>
      <w:tr>
        <w:tc>
          <w:tcPr>
            <w:tcW w:type="dxa" w:w="2200"/>
            <w:tcBorders>
              <w:top w:val="single" w:color="ddd3c8" w:sz="1"/>
              <w:left w:val="single" w:color="ddd3c8" w:sz="1"/>
              <w:bottom w:val="single" w:color="ddd3c8" w:sz="1"/>
              <w:right w:val="single" w:color="ddd3c8" w:sz="1"/>
            </w:tcBorders>
            <w:shd w:fill="ede4f2" w:val="clear"/>
            <w:tcMar>
              <w:top w:type="dxa" w:w="80"/>
              <w:left w:type="dxa" w:w="140"/>
              <w:bottom w:type="dxa" w:w="80"/>
              <w:right w:type="dxa" w:w="140"/>
            </w:tcMar>
          </w:tcPr>
          <w:p>
            <w:pPr>
              <w:spacing w:before="0" w:after="0"/>
              <w:jc w:val="left"/>
            </w:pPr>
            <w:r>
              <w:rPr>
                <w:rFonts w:ascii="Arial" w:cs="Arial" w:eastAsia="Arial" w:hAnsi="Arial"/>
                <w:b/>
                <w:bCs/>
                <w:i w:val="false"/>
                <w:iCs w:val="false"/>
                <w:color w:val="5c3a63"/>
                <w:sz w:val="19"/>
                <w:szCs w:val="19"/>
              </w:rPr>
              <w:t xml:space="preserve">Deadlines</w:t>
            </w:r>
          </w:p>
        </w:tc>
        <w:tc>
          <w:tcPr>
            <w:tcW w:type="dxa" w:w="358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Conference CFPs, course development</w:t>
            </w:r>
          </w:p>
        </w:tc>
        <w:tc>
          <w:tcPr>
            <w:tcW w:type="dxa" w:w="358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Course due dates, application deadlines, cohort milestones</w:t>
            </w:r>
          </w:p>
        </w:tc>
      </w:tr>
      <w:tr>
        <w:tc>
          <w:tcPr>
            <w:tcW w:type="dxa" w:w="2200"/>
            <w:tcBorders>
              <w:top w:val="single" w:color="ddd3c8" w:sz="1"/>
              <w:left w:val="single" w:color="ddd3c8" w:sz="1"/>
              <w:bottom w:val="single" w:color="ddd3c8" w:sz="1"/>
              <w:right w:val="single" w:color="ddd3c8" w:sz="1"/>
            </w:tcBorders>
            <w:shd w:fill="ede4f2" w:val="clear"/>
            <w:tcMar>
              <w:top w:type="dxa" w:w="80"/>
              <w:left w:type="dxa" w:w="140"/>
              <w:bottom w:type="dxa" w:w="80"/>
              <w:right w:type="dxa" w:w="140"/>
            </w:tcMar>
          </w:tcPr>
          <w:p>
            <w:pPr>
              <w:spacing w:before="0" w:after="0"/>
              <w:jc w:val="left"/>
            </w:pPr>
            <w:r>
              <w:rPr>
                <w:rFonts w:ascii="Arial" w:cs="Arial" w:eastAsia="Arial" w:hAnsi="Arial"/>
                <w:b/>
                <w:bCs/>
                <w:i w:val="false"/>
                <w:iCs w:val="false"/>
                <w:color w:val="5c3a63"/>
                <w:sz w:val="19"/>
                <w:szCs w:val="19"/>
              </w:rPr>
              <w:t xml:space="preserve">Resource types</w:t>
            </w:r>
          </w:p>
        </w:tc>
        <w:tc>
          <w:tcPr>
            <w:tcW w:type="dxa" w:w="358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Courses, videos, articles, conferences</w:t>
            </w:r>
          </w:p>
        </w:tc>
        <w:tc>
          <w:tcPr>
            <w:tcW w:type="dxa" w:w="358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Tutorials, job postings, portfolio prompts, mentors</w:t>
            </w:r>
          </w:p>
        </w:tc>
      </w:tr>
      <w:tr>
        <w:tc>
          <w:tcPr>
            <w:tcW w:type="dxa" w:w="2200"/>
            <w:tcBorders>
              <w:top w:val="single" w:color="ddd3c8" w:sz="1"/>
              <w:left w:val="single" w:color="ddd3c8" w:sz="1"/>
              <w:bottom w:val="single" w:color="ddd3c8" w:sz="1"/>
              <w:right w:val="single" w:color="ddd3c8" w:sz="1"/>
            </w:tcBorders>
            <w:shd w:fill="ede4f2" w:val="clear"/>
            <w:tcMar>
              <w:top w:type="dxa" w:w="80"/>
              <w:left w:type="dxa" w:w="140"/>
              <w:bottom w:type="dxa" w:w="80"/>
              <w:right w:type="dxa" w:w="140"/>
            </w:tcMar>
          </w:tcPr>
          <w:p>
            <w:pPr>
              <w:spacing w:before="0" w:after="0"/>
              <w:jc w:val="left"/>
            </w:pPr>
            <w:r>
              <w:rPr>
                <w:rFonts w:ascii="Arial" w:cs="Arial" w:eastAsia="Arial" w:hAnsi="Arial"/>
                <w:b/>
                <w:bCs/>
                <w:i w:val="false"/>
                <w:iCs w:val="false"/>
                <w:color w:val="5c3a63"/>
                <w:sz w:val="19"/>
                <w:szCs w:val="19"/>
              </w:rPr>
              <w:t xml:space="preserve">Persistence</w:t>
            </w:r>
          </w:p>
        </w:tc>
        <w:tc>
          <w:tcPr>
            <w:tcW w:type="dxa" w:w="358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localStorage (single user, no login)</w:t>
            </w:r>
          </w:p>
        </w:tc>
        <w:tc>
          <w:tcPr>
            <w:tcW w:type="dxa" w:w="358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If multi-user: add auth + database backend</w:t>
            </w:r>
          </w:p>
        </w:tc>
      </w:tr>
      <w:tr>
        <w:tc>
          <w:tcPr>
            <w:tcW w:type="dxa" w:w="2200"/>
            <w:tcBorders>
              <w:top w:val="single" w:color="ddd3c8" w:sz="1"/>
              <w:left w:val="single" w:color="ddd3c8" w:sz="1"/>
              <w:bottom w:val="single" w:color="ddd3c8" w:sz="1"/>
              <w:right w:val="single" w:color="ddd3c8" w:sz="1"/>
            </w:tcBorders>
            <w:shd w:fill="ede4f2" w:val="clear"/>
            <w:tcMar>
              <w:top w:type="dxa" w:w="80"/>
              <w:left w:type="dxa" w:w="140"/>
              <w:bottom w:type="dxa" w:w="80"/>
              <w:right w:type="dxa" w:w="140"/>
            </w:tcMar>
          </w:tcPr>
          <w:p>
            <w:pPr>
              <w:spacing w:before="0" w:after="0"/>
              <w:jc w:val="left"/>
            </w:pPr>
            <w:r>
              <w:rPr>
                <w:rFonts w:ascii="Arial" w:cs="Arial" w:eastAsia="Arial" w:hAnsi="Arial"/>
                <w:b/>
                <w:bCs/>
                <w:i w:val="false"/>
                <w:iCs w:val="false"/>
                <w:color w:val="5c3a63"/>
                <w:sz w:val="19"/>
                <w:szCs w:val="19"/>
              </w:rPr>
              <w:t xml:space="preserve">Hosting</w:t>
            </w:r>
          </w:p>
        </w:tc>
        <w:tc>
          <w:tcPr>
            <w:tcW w:type="dxa" w:w="358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GitHub Pages (free, static)</w:t>
            </w:r>
          </w:p>
        </w:tc>
        <w:tc>
          <w:tcPr>
            <w:tcW w:type="dxa" w:w="358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Same, or LMS integration (Canvas), or internal server</w:t>
            </w:r>
          </w:p>
        </w:tc>
      </w:tr>
    </w:tbl>
    <w:p>
      <w:pPr>
        <w:spacing w:before="0" w:after="200"/>
      </w:pPr>
    </w:p>
    <w:p>
      <w:pPr>
        <w:pStyle w:val="Heading1"/>
        <w:spacing w:before="360" w:after="160"/>
      </w:pPr>
      <w:r>
        <w:rPr>
          <w:rFonts w:ascii="Georgia" w:cs="Georgia" w:eastAsia="Georgia" w:hAnsi="Georgia"/>
          <w:b/>
          <w:bCs/>
          <w:color w:val="5c3a63"/>
          <w:sz w:val="32"/>
          <w:szCs w:val="32"/>
        </w:rPr>
        <w:t xml:space="preserve">5. System Architecture</w:t>
      </w:r>
    </w:p>
    <w:p>
      <w:pPr>
        <w:pStyle w:val="Heading2"/>
        <w:spacing w:before="280" w:after="120"/>
      </w:pPr>
      <w:r>
        <w:rPr>
          <w:rFonts w:ascii="Georgia" w:cs="Georgia" w:eastAsia="Georgia" w:hAnsi="Georgia"/>
          <w:b/>
          <w:bCs/>
          <w:color w:val="3a2e3f"/>
          <w:sz w:val="26"/>
          <w:szCs w:val="26"/>
        </w:rPr>
        <w:t xml:space="preserve">5.1 Page Map</w:t>
      </w:r>
    </w:p>
    <w:p>
      <w:pPr>
        <w:spacing w:before="0" w:after="120"/>
        <w:jc w:val="left"/>
      </w:pPr>
      <w:r>
        <w:rPr>
          <w:rFonts w:ascii="Arial" w:cs="Arial" w:eastAsia="Arial" w:hAnsi="Arial"/>
          <w:b w:val="false"/>
          <w:bCs w:val="false"/>
          <w:i w:val="false"/>
          <w:iCs w:val="false"/>
          <w:color w:val="3a2e3f"/>
          <w:sz w:val="22"/>
          <w:szCs w:val="22"/>
        </w:rPr>
        <w:t xml:space="preserve">Cultivate is 6 interconnected HTML pages. Every page shares the same design system, header pattern, and navigation. Each page is independently loadable.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400"/>
        <w:gridCol w:w="3160"/>
      </w:tblGrid>
      <w:tr>
        <w:tc>
          <w:tcPr>
            <w:tcW w:type="dxa" w:w="1600"/>
            <w:tcBorders>
              <w:top w:val="single" w:color="5c3a63" w:sz="1"/>
              <w:left w:val="single" w:color="5c3a63" w:sz="1"/>
              <w:bottom w:val="single" w:color="5c3a63" w:sz="1"/>
              <w:right w:val="single" w:color="5c3a63" w:sz="1"/>
            </w:tcBorders>
            <w:shd w:fill="5c3a63" w:val="clear"/>
            <w:tcMar>
              <w:top w:type="dxa" w:w="80"/>
              <w:left w:type="dxa" w:w="140"/>
              <w:bottom w:type="dxa" w:w="80"/>
              <w:right w:type="dxa" w:w="140"/>
            </w:tcMar>
          </w:tcPr>
          <w:p>
            <w:pPr>
              <w:spacing w:before="0" w:after="0"/>
              <w:jc w:val="left"/>
            </w:pPr>
            <w:r>
              <w:rPr>
                <w:rFonts w:ascii="Arial" w:cs="Arial" w:eastAsia="Arial" w:hAnsi="Arial"/>
                <w:b/>
                <w:bCs/>
                <w:i w:val="false"/>
                <w:iCs w:val="false"/>
                <w:color w:val="FFFFFF"/>
                <w:sz w:val="19"/>
                <w:szCs w:val="19"/>
              </w:rPr>
              <w:t xml:space="preserve">Page</w:t>
            </w:r>
          </w:p>
        </w:tc>
        <w:tc>
          <w:tcPr>
            <w:tcW w:type="dxa" w:w="2200"/>
            <w:tcBorders>
              <w:top w:val="single" w:color="5c3a63" w:sz="1"/>
              <w:left w:val="single" w:color="5c3a63" w:sz="1"/>
              <w:bottom w:val="single" w:color="5c3a63" w:sz="1"/>
              <w:right w:val="single" w:color="5c3a63" w:sz="1"/>
            </w:tcBorders>
            <w:shd w:fill="5c3a63" w:val="clear"/>
            <w:tcMar>
              <w:top w:type="dxa" w:w="80"/>
              <w:left w:type="dxa" w:w="140"/>
              <w:bottom w:type="dxa" w:w="80"/>
              <w:right w:type="dxa" w:w="140"/>
            </w:tcMar>
          </w:tcPr>
          <w:p>
            <w:pPr>
              <w:spacing w:before="0" w:after="0"/>
              <w:jc w:val="left"/>
            </w:pPr>
            <w:r>
              <w:rPr>
                <w:rFonts w:ascii="Arial" w:cs="Arial" w:eastAsia="Arial" w:hAnsi="Arial"/>
                <w:b/>
                <w:bCs/>
                <w:i w:val="false"/>
                <w:iCs w:val="false"/>
                <w:color w:val="FFFFFF"/>
                <w:sz w:val="19"/>
                <w:szCs w:val="19"/>
              </w:rPr>
              <w:t xml:space="preserve">File</w:t>
            </w:r>
          </w:p>
        </w:tc>
        <w:tc>
          <w:tcPr>
            <w:tcW w:type="dxa" w:w="2400"/>
            <w:tcBorders>
              <w:top w:val="single" w:color="5c3a63" w:sz="1"/>
              <w:left w:val="single" w:color="5c3a63" w:sz="1"/>
              <w:bottom w:val="single" w:color="5c3a63" w:sz="1"/>
              <w:right w:val="single" w:color="5c3a63" w:sz="1"/>
            </w:tcBorders>
            <w:shd w:fill="5c3a63" w:val="clear"/>
            <w:tcMar>
              <w:top w:type="dxa" w:w="80"/>
              <w:left w:type="dxa" w:w="140"/>
              <w:bottom w:type="dxa" w:w="80"/>
              <w:right w:type="dxa" w:w="140"/>
            </w:tcMar>
          </w:tcPr>
          <w:p>
            <w:pPr>
              <w:spacing w:before="0" w:after="0"/>
              <w:jc w:val="left"/>
            </w:pPr>
            <w:r>
              <w:rPr>
                <w:rFonts w:ascii="Arial" w:cs="Arial" w:eastAsia="Arial" w:hAnsi="Arial"/>
                <w:b/>
                <w:bCs/>
                <w:i w:val="false"/>
                <w:iCs w:val="false"/>
                <w:color w:val="FFFFFF"/>
                <w:sz w:val="19"/>
                <w:szCs w:val="19"/>
              </w:rPr>
              <w:t xml:space="preserve">Purpose</w:t>
            </w:r>
          </w:p>
        </w:tc>
        <w:tc>
          <w:tcPr>
            <w:tcW w:type="dxa" w:w="3160"/>
            <w:tcBorders>
              <w:top w:val="single" w:color="5c3a63" w:sz="1"/>
              <w:left w:val="single" w:color="5c3a63" w:sz="1"/>
              <w:bottom w:val="single" w:color="5c3a63" w:sz="1"/>
              <w:right w:val="single" w:color="5c3a63" w:sz="1"/>
            </w:tcBorders>
            <w:shd w:fill="5c3a63" w:val="clear"/>
            <w:tcMar>
              <w:top w:type="dxa" w:w="80"/>
              <w:left w:type="dxa" w:w="140"/>
              <w:bottom w:type="dxa" w:w="80"/>
              <w:right w:type="dxa" w:w="140"/>
            </w:tcMar>
          </w:tcPr>
          <w:p>
            <w:pPr>
              <w:spacing w:before="0" w:after="0"/>
              <w:jc w:val="left"/>
            </w:pPr>
            <w:r>
              <w:rPr>
                <w:rFonts w:ascii="Arial" w:cs="Arial" w:eastAsia="Arial" w:hAnsi="Arial"/>
                <w:b/>
                <w:bCs/>
                <w:i w:val="false"/>
                <w:iCs w:val="false"/>
                <w:color w:val="FFFFFF"/>
                <w:sz w:val="19"/>
                <w:szCs w:val="19"/>
              </w:rPr>
              <w:t xml:space="preserve">Key Features</w:t>
            </w:r>
          </w:p>
        </w:tc>
      </w:tr>
      <w:tr>
        <w:tc>
          <w:tcPr>
            <w:tcW w:type="dxa" w:w="1600"/>
            <w:tcBorders>
              <w:top w:val="single" w:color="ddd3c8" w:sz="1"/>
              <w:left w:val="single" w:color="ddd3c8" w:sz="1"/>
              <w:bottom w:val="single" w:color="ddd3c8" w:sz="1"/>
              <w:right w:val="single" w:color="ddd3c8" w:sz="1"/>
            </w:tcBorders>
            <w:shd w:fill="ede4f2" w:val="clear"/>
            <w:tcMar>
              <w:top w:type="dxa" w:w="80"/>
              <w:left w:type="dxa" w:w="140"/>
              <w:bottom w:type="dxa" w:w="80"/>
              <w:right w:type="dxa" w:w="140"/>
            </w:tcMar>
          </w:tcPr>
          <w:p>
            <w:pPr>
              <w:spacing w:before="0" w:after="0"/>
              <w:jc w:val="left"/>
            </w:pPr>
            <w:r>
              <w:rPr>
                <w:rFonts w:ascii="Arial" w:cs="Arial" w:eastAsia="Arial" w:hAnsi="Arial"/>
                <w:b/>
                <w:bCs/>
                <w:i w:val="false"/>
                <w:iCs w:val="false"/>
                <w:color w:val="5c3a63"/>
                <w:sz w:val="19"/>
                <w:szCs w:val="19"/>
              </w:rPr>
              <w:t xml:space="preserve">AI Resources Hub</w:t>
            </w:r>
          </w:p>
        </w:tc>
        <w:tc>
          <w:tcPr>
            <w:tcW w:type="dxa" w:w="220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AI_Resources_Hub.html</w:t>
            </w:r>
          </w:p>
        </w:tc>
        <w:tc>
          <w:tcPr>
            <w:tcW w:type="dxa" w:w="240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Central dashboard. Entry point for all sections.</w:t>
            </w:r>
          </w:p>
        </w:tc>
        <w:tc>
          <w:tcPr>
            <w:tcW w:type="dxa" w:w="316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News feed, resource cards, progress bar, pre-flight checklist, PD summary</w:t>
            </w:r>
          </w:p>
        </w:tc>
      </w:tr>
      <w:tr>
        <w:tc>
          <w:tcPr>
            <w:tcW w:type="dxa" w:w="1600"/>
            <w:tcBorders>
              <w:top w:val="single" w:color="ddd3c8" w:sz="1"/>
              <w:left w:val="single" w:color="ddd3c8" w:sz="1"/>
              <w:bottom w:val="single" w:color="ddd3c8" w:sz="1"/>
              <w:right w:val="single" w:color="ddd3c8" w:sz="1"/>
            </w:tcBorders>
            <w:shd w:fill="ede4f2" w:val="clear"/>
            <w:tcMar>
              <w:top w:type="dxa" w:w="80"/>
              <w:left w:type="dxa" w:w="140"/>
              <w:bottom w:type="dxa" w:w="80"/>
              <w:right w:type="dxa" w:w="140"/>
            </w:tcMar>
          </w:tcPr>
          <w:p>
            <w:pPr>
              <w:spacing w:before="0" w:after="0"/>
              <w:jc w:val="left"/>
            </w:pPr>
            <w:r>
              <w:rPr>
                <w:rFonts w:ascii="Arial" w:cs="Arial" w:eastAsia="Arial" w:hAnsi="Arial"/>
                <w:b/>
                <w:bCs/>
                <w:i w:val="false"/>
                <w:iCs w:val="false"/>
                <w:color w:val="5c3a63"/>
                <w:sz w:val="19"/>
                <w:szCs w:val="19"/>
              </w:rPr>
              <w:t xml:space="preserve">PD Plan</w:t>
            </w:r>
          </w:p>
        </w:tc>
        <w:tc>
          <w:tcPr>
            <w:tcW w:type="dxa" w:w="220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pd-plan.html</w:t>
            </w:r>
          </w:p>
        </w:tc>
        <w:tc>
          <w:tcPr>
            <w:tcW w:type="dxa" w:w="240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9-priority roadmap with real target dates.</w:t>
            </w:r>
          </w:p>
        </w:tc>
        <w:tc>
          <w:tcPr>
            <w:tcW w:type="dxa" w:w="316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Checkbox tasks, progress bar, collapsible phases, deadline badges</w:t>
            </w:r>
          </w:p>
        </w:tc>
      </w:tr>
      <w:tr>
        <w:tc>
          <w:tcPr>
            <w:tcW w:type="dxa" w:w="1600"/>
            <w:tcBorders>
              <w:top w:val="single" w:color="ddd3c8" w:sz="1"/>
              <w:left w:val="single" w:color="ddd3c8" w:sz="1"/>
              <w:bottom w:val="single" w:color="ddd3c8" w:sz="1"/>
              <w:right w:val="single" w:color="ddd3c8" w:sz="1"/>
            </w:tcBorders>
            <w:shd w:fill="ede4f2" w:val="clear"/>
            <w:tcMar>
              <w:top w:type="dxa" w:w="80"/>
              <w:left w:type="dxa" w:w="140"/>
              <w:bottom w:type="dxa" w:w="80"/>
              <w:right w:type="dxa" w:w="140"/>
            </w:tcMar>
          </w:tcPr>
          <w:p>
            <w:pPr>
              <w:spacing w:before="0" w:after="0"/>
              <w:jc w:val="left"/>
            </w:pPr>
            <w:r>
              <w:rPr>
                <w:rFonts w:ascii="Arial" w:cs="Arial" w:eastAsia="Arial" w:hAnsi="Arial"/>
                <w:b/>
                <w:bCs/>
                <w:i w:val="false"/>
                <w:iCs w:val="false"/>
                <w:color w:val="5c3a63"/>
                <w:sz w:val="19"/>
                <w:szCs w:val="19"/>
              </w:rPr>
              <w:t xml:space="preserve">Mesa Summit</w:t>
            </w:r>
          </w:p>
        </w:tc>
        <w:tc>
          <w:tcPr>
            <w:tcW w:type="dxa" w:w="220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mesa-conference.html</w:t>
            </w:r>
          </w:p>
        </w:tc>
        <w:tc>
          <w:tcPr>
            <w:tcW w:type="dxa" w:w="240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Single-conference proposal page.</w:t>
            </w:r>
          </w:p>
        </w:tc>
        <w:tc>
          <w:tcPr>
            <w:tcW w:type="dxa" w:w="316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Date urgency banner, session abstract, learning outcomes, prep list</w:t>
            </w:r>
          </w:p>
        </w:tc>
      </w:tr>
      <w:tr>
        <w:tc>
          <w:tcPr>
            <w:tcW w:type="dxa" w:w="1600"/>
            <w:tcBorders>
              <w:top w:val="single" w:color="ddd3c8" w:sz="1"/>
              <w:left w:val="single" w:color="ddd3c8" w:sz="1"/>
              <w:bottom w:val="single" w:color="ddd3c8" w:sz="1"/>
              <w:right w:val="single" w:color="ddd3c8" w:sz="1"/>
            </w:tcBorders>
            <w:shd w:fill="ede4f2" w:val="clear"/>
            <w:tcMar>
              <w:top w:type="dxa" w:w="80"/>
              <w:left w:type="dxa" w:w="140"/>
              <w:bottom w:type="dxa" w:w="80"/>
              <w:right w:type="dxa" w:w="140"/>
            </w:tcMar>
          </w:tcPr>
          <w:p>
            <w:pPr>
              <w:spacing w:before="0" w:after="0"/>
              <w:jc w:val="left"/>
            </w:pPr>
            <w:r>
              <w:rPr>
                <w:rFonts w:ascii="Arial" w:cs="Arial" w:eastAsia="Arial" w:hAnsi="Arial"/>
                <w:b/>
                <w:bCs/>
                <w:i w:val="false"/>
                <w:iCs w:val="false"/>
                <w:color w:val="5c3a63"/>
                <w:sz w:val="19"/>
                <w:szCs w:val="19"/>
              </w:rPr>
              <w:t xml:space="preserve">PD Log</w:t>
            </w:r>
          </w:p>
        </w:tc>
        <w:tc>
          <w:tcPr>
            <w:tcW w:type="dxa" w:w="220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completed.html</w:t>
            </w:r>
          </w:p>
        </w:tc>
        <w:tc>
          <w:tcPr>
            <w:tcW w:type="dxa" w:w="240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Activity log fed by hub checkboxes.</w:t>
            </w:r>
          </w:p>
        </w:tc>
        <w:tc>
          <w:tcPr>
            <w:tcW w:type="dxa" w:w="316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Auto-populated from hub, category badges, CSV export, summary stats</w:t>
            </w:r>
          </w:p>
        </w:tc>
      </w:tr>
      <w:tr>
        <w:tc>
          <w:tcPr>
            <w:tcW w:type="dxa" w:w="1600"/>
            <w:tcBorders>
              <w:top w:val="single" w:color="ddd3c8" w:sz="1"/>
              <w:left w:val="single" w:color="ddd3c8" w:sz="1"/>
              <w:bottom w:val="single" w:color="ddd3c8" w:sz="1"/>
              <w:right w:val="single" w:color="ddd3c8" w:sz="1"/>
            </w:tcBorders>
            <w:shd w:fill="ede4f2" w:val="clear"/>
            <w:tcMar>
              <w:top w:type="dxa" w:w="80"/>
              <w:left w:type="dxa" w:w="140"/>
              <w:bottom w:type="dxa" w:w="80"/>
              <w:right w:type="dxa" w:w="140"/>
            </w:tcMar>
          </w:tcPr>
          <w:p>
            <w:pPr>
              <w:spacing w:before="0" w:after="0"/>
              <w:jc w:val="left"/>
            </w:pPr>
            <w:r>
              <w:rPr>
                <w:rFonts w:ascii="Arial" w:cs="Arial" w:eastAsia="Arial" w:hAnsi="Arial"/>
                <w:b/>
                <w:bCs/>
                <w:i w:val="false"/>
                <w:iCs w:val="false"/>
                <w:color w:val="5c3a63"/>
                <w:sz w:val="19"/>
                <w:szCs w:val="19"/>
              </w:rPr>
              <w:t xml:space="preserve">UX Toolkit</w:t>
            </w:r>
          </w:p>
        </w:tc>
        <w:tc>
          <w:tcPr>
            <w:tcW w:type="dxa" w:w="220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ux_toolkit.html</w:t>
            </w:r>
          </w:p>
        </w:tc>
        <w:tc>
          <w:tcPr>
            <w:tcW w:type="dxa" w:w="240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Reference page for UX/Product career transition.</w:t>
            </w:r>
          </w:p>
        </w:tc>
        <w:tc>
          <w:tcPr>
            <w:tcW w:type="dxa" w:w="316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Tool stack cards, vocabulary reference, practice projects, newsletters</w:t>
            </w:r>
          </w:p>
        </w:tc>
      </w:tr>
    </w:tbl>
    <w:p>
      <w:pPr>
        <w:spacing w:before="0" w:after="120"/>
      </w:pPr>
    </w:p>
    <w:p>
      <w:pPr>
        <w:pStyle w:val="Heading2"/>
        <w:spacing w:before="280" w:after="120"/>
      </w:pPr>
      <w:r>
        <w:rPr>
          <w:rFonts w:ascii="Georgia" w:cs="Georgia" w:eastAsia="Georgia" w:hAnsi="Georgia"/>
          <w:b/>
          <w:bCs/>
          <w:color w:val="3a2e3f"/>
          <w:sz w:val="26"/>
          <w:szCs w:val="26"/>
        </w:rPr>
        <w:t xml:space="preserve">5.2 Technology Stack</w:t>
      </w:r>
    </w:p>
    <w:p>
      <w:pPr>
        <w:pStyle w:val="ListParagraph"/>
        <w:numPr>
          <w:ilvl w:val="0"/>
          <w:numId w:val="2"/>
        </w:numPr>
        <w:spacing w:before="0" w:after="80"/>
      </w:pPr>
      <w:r>
        <w:rPr>
          <w:rFonts w:ascii="Arial" w:cs="Arial" w:eastAsia="Arial" w:hAnsi="Arial"/>
          <w:b w:val="false"/>
          <w:bCs w:val="false"/>
          <w:i w:val="false"/>
          <w:iCs w:val="false"/>
          <w:color w:val="3a2e3f"/>
          <w:sz w:val="22"/>
          <w:szCs w:val="22"/>
        </w:rPr>
        <w:t xml:space="preserve">HTML5 / CSS3 / Vanilla JavaScript — no frameworks, no build step</w:t>
      </w:r>
    </w:p>
    <w:p>
      <w:pPr>
        <w:pStyle w:val="ListParagraph"/>
        <w:numPr>
          <w:ilvl w:val="0"/>
          <w:numId w:val="2"/>
        </w:numPr>
        <w:spacing w:before="0" w:after="80"/>
      </w:pPr>
      <w:r>
        <w:rPr>
          <w:rFonts w:ascii="Arial" w:cs="Arial" w:eastAsia="Arial" w:hAnsi="Arial"/>
          <w:b w:val="false"/>
          <w:bCs w:val="false"/>
          <w:i w:val="false"/>
          <w:iCs w:val="false"/>
          <w:color w:val="3a2e3f"/>
          <w:sz w:val="22"/>
          <w:szCs w:val="22"/>
        </w:rPr>
        <w:t xml:space="preserve">CSS Custom Properties (:root design tokens) — full design system in one place</w:t>
      </w:r>
    </w:p>
    <w:p>
      <w:pPr>
        <w:pStyle w:val="ListParagraph"/>
        <w:numPr>
          <w:ilvl w:val="0"/>
          <w:numId w:val="2"/>
        </w:numPr>
        <w:spacing w:before="0" w:after="80"/>
      </w:pPr>
      <w:r>
        <w:rPr>
          <w:rFonts w:ascii="Arial" w:cs="Arial" w:eastAsia="Arial" w:hAnsi="Arial"/>
          <w:b w:val="false"/>
          <w:bCs w:val="false"/>
          <w:i w:val="false"/>
          <w:iCs w:val="false"/>
          <w:color w:val="3a2e3f"/>
          <w:sz w:val="22"/>
          <w:szCs w:val="22"/>
        </w:rPr>
        <w:t xml:space="preserve">localStorage API — persistent checkbox and note state across sessions</w:t>
      </w:r>
    </w:p>
    <w:p>
      <w:pPr>
        <w:pStyle w:val="ListParagraph"/>
        <w:numPr>
          <w:ilvl w:val="0"/>
          <w:numId w:val="2"/>
        </w:numPr>
        <w:spacing w:before="0" w:after="80"/>
      </w:pPr>
      <w:r>
        <w:rPr>
          <w:rFonts w:ascii="Arial" w:cs="Arial" w:eastAsia="Arial" w:hAnsi="Arial"/>
          <w:b w:val="false"/>
          <w:bCs w:val="false"/>
          <w:i w:val="false"/>
          <w:iCs w:val="false"/>
          <w:color w:val="3a2e3f"/>
          <w:sz w:val="22"/>
          <w:szCs w:val="22"/>
        </w:rPr>
        <w:t xml:space="preserve">RSS via three-proxy waterfall (rss2json → allorigins → corsproxy.io)</w:t>
      </w:r>
    </w:p>
    <w:p>
      <w:pPr>
        <w:pStyle w:val="ListParagraph"/>
        <w:numPr>
          <w:ilvl w:val="0"/>
          <w:numId w:val="2"/>
        </w:numPr>
        <w:spacing w:before="0" w:after="80"/>
      </w:pPr>
      <w:r>
        <w:rPr>
          <w:rFonts w:ascii="Arial" w:cs="Arial" w:eastAsia="Arial" w:hAnsi="Arial"/>
          <w:b w:val="false"/>
          <w:bCs w:val="false"/>
          <w:i w:val="false"/>
          <w:iCs w:val="false"/>
          <w:color w:val="3a2e3f"/>
          <w:sz w:val="22"/>
          <w:szCs w:val="22"/>
        </w:rPr>
        <w:t xml:space="preserve">62-source shared RSS pool — keyword classifier routes articles to tabs</w:t>
      </w:r>
    </w:p>
    <w:p>
      <w:pPr>
        <w:pStyle w:val="ListParagraph"/>
        <w:numPr>
          <w:ilvl w:val="0"/>
          <w:numId w:val="2"/>
        </w:numPr>
        <w:spacing w:before="0" w:after="80"/>
      </w:pPr>
      <w:r>
        <w:rPr>
          <w:rFonts w:ascii="Arial" w:cs="Arial" w:eastAsia="Arial" w:hAnsi="Arial"/>
          <w:b w:val="false"/>
          <w:bCs w:val="false"/>
          <w:i w:val="false"/>
          <w:iCs w:val="false"/>
          <w:color w:val="3a2e3f"/>
          <w:sz w:val="22"/>
          <w:szCs w:val="22"/>
        </w:rPr>
        <w:t xml:space="preserve">Top 15 articles per tab — classified pool cached to localStorage (24h TTL) for offline access</w:t>
      </w:r>
    </w:p>
    <w:p>
      <w:pPr>
        <w:pStyle w:val="ListParagraph"/>
        <w:numPr>
          <w:ilvl w:val="0"/>
          <w:numId w:val="2"/>
        </w:numPr>
        <w:spacing w:before="0" w:after="80"/>
      </w:pPr>
      <w:r>
        <w:rPr>
          <w:rFonts w:ascii="Arial" w:cs="Arial" w:eastAsia="Arial" w:hAnsi="Arial"/>
          <w:b w:val="false"/>
          <w:bCs w:val="false"/>
          <w:i w:val="false"/>
          <w:iCs w:val="false"/>
          <w:color w:val="3a2e3f"/>
          <w:sz w:val="22"/>
          <w:szCs w:val="22"/>
        </w:rPr>
        <w:t xml:space="preserve">Google Fonts (Lora + DM Sans) — typography system matching the floral design palette</w:t>
      </w:r>
    </w:p>
    <w:p>
      <w:pPr>
        <w:pStyle w:val="ListParagraph"/>
        <w:numPr>
          <w:ilvl w:val="0"/>
          <w:numId w:val="2"/>
        </w:numPr>
        <w:spacing w:before="0" w:after="80"/>
      </w:pPr>
      <w:r>
        <w:rPr>
          <w:rFonts w:ascii="Arial" w:cs="Arial" w:eastAsia="Arial" w:hAnsi="Arial"/>
          <w:b w:val="false"/>
          <w:bCs w:val="false"/>
          <w:i w:val="false"/>
          <w:iCs w:val="false"/>
          <w:color w:val="3a2e3f"/>
          <w:sz w:val="22"/>
          <w:szCs w:val="22"/>
        </w:rPr>
        <w:t xml:space="preserve">GitHub Pages — free static hosting, deploys via git push</w:t>
      </w:r>
    </w:p>
    <w:p>
      <w:pPr>
        <w:pStyle w:val="ListParagraph"/>
        <w:numPr>
          <w:ilvl w:val="0"/>
          <w:numId w:val="2"/>
        </w:numPr>
        <w:spacing w:before="0" w:after="80"/>
      </w:pPr>
      <w:r>
        <w:rPr>
          <w:rFonts w:ascii="Arial" w:cs="Arial" w:eastAsia="Arial" w:hAnsi="Arial"/>
          <w:b w:val="false"/>
          <w:bCs w:val="false"/>
          <w:i w:val="false"/>
          <w:iCs w:val="false"/>
          <w:color w:val="3a2e3f"/>
          <w:sz w:val="22"/>
          <w:szCs w:val="22"/>
        </w:rPr>
        <w:t xml:space="preserve">No backend. No database. No login. No dependencies to install or update.</w:t>
      </w:r>
    </w:p>
    <w:p>
      <w:pPr>
        <w:spacing w:before="0" w:after="200"/>
      </w:pPr>
    </w:p>
    <w:p>
      <w:pPr>
        <w:pStyle w:val="Heading1"/>
        <w:spacing w:before="360" w:after="160"/>
      </w:pPr>
      <w:r>
        <w:rPr>
          <w:rFonts w:ascii="Georgia" w:cs="Georgia" w:eastAsia="Georgia" w:hAnsi="Georgia"/>
          <w:b/>
          <w:bCs/>
          <w:color w:val="5c3a63"/>
          <w:sz w:val="32"/>
          <w:szCs w:val="32"/>
        </w:rPr>
        <w:t xml:space="preserve">6. Design System</w:t>
      </w:r>
    </w:p>
    <w:p>
      <w:pPr>
        <w:pStyle w:val="Heading2"/>
        <w:spacing w:before="280" w:after="120"/>
      </w:pPr>
      <w:r>
        <w:rPr>
          <w:rFonts w:ascii="Georgia" w:cs="Georgia" w:eastAsia="Georgia" w:hAnsi="Georgia"/>
          <w:b/>
          <w:bCs/>
          <w:color w:val="3a2e3f"/>
          <w:sz w:val="26"/>
          <w:szCs w:val="26"/>
        </w:rPr>
        <w:t xml:space="preserve">6.1 Typography</w:t>
      </w:r>
    </w:p>
    <w:p>
      <w:pPr>
        <w:spacing w:before="0" w:after="120"/>
        <w:jc w:val="left"/>
      </w:pPr>
      <w:r>
        <w:rPr>
          <w:rFonts w:ascii="Arial" w:cs="Arial" w:eastAsia="Arial" w:hAnsi="Arial"/>
          <w:b w:val="false"/>
          <w:bCs w:val="false"/>
          <w:i w:val="false"/>
          <w:iCs w:val="false"/>
          <w:color w:val="3a2e3f"/>
          <w:sz w:val="22"/>
          <w:szCs w:val="22"/>
        </w:rPr>
        <w:t xml:space="preserve">All pages use the same two-font system, matching the broader site typography:</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5c3a63" w:sz="1"/>
              <w:left w:val="single" w:color="5c3a63" w:sz="1"/>
              <w:bottom w:val="single" w:color="5c3a63" w:sz="1"/>
              <w:right w:val="single" w:color="5c3a63" w:sz="1"/>
            </w:tcBorders>
            <w:shd w:fill="5c3a63" w:val="clear"/>
            <w:tcMar>
              <w:top w:type="dxa" w:w="80"/>
              <w:left w:type="dxa" w:w="140"/>
              <w:bottom w:type="dxa" w:w="80"/>
              <w:right w:type="dxa" w:w="140"/>
            </w:tcMar>
          </w:tcPr>
          <w:p>
            <w:pPr>
              <w:spacing w:before="0" w:after="0"/>
              <w:jc w:val="left"/>
            </w:pPr>
            <w:r>
              <w:rPr>
                <w:rFonts w:ascii="Arial" w:cs="Arial" w:eastAsia="Arial" w:hAnsi="Arial"/>
                <w:b/>
                <w:bCs/>
                <w:i w:val="false"/>
                <w:iCs w:val="false"/>
                <w:color w:val="FFFFFF"/>
                <w:sz w:val="19"/>
                <w:szCs w:val="19"/>
              </w:rPr>
              <w:t xml:space="preserve">Role</w:t>
            </w:r>
          </w:p>
        </w:tc>
        <w:tc>
          <w:tcPr>
            <w:tcW w:type="dxa" w:w="3580"/>
            <w:tcBorders>
              <w:top w:val="single" w:color="5c3a63" w:sz="1"/>
              <w:left w:val="single" w:color="5c3a63" w:sz="1"/>
              <w:bottom w:val="single" w:color="5c3a63" w:sz="1"/>
              <w:right w:val="single" w:color="5c3a63" w:sz="1"/>
            </w:tcBorders>
            <w:shd w:fill="5c3a63" w:val="clear"/>
            <w:tcMar>
              <w:top w:type="dxa" w:w="80"/>
              <w:left w:type="dxa" w:w="140"/>
              <w:bottom w:type="dxa" w:w="80"/>
              <w:right w:type="dxa" w:w="140"/>
            </w:tcMar>
          </w:tcPr>
          <w:p>
            <w:pPr>
              <w:spacing w:before="0" w:after="0"/>
              <w:jc w:val="left"/>
            </w:pPr>
            <w:r>
              <w:rPr>
                <w:rFonts w:ascii="Arial" w:cs="Arial" w:eastAsia="Arial" w:hAnsi="Arial"/>
                <w:b/>
                <w:bCs/>
                <w:i w:val="false"/>
                <w:iCs w:val="false"/>
                <w:color w:val="FFFFFF"/>
                <w:sz w:val="19"/>
                <w:szCs w:val="19"/>
              </w:rPr>
              <w:t xml:space="preserve">Font</w:t>
            </w:r>
          </w:p>
        </w:tc>
        <w:tc>
          <w:tcPr>
            <w:tcW w:type="dxa" w:w="3580"/>
            <w:tcBorders>
              <w:top w:val="single" w:color="5c3a63" w:sz="1"/>
              <w:left w:val="single" w:color="5c3a63" w:sz="1"/>
              <w:bottom w:val="single" w:color="5c3a63" w:sz="1"/>
              <w:right w:val="single" w:color="5c3a63" w:sz="1"/>
            </w:tcBorders>
            <w:shd w:fill="5c3a63" w:val="clear"/>
            <w:tcMar>
              <w:top w:type="dxa" w:w="80"/>
              <w:left w:type="dxa" w:w="140"/>
              <w:bottom w:type="dxa" w:w="80"/>
              <w:right w:type="dxa" w:w="140"/>
            </w:tcMar>
          </w:tcPr>
          <w:p>
            <w:pPr>
              <w:spacing w:before="0" w:after="0"/>
              <w:jc w:val="left"/>
            </w:pPr>
            <w:r>
              <w:rPr>
                <w:rFonts w:ascii="Arial" w:cs="Arial" w:eastAsia="Arial" w:hAnsi="Arial"/>
                <w:b/>
                <w:bCs/>
                <w:i w:val="false"/>
                <w:iCs w:val="false"/>
                <w:color w:val="FFFFFF"/>
                <w:sz w:val="19"/>
                <w:szCs w:val="19"/>
              </w:rPr>
              <w:t xml:space="preserve">Usage</w:t>
            </w:r>
          </w:p>
        </w:tc>
      </w:tr>
      <w:tr>
        <w:tc>
          <w:tcPr>
            <w:tcW w:type="dxa" w:w="2200"/>
            <w:tcBorders>
              <w:top w:val="single" w:color="ddd3c8" w:sz="1"/>
              <w:left w:val="single" w:color="ddd3c8" w:sz="1"/>
              <w:bottom w:val="single" w:color="ddd3c8" w:sz="1"/>
              <w:right w:val="single" w:color="ddd3c8" w:sz="1"/>
            </w:tcBorders>
            <w:shd w:fill="ede4f2" w:val="clear"/>
            <w:tcMar>
              <w:top w:type="dxa" w:w="80"/>
              <w:left w:type="dxa" w:w="140"/>
              <w:bottom w:type="dxa" w:w="80"/>
              <w:right w:type="dxa" w:w="140"/>
            </w:tcMar>
          </w:tcPr>
          <w:p>
            <w:pPr>
              <w:spacing w:before="0" w:after="0"/>
              <w:jc w:val="left"/>
            </w:pPr>
            <w:r>
              <w:rPr>
                <w:rFonts w:ascii="Arial" w:cs="Arial" w:eastAsia="Arial" w:hAnsi="Arial"/>
                <w:b/>
                <w:bCs/>
                <w:i w:val="false"/>
                <w:iCs w:val="false"/>
                <w:color w:val="5c3a63"/>
                <w:sz w:val="19"/>
                <w:szCs w:val="19"/>
              </w:rPr>
              <w:t xml:space="preserve">Display / Headings</w:t>
            </w:r>
          </w:p>
        </w:tc>
        <w:tc>
          <w:tcPr>
            <w:tcW w:type="dxa" w:w="358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Lora (serif)</w:t>
            </w:r>
          </w:p>
        </w:tc>
        <w:tc>
          <w:tcPr>
            <w:tcW w:type="dxa" w:w="358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Page titles, card headings, wordmark, section eyebrows</w:t>
            </w:r>
          </w:p>
        </w:tc>
      </w:tr>
      <w:tr>
        <w:tc>
          <w:tcPr>
            <w:tcW w:type="dxa" w:w="2200"/>
            <w:tcBorders>
              <w:top w:val="single" w:color="ddd3c8" w:sz="1"/>
              <w:left w:val="single" w:color="ddd3c8" w:sz="1"/>
              <w:bottom w:val="single" w:color="ddd3c8" w:sz="1"/>
              <w:right w:val="single" w:color="ddd3c8" w:sz="1"/>
            </w:tcBorders>
            <w:shd w:fill="ede4f2" w:val="clear"/>
            <w:tcMar>
              <w:top w:type="dxa" w:w="80"/>
              <w:left w:type="dxa" w:w="140"/>
              <w:bottom w:type="dxa" w:w="80"/>
              <w:right w:type="dxa" w:w="140"/>
            </w:tcMar>
          </w:tcPr>
          <w:p>
            <w:pPr>
              <w:spacing w:before="0" w:after="0"/>
              <w:jc w:val="left"/>
            </w:pPr>
            <w:r>
              <w:rPr>
                <w:rFonts w:ascii="Arial" w:cs="Arial" w:eastAsia="Arial" w:hAnsi="Arial"/>
                <w:b/>
                <w:bCs/>
                <w:i w:val="false"/>
                <w:iCs w:val="false"/>
                <w:color w:val="5c3a63"/>
                <w:sz w:val="19"/>
                <w:szCs w:val="19"/>
              </w:rPr>
              <w:t xml:space="preserve">Body / UI</w:t>
            </w:r>
          </w:p>
        </w:tc>
        <w:tc>
          <w:tcPr>
            <w:tcW w:type="dxa" w:w="358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DM Sans (sans-serif)</w:t>
            </w:r>
          </w:p>
        </w:tc>
        <w:tc>
          <w:tcPr>
            <w:tcW w:type="dxa" w:w="358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Body text, labels, navigation, buttons, form elements</w:t>
            </w:r>
          </w:p>
        </w:tc>
      </w:tr>
      <w:tr>
        <w:tc>
          <w:tcPr>
            <w:tcW w:type="dxa" w:w="2200"/>
            <w:tcBorders>
              <w:top w:val="single" w:color="ddd3c8" w:sz="1"/>
              <w:left w:val="single" w:color="ddd3c8" w:sz="1"/>
              <w:bottom w:val="single" w:color="ddd3c8" w:sz="1"/>
              <w:right w:val="single" w:color="ddd3c8" w:sz="1"/>
            </w:tcBorders>
            <w:shd w:fill="ede4f2" w:val="clear"/>
            <w:tcMar>
              <w:top w:type="dxa" w:w="80"/>
              <w:left w:type="dxa" w:w="140"/>
              <w:bottom w:type="dxa" w:w="80"/>
              <w:right w:type="dxa" w:w="140"/>
            </w:tcMar>
          </w:tcPr>
          <w:p>
            <w:pPr>
              <w:spacing w:before="0" w:after="0"/>
              <w:jc w:val="left"/>
            </w:pPr>
            <w:r>
              <w:rPr>
                <w:rFonts w:ascii="Arial" w:cs="Arial" w:eastAsia="Arial" w:hAnsi="Arial"/>
                <w:b/>
                <w:bCs/>
                <w:i w:val="false"/>
                <w:iCs w:val="false"/>
                <w:color w:val="5c3a63"/>
                <w:sz w:val="19"/>
                <w:szCs w:val="19"/>
              </w:rPr>
              <w:t xml:space="preserve">Base size</w:t>
            </w:r>
          </w:p>
        </w:tc>
        <w:tc>
          <w:tcPr>
            <w:tcW w:type="dxa" w:w="358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15px</w:t>
            </w:r>
          </w:p>
        </w:tc>
        <w:tc>
          <w:tcPr>
            <w:tcW w:type="dxa" w:w="358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All pages use 15px as the root font size</w:t>
            </w:r>
          </w:p>
        </w:tc>
      </w:tr>
    </w:tbl>
    <w:p>
      <w:pPr>
        <w:spacing w:before="0" w:after="120"/>
      </w:pPr>
    </w:p>
    <w:p>
      <w:pPr>
        <w:pStyle w:val="Heading2"/>
        <w:spacing w:before="280" w:after="120"/>
      </w:pPr>
      <w:r>
        <w:rPr>
          <w:rFonts w:ascii="Georgia" w:cs="Georgia" w:eastAsia="Georgia" w:hAnsi="Georgia"/>
          <w:b/>
          <w:bCs/>
          <w:color w:val="3a2e3f"/>
          <w:sz w:val="26"/>
          <w:szCs w:val="26"/>
        </w:rPr>
        <w:t xml:space="preserve">6.2 Color Palette</w:t>
      </w:r>
    </w:p>
    <w:p>
      <w:pPr>
        <w:spacing w:before="0" w:after="120"/>
        <w:jc w:val="left"/>
      </w:pPr>
      <w:r>
        <w:rPr>
          <w:rFonts w:ascii="Arial" w:cs="Arial" w:eastAsia="Arial" w:hAnsi="Arial"/>
          <w:b w:val="false"/>
          <w:bCs w:val="false"/>
          <w:i w:val="false"/>
          <w:iCs w:val="false"/>
          <w:color w:val="3a2e3f"/>
          <w:sz w:val="22"/>
          <w:szCs w:val="22"/>
        </w:rPr>
        <w:t xml:space="preserve">All 6 pages share identical design tokens defined in a :root CSS block. Changing any token updates the entire site.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5c3a63" w:sz="1"/>
              <w:left w:val="single" w:color="5c3a63" w:sz="1"/>
              <w:bottom w:val="single" w:color="5c3a63" w:sz="1"/>
              <w:right w:val="single" w:color="5c3a63" w:sz="1"/>
            </w:tcBorders>
            <w:shd w:fill="5c3a63" w:val="clear"/>
            <w:tcMar>
              <w:top w:type="dxa" w:w="80"/>
              <w:left w:type="dxa" w:w="140"/>
              <w:bottom w:type="dxa" w:w="80"/>
              <w:right w:type="dxa" w:w="140"/>
            </w:tcMar>
          </w:tcPr>
          <w:p>
            <w:pPr>
              <w:spacing w:before="0" w:after="0"/>
              <w:jc w:val="left"/>
            </w:pPr>
            <w:r>
              <w:rPr>
                <w:rFonts w:ascii="Arial" w:cs="Arial" w:eastAsia="Arial" w:hAnsi="Arial"/>
                <w:b/>
                <w:bCs/>
                <w:i w:val="false"/>
                <w:iCs w:val="false"/>
                <w:color w:val="FFFFFF"/>
                <w:sz w:val="19"/>
                <w:szCs w:val="19"/>
              </w:rPr>
              <w:t xml:space="preserve">Token</w:t>
            </w:r>
          </w:p>
        </w:tc>
        <w:tc>
          <w:tcPr>
            <w:tcW w:type="dxa" w:w="1800"/>
            <w:tcBorders>
              <w:top w:val="single" w:color="5c3a63" w:sz="1"/>
              <w:left w:val="single" w:color="5c3a63" w:sz="1"/>
              <w:bottom w:val="single" w:color="5c3a63" w:sz="1"/>
              <w:right w:val="single" w:color="5c3a63" w:sz="1"/>
            </w:tcBorders>
            <w:shd w:fill="5c3a63" w:val="clear"/>
            <w:tcMar>
              <w:top w:type="dxa" w:w="80"/>
              <w:left w:type="dxa" w:w="140"/>
              <w:bottom w:type="dxa" w:w="80"/>
              <w:right w:type="dxa" w:w="140"/>
            </w:tcMar>
          </w:tcPr>
          <w:p>
            <w:pPr>
              <w:spacing w:before="0" w:after="0"/>
              <w:jc w:val="left"/>
            </w:pPr>
            <w:r>
              <w:rPr>
                <w:rFonts w:ascii="Arial" w:cs="Arial" w:eastAsia="Arial" w:hAnsi="Arial"/>
                <w:b/>
                <w:bCs/>
                <w:i w:val="false"/>
                <w:iCs w:val="false"/>
                <w:color w:val="FFFFFF"/>
                <w:sz w:val="19"/>
                <w:szCs w:val="19"/>
              </w:rPr>
              <w:t xml:space="preserve">Value</w:t>
            </w:r>
          </w:p>
        </w:tc>
        <w:tc>
          <w:tcPr>
            <w:tcW w:type="dxa" w:w="5760"/>
            <w:tcBorders>
              <w:top w:val="single" w:color="5c3a63" w:sz="1"/>
              <w:left w:val="single" w:color="5c3a63" w:sz="1"/>
              <w:bottom w:val="single" w:color="5c3a63" w:sz="1"/>
              <w:right w:val="single" w:color="5c3a63" w:sz="1"/>
            </w:tcBorders>
            <w:shd w:fill="5c3a63" w:val="clear"/>
            <w:tcMar>
              <w:top w:type="dxa" w:w="80"/>
              <w:left w:type="dxa" w:w="140"/>
              <w:bottom w:type="dxa" w:w="80"/>
              <w:right w:type="dxa" w:w="140"/>
            </w:tcMar>
          </w:tcPr>
          <w:p>
            <w:pPr>
              <w:spacing w:before="0" w:after="0"/>
              <w:jc w:val="left"/>
            </w:pPr>
            <w:r>
              <w:rPr>
                <w:rFonts w:ascii="Arial" w:cs="Arial" w:eastAsia="Arial" w:hAnsi="Arial"/>
                <w:b/>
                <w:bCs/>
                <w:i w:val="false"/>
                <w:iCs w:val="false"/>
                <w:color w:val="FFFFFF"/>
                <w:sz w:val="19"/>
                <w:szCs w:val="19"/>
              </w:rPr>
              <w:t xml:space="preserve">Usage</w:t>
            </w:r>
          </w:p>
        </w:tc>
      </w:tr>
      <w:tr>
        <w:tc>
          <w:tcPr>
            <w:tcW w:type="dxa" w:w="1800"/>
            <w:tcBorders>
              <w:top w:val="single" w:color="ddd3c8" w:sz="1"/>
              <w:left w:val="single" w:color="ddd3c8" w:sz="1"/>
              <w:bottom w:val="single" w:color="ddd3c8" w:sz="1"/>
              <w:right w:val="single" w:color="ddd3c8" w:sz="1"/>
            </w:tcBorders>
            <w:shd w:fill="ede4f2" w:val="clear"/>
            <w:tcMar>
              <w:top w:type="dxa" w:w="80"/>
              <w:left w:type="dxa" w:w="140"/>
              <w:bottom w:type="dxa" w:w="80"/>
              <w:right w:type="dxa" w:w="140"/>
            </w:tcMar>
          </w:tcPr>
          <w:p>
            <w:pPr>
              <w:spacing w:before="0" w:after="0"/>
              <w:jc w:val="left"/>
            </w:pPr>
            <w:r>
              <w:rPr>
                <w:rFonts w:ascii="Arial" w:cs="Arial" w:eastAsia="Arial" w:hAnsi="Arial"/>
                <w:b/>
                <w:bCs/>
                <w:i w:val="false"/>
                <w:iCs w:val="false"/>
                <w:color w:val="5c3a63"/>
                <w:sz w:val="19"/>
                <w:szCs w:val="19"/>
              </w:rPr>
              <w:t xml:space="preserve">--plum</w:t>
            </w:r>
          </w:p>
        </w:tc>
        <w:tc>
          <w:tcPr>
            <w:tcW w:type="dxa" w:w="180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#7a5080</w:t>
            </w:r>
          </w:p>
        </w:tc>
        <w:tc>
          <w:tcPr>
            <w:tcW w:type="dxa" w:w="576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Primary brand color — headers, active states, buttons, nav links</w:t>
            </w:r>
          </w:p>
        </w:tc>
      </w:tr>
      <w:tr>
        <w:tc>
          <w:tcPr>
            <w:tcW w:type="dxa" w:w="1800"/>
            <w:tcBorders>
              <w:top w:val="single" w:color="ddd3c8" w:sz="1"/>
              <w:left w:val="single" w:color="ddd3c8" w:sz="1"/>
              <w:bottom w:val="single" w:color="ddd3c8" w:sz="1"/>
              <w:right w:val="single" w:color="ddd3c8" w:sz="1"/>
            </w:tcBorders>
            <w:shd w:fill="ede4f2" w:val="clear"/>
            <w:tcMar>
              <w:top w:type="dxa" w:w="80"/>
              <w:left w:type="dxa" w:w="140"/>
              <w:bottom w:type="dxa" w:w="80"/>
              <w:right w:type="dxa" w:w="140"/>
            </w:tcMar>
          </w:tcPr>
          <w:p>
            <w:pPr>
              <w:spacing w:before="0" w:after="0"/>
              <w:jc w:val="left"/>
            </w:pPr>
            <w:r>
              <w:rPr>
                <w:rFonts w:ascii="Arial" w:cs="Arial" w:eastAsia="Arial" w:hAnsi="Arial"/>
                <w:b/>
                <w:bCs/>
                <w:i w:val="false"/>
                <w:iCs w:val="false"/>
                <w:color w:val="5c3a63"/>
                <w:sz w:val="19"/>
                <w:szCs w:val="19"/>
              </w:rPr>
              <w:t xml:space="preserve">--sage</w:t>
            </w:r>
          </w:p>
        </w:tc>
        <w:tc>
          <w:tcPr>
            <w:tcW w:type="dxa" w:w="180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#6b8f6e</w:t>
            </w:r>
          </w:p>
        </w:tc>
        <w:tc>
          <w:tcPr>
            <w:tcW w:type="dxa" w:w="576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Secondary — Student tool (Render), success states, secondary actions</w:t>
            </w:r>
          </w:p>
        </w:tc>
      </w:tr>
      <w:tr>
        <w:tc>
          <w:tcPr>
            <w:tcW w:type="dxa" w:w="1800"/>
            <w:tcBorders>
              <w:top w:val="single" w:color="ddd3c8" w:sz="1"/>
              <w:left w:val="single" w:color="ddd3c8" w:sz="1"/>
              <w:bottom w:val="single" w:color="ddd3c8" w:sz="1"/>
              <w:right w:val="single" w:color="ddd3c8" w:sz="1"/>
            </w:tcBorders>
            <w:shd w:fill="ede4f2" w:val="clear"/>
            <w:tcMar>
              <w:top w:type="dxa" w:w="80"/>
              <w:left w:type="dxa" w:w="140"/>
              <w:bottom w:type="dxa" w:w="80"/>
              <w:right w:type="dxa" w:w="140"/>
            </w:tcMar>
          </w:tcPr>
          <w:p>
            <w:pPr>
              <w:spacing w:before="0" w:after="0"/>
              <w:jc w:val="left"/>
            </w:pPr>
            <w:r>
              <w:rPr>
                <w:rFonts w:ascii="Arial" w:cs="Arial" w:eastAsia="Arial" w:hAnsi="Arial"/>
                <w:b/>
                <w:bCs/>
                <w:i w:val="false"/>
                <w:iCs w:val="false"/>
                <w:color w:val="5c3a63"/>
                <w:sz w:val="19"/>
                <w:szCs w:val="19"/>
              </w:rPr>
              <w:t xml:space="preserve">--rose</w:t>
            </w:r>
          </w:p>
        </w:tc>
        <w:tc>
          <w:tcPr>
            <w:tcW w:type="dxa" w:w="180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#c4929e</w:t>
            </w:r>
          </w:p>
        </w:tc>
        <w:tc>
          <w:tcPr>
            <w:tcW w:type="dxa" w:w="576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Accent — italic wordmark text, decorative botanical elements</w:t>
            </w:r>
          </w:p>
        </w:tc>
      </w:tr>
      <w:tr>
        <w:tc>
          <w:tcPr>
            <w:tcW w:type="dxa" w:w="1800"/>
            <w:tcBorders>
              <w:top w:val="single" w:color="ddd3c8" w:sz="1"/>
              <w:left w:val="single" w:color="ddd3c8" w:sz="1"/>
              <w:bottom w:val="single" w:color="ddd3c8" w:sz="1"/>
              <w:right w:val="single" w:color="ddd3c8" w:sz="1"/>
            </w:tcBorders>
            <w:shd w:fill="ede4f2" w:val="clear"/>
            <w:tcMar>
              <w:top w:type="dxa" w:w="80"/>
              <w:left w:type="dxa" w:w="140"/>
              <w:bottom w:type="dxa" w:w="80"/>
              <w:right w:type="dxa" w:w="140"/>
            </w:tcMar>
          </w:tcPr>
          <w:p>
            <w:pPr>
              <w:spacing w:before="0" w:after="0"/>
              <w:jc w:val="left"/>
            </w:pPr>
            <w:r>
              <w:rPr>
                <w:rFonts w:ascii="Arial" w:cs="Arial" w:eastAsia="Arial" w:hAnsi="Arial"/>
                <w:b/>
                <w:bCs/>
                <w:i w:val="false"/>
                <w:iCs w:val="false"/>
                <w:color w:val="5c3a63"/>
                <w:sz w:val="19"/>
                <w:szCs w:val="19"/>
              </w:rPr>
              <w:t xml:space="preserve">--gold</w:t>
            </w:r>
          </w:p>
        </w:tc>
        <w:tc>
          <w:tcPr>
            <w:tcW w:type="dxa" w:w="180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#b8956a</w:t>
            </w:r>
          </w:p>
        </w:tc>
        <w:tc>
          <w:tcPr>
            <w:tcW w:type="dxa" w:w="576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Warning/highlight — deadline alerts, demo badges</w:t>
            </w:r>
          </w:p>
        </w:tc>
      </w:tr>
      <w:tr>
        <w:tc>
          <w:tcPr>
            <w:tcW w:type="dxa" w:w="1800"/>
            <w:tcBorders>
              <w:top w:val="single" w:color="ddd3c8" w:sz="1"/>
              <w:left w:val="single" w:color="ddd3c8" w:sz="1"/>
              <w:bottom w:val="single" w:color="ddd3c8" w:sz="1"/>
              <w:right w:val="single" w:color="ddd3c8" w:sz="1"/>
            </w:tcBorders>
            <w:shd w:fill="ede4f2" w:val="clear"/>
            <w:tcMar>
              <w:top w:type="dxa" w:w="80"/>
              <w:left w:type="dxa" w:w="140"/>
              <w:bottom w:type="dxa" w:w="80"/>
              <w:right w:type="dxa" w:w="140"/>
            </w:tcMar>
          </w:tcPr>
          <w:p>
            <w:pPr>
              <w:spacing w:before="0" w:after="0"/>
              <w:jc w:val="left"/>
            </w:pPr>
            <w:r>
              <w:rPr>
                <w:rFonts w:ascii="Arial" w:cs="Arial" w:eastAsia="Arial" w:hAnsi="Arial"/>
                <w:b/>
                <w:bCs/>
                <w:i w:val="false"/>
                <w:iCs w:val="false"/>
                <w:color w:val="5c3a63"/>
                <w:sz w:val="19"/>
                <w:szCs w:val="19"/>
              </w:rPr>
              <w:t xml:space="preserve">--paper</w:t>
            </w:r>
          </w:p>
        </w:tc>
        <w:tc>
          <w:tcPr>
            <w:tcW w:type="dxa" w:w="180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#faf7f2</w:t>
            </w:r>
          </w:p>
        </w:tc>
        <w:tc>
          <w:tcPr>
            <w:tcW w:type="dxa" w:w="576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Background — main page background</w:t>
            </w:r>
          </w:p>
        </w:tc>
      </w:tr>
      <w:tr>
        <w:tc>
          <w:tcPr>
            <w:tcW w:type="dxa" w:w="1800"/>
            <w:tcBorders>
              <w:top w:val="single" w:color="ddd3c8" w:sz="1"/>
              <w:left w:val="single" w:color="ddd3c8" w:sz="1"/>
              <w:bottom w:val="single" w:color="ddd3c8" w:sz="1"/>
              <w:right w:val="single" w:color="ddd3c8" w:sz="1"/>
            </w:tcBorders>
            <w:shd w:fill="ede4f2" w:val="clear"/>
            <w:tcMar>
              <w:top w:type="dxa" w:w="80"/>
              <w:left w:type="dxa" w:w="140"/>
              <w:bottom w:type="dxa" w:w="80"/>
              <w:right w:type="dxa" w:w="140"/>
            </w:tcMar>
          </w:tcPr>
          <w:p>
            <w:pPr>
              <w:spacing w:before="0" w:after="0"/>
              <w:jc w:val="left"/>
            </w:pPr>
            <w:r>
              <w:rPr>
                <w:rFonts w:ascii="Arial" w:cs="Arial" w:eastAsia="Arial" w:hAnsi="Arial"/>
                <w:b/>
                <w:bCs/>
                <w:i w:val="false"/>
                <w:iCs w:val="false"/>
                <w:color w:val="5c3a63"/>
                <w:sz w:val="19"/>
                <w:szCs w:val="19"/>
              </w:rPr>
              <w:t xml:space="preserve">--warm</w:t>
            </w:r>
          </w:p>
        </w:tc>
        <w:tc>
          <w:tcPr>
            <w:tcW w:type="dxa" w:w="180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#f2ebe4</w:t>
            </w:r>
          </w:p>
        </w:tc>
        <w:tc>
          <w:tcPr>
            <w:tcW w:type="dxa" w:w="576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Surface — header background, card hover states</w:t>
            </w:r>
          </w:p>
        </w:tc>
      </w:tr>
      <w:tr>
        <w:tc>
          <w:tcPr>
            <w:tcW w:type="dxa" w:w="1800"/>
            <w:tcBorders>
              <w:top w:val="single" w:color="ddd3c8" w:sz="1"/>
              <w:left w:val="single" w:color="ddd3c8" w:sz="1"/>
              <w:bottom w:val="single" w:color="ddd3c8" w:sz="1"/>
              <w:right w:val="single" w:color="ddd3c8" w:sz="1"/>
            </w:tcBorders>
            <w:shd w:fill="ede4f2" w:val="clear"/>
            <w:tcMar>
              <w:top w:type="dxa" w:w="80"/>
              <w:left w:type="dxa" w:w="140"/>
              <w:bottom w:type="dxa" w:w="80"/>
              <w:right w:type="dxa" w:w="140"/>
            </w:tcMar>
          </w:tcPr>
          <w:p>
            <w:pPr>
              <w:spacing w:before="0" w:after="0"/>
              <w:jc w:val="left"/>
            </w:pPr>
            <w:r>
              <w:rPr>
                <w:rFonts w:ascii="Arial" w:cs="Arial" w:eastAsia="Arial" w:hAnsi="Arial"/>
                <w:b/>
                <w:bCs/>
                <w:i w:val="false"/>
                <w:iCs w:val="false"/>
                <w:color w:val="5c3a63"/>
                <w:sz w:val="19"/>
                <w:szCs w:val="19"/>
              </w:rPr>
              <w:t xml:space="preserve">--ink</w:t>
            </w:r>
          </w:p>
        </w:tc>
        <w:tc>
          <w:tcPr>
            <w:tcW w:type="dxa" w:w="180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#3a2e3f</w:t>
            </w:r>
          </w:p>
        </w:tc>
        <w:tc>
          <w:tcPr>
            <w:tcW w:type="dxa" w:w="576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Text — primary body text</w:t>
            </w:r>
          </w:p>
        </w:tc>
      </w:tr>
      <w:tr>
        <w:tc>
          <w:tcPr>
            <w:tcW w:type="dxa" w:w="1800"/>
            <w:tcBorders>
              <w:top w:val="single" w:color="ddd3c8" w:sz="1"/>
              <w:left w:val="single" w:color="ddd3c8" w:sz="1"/>
              <w:bottom w:val="single" w:color="ddd3c8" w:sz="1"/>
              <w:right w:val="single" w:color="ddd3c8" w:sz="1"/>
            </w:tcBorders>
            <w:shd w:fill="ede4f2" w:val="clear"/>
            <w:tcMar>
              <w:top w:type="dxa" w:w="80"/>
              <w:left w:type="dxa" w:w="140"/>
              <w:bottom w:type="dxa" w:w="80"/>
              <w:right w:type="dxa" w:w="140"/>
            </w:tcMar>
          </w:tcPr>
          <w:p>
            <w:pPr>
              <w:spacing w:before="0" w:after="0"/>
              <w:jc w:val="left"/>
            </w:pPr>
            <w:r>
              <w:rPr>
                <w:rFonts w:ascii="Arial" w:cs="Arial" w:eastAsia="Arial" w:hAnsi="Arial"/>
                <w:b/>
                <w:bCs/>
                <w:i w:val="false"/>
                <w:iCs w:val="false"/>
                <w:color w:val="5c3a63"/>
                <w:sz w:val="19"/>
                <w:szCs w:val="19"/>
              </w:rPr>
              <w:t xml:space="preserve">--muted</w:t>
            </w:r>
          </w:p>
        </w:tc>
        <w:tc>
          <w:tcPr>
            <w:tcW w:type="dxa" w:w="180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#8a7e7a</w:t>
            </w:r>
          </w:p>
        </w:tc>
        <w:tc>
          <w:tcPr>
            <w:tcW w:type="dxa" w:w="576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Secondary text — taglines, captions, helper text</w:t>
            </w:r>
          </w:p>
        </w:tc>
      </w:tr>
    </w:tbl>
    <w:p>
      <w:pPr>
        <w:spacing w:before="0" w:after="200"/>
      </w:pPr>
    </w:p>
    <w:p>
      <w:pPr>
        <w:pStyle w:val="Heading1"/>
        <w:spacing w:before="360" w:after="160"/>
      </w:pPr>
      <w:r>
        <w:rPr>
          <w:rFonts w:ascii="Georgia" w:cs="Georgia" w:eastAsia="Georgia" w:hAnsi="Georgia"/>
          <w:b/>
          <w:bCs/>
          <w:color w:val="5c3a63"/>
          <w:sz w:val="32"/>
          <w:szCs w:val="32"/>
        </w:rPr>
        <w:t xml:space="preserve">7. RSS News Feed</w:t>
      </w:r>
    </w:p>
    <w:p>
      <w:pPr>
        <w:pStyle w:val="Heading2"/>
        <w:spacing w:before="280" w:after="120"/>
      </w:pPr>
      <w:r>
        <w:rPr>
          <w:rFonts w:ascii="Georgia" w:cs="Georgia" w:eastAsia="Georgia" w:hAnsi="Georgia"/>
          <w:b/>
          <w:bCs/>
          <w:color w:val="3a2e3f"/>
          <w:sz w:val="26"/>
          <w:szCs w:val="26"/>
        </w:rPr>
        <w:t xml:space="preserve">7.1 Overview</w:t>
      </w:r>
    </w:p>
    <w:p>
      <w:pPr>
        <w:spacing w:before="0" w:after="120"/>
        <w:jc w:val="left"/>
      </w:pPr>
      <w:r>
        <w:rPr>
          <w:rFonts w:ascii="Arial" w:cs="Arial" w:eastAsia="Arial" w:hAnsi="Arial"/>
          <w:b w:val="false"/>
          <w:bCs w:val="false"/>
          <w:i w:val="false"/>
          <w:iCs w:val="false"/>
          <w:color w:val="3a2e3f"/>
          <w:sz w:val="22"/>
          <w:szCs w:val="22"/>
        </w:rPr>
        <w:t xml:space="preserve">The AI Resources Hub includes a live RSS news feed drawing from 62 curated sources. This is one of the most technically complex features of the tool.</w:t>
      </w:r>
    </w:p>
    <w:p>
      <w:pPr>
        <w:spacing w:before="0" w:after="120"/>
      </w:pPr>
    </w:p>
    <w:p>
      <w:pPr>
        <w:pStyle w:val="Heading2"/>
        <w:spacing w:before="280" w:after="120"/>
      </w:pPr>
      <w:r>
        <w:rPr>
          <w:rFonts w:ascii="Georgia" w:cs="Georgia" w:eastAsia="Georgia" w:hAnsi="Georgia"/>
          <w:b/>
          <w:bCs/>
          <w:color w:val="3a2e3f"/>
          <w:sz w:val="26"/>
          <w:szCs w:val="26"/>
        </w:rPr>
        <w:t xml:space="preserve">7.2 Architecture</w:t>
      </w:r>
    </w:p>
    <w:p>
      <w:pPr>
        <w:pStyle w:val="ListParagraph"/>
        <w:numPr>
          <w:ilvl w:val="0"/>
          <w:numId w:val="2"/>
        </w:numPr>
        <w:spacing w:before="0" w:after="80"/>
      </w:pPr>
      <w:r>
        <w:rPr>
          <w:rFonts w:ascii="Arial" w:cs="Arial" w:eastAsia="Arial" w:hAnsi="Arial"/>
          <w:b w:val="false"/>
          <w:bCs w:val="false"/>
          <w:i w:val="false"/>
          <w:iCs w:val="false"/>
          <w:color w:val="3a2e3f"/>
          <w:sz w:val="22"/>
          <w:szCs w:val="22"/>
        </w:rPr>
        <w:t xml:space="preserve">All 62 sources are fetched for every tab refresh — no source is tab-specific</w:t>
      </w:r>
    </w:p>
    <w:p>
      <w:pPr>
        <w:pStyle w:val="ListParagraph"/>
        <w:numPr>
          <w:ilvl w:val="0"/>
          <w:numId w:val="2"/>
        </w:numPr>
        <w:spacing w:before="0" w:after="80"/>
      </w:pPr>
      <w:r>
        <w:rPr>
          <w:rFonts w:ascii="Arial" w:cs="Arial" w:eastAsia="Arial" w:hAnsi="Arial"/>
          <w:b w:val="false"/>
          <w:bCs w:val="false"/>
          <w:i w:val="false"/>
          <w:iCs w:val="false"/>
          <w:color w:val="3a2e3f"/>
          <w:sz w:val="22"/>
          <w:szCs w:val="22"/>
        </w:rPr>
        <w:t xml:space="preserve">A keyword classifier routes each article to the most relevant tab</w:t>
      </w:r>
    </w:p>
    <w:p>
      <w:pPr>
        <w:pStyle w:val="ListParagraph"/>
        <w:numPr>
          <w:ilvl w:val="0"/>
          <w:numId w:val="2"/>
        </w:numPr>
        <w:spacing w:before="0" w:after="80"/>
      </w:pPr>
      <w:r>
        <w:rPr>
          <w:rFonts w:ascii="Arial" w:cs="Arial" w:eastAsia="Arial" w:hAnsi="Arial"/>
          <w:b w:val="false"/>
          <w:bCs w:val="false"/>
          <w:i w:val="false"/>
          <w:iCs w:val="false"/>
          <w:color w:val="3a2e3f"/>
          <w:sz w:val="22"/>
          <w:szCs w:val="22"/>
        </w:rPr>
        <w:t xml:space="preserve">homeTab is a tiebreaker only — articles go to a specific tab when keywords match</w:t>
      </w:r>
    </w:p>
    <w:p>
      <w:pPr>
        <w:pStyle w:val="ListParagraph"/>
        <w:numPr>
          <w:ilvl w:val="0"/>
          <w:numId w:val="2"/>
        </w:numPr>
        <w:spacing w:before="0" w:after="80"/>
      </w:pPr>
      <w:r>
        <w:rPr>
          <w:rFonts w:ascii="Arial" w:cs="Arial" w:eastAsia="Arial" w:hAnsi="Arial"/>
          <w:b w:val="false"/>
          <w:bCs w:val="false"/>
          <w:i w:val="false"/>
          <w:iCs w:val="false"/>
          <w:color w:val="3a2e3f"/>
          <w:sz w:val="22"/>
          <w:szCs w:val="22"/>
        </w:rPr>
        <w:t xml:space="preserve">Top 15 articles per tab are displayed</w:t>
      </w:r>
    </w:p>
    <w:p>
      <w:pPr>
        <w:pStyle w:val="ListParagraph"/>
        <w:numPr>
          <w:ilvl w:val="0"/>
          <w:numId w:val="2"/>
        </w:numPr>
        <w:spacing w:before="0" w:after="80"/>
      </w:pPr>
      <w:r>
        <w:rPr>
          <w:rFonts w:ascii="Arial" w:cs="Arial" w:eastAsia="Arial" w:hAnsi="Arial"/>
          <w:b w:val="false"/>
          <w:bCs w:val="false"/>
          <w:i w:val="false"/>
          <w:iCs w:val="false"/>
          <w:color w:val="3a2e3f"/>
          <w:sz w:val="22"/>
          <w:szCs w:val="22"/>
        </w:rPr>
        <w:t xml:space="preserve">The classified pool is cached to localStorage (ai_hub_pool_v2, 24h TTL) for offline access</w:t>
      </w:r>
    </w:p>
    <w:p>
      <w:pPr>
        <w:spacing w:before="0" w:after="120"/>
      </w:pPr>
    </w:p>
    <w:p>
      <w:pPr>
        <w:pStyle w:val="Heading2"/>
        <w:spacing w:before="280" w:after="120"/>
      </w:pPr>
      <w:r>
        <w:rPr>
          <w:rFonts w:ascii="Georgia" w:cs="Georgia" w:eastAsia="Georgia" w:hAnsi="Georgia"/>
          <w:b/>
          <w:bCs/>
          <w:color w:val="3a2e3f"/>
          <w:sz w:val="26"/>
          <w:szCs w:val="26"/>
        </w:rPr>
        <w:t xml:space="preserve">7.3 Proxy Waterfall</w:t>
      </w:r>
    </w:p>
    <w:p>
      <w:pPr>
        <w:spacing w:before="0" w:after="120"/>
        <w:jc w:val="left"/>
      </w:pPr>
      <w:r>
        <w:rPr>
          <w:rFonts w:ascii="Arial" w:cs="Arial" w:eastAsia="Arial" w:hAnsi="Arial"/>
          <w:b w:val="false"/>
          <w:bCs w:val="false"/>
          <w:i w:val="false"/>
          <w:iCs w:val="false"/>
          <w:color w:val="3a2e3f"/>
          <w:sz w:val="22"/>
          <w:szCs w:val="22"/>
        </w:rPr>
        <w:t xml:space="preserve">Because RSS feeds don't support CORS, the tool uses a three-proxy waterfall:</w:t>
      </w:r>
    </w:p>
    <w:p>
      <w:pPr>
        <w:pStyle w:val="ListParagraph"/>
        <w:numPr>
          <w:ilvl w:val="0"/>
          <w:numId w:val="2"/>
        </w:numPr>
        <w:spacing w:before="0" w:after="80"/>
      </w:pPr>
      <w:r>
        <w:rPr>
          <w:rFonts w:ascii="Arial" w:cs="Arial" w:eastAsia="Arial" w:hAnsi="Arial"/>
          <w:b w:val="false"/>
          <w:bCs w:val="false"/>
          <w:i w:val="false"/>
          <w:iCs w:val="false"/>
          <w:color w:val="3a2e3f"/>
          <w:sz w:val="22"/>
          <w:szCs w:val="22"/>
        </w:rPr>
        <w:t xml:space="preserve">Primary: rss2json API</w:t>
      </w:r>
    </w:p>
    <w:p>
      <w:pPr>
        <w:pStyle w:val="ListParagraph"/>
        <w:numPr>
          <w:ilvl w:val="0"/>
          <w:numId w:val="2"/>
        </w:numPr>
        <w:spacing w:before="0" w:after="80"/>
      </w:pPr>
      <w:r>
        <w:rPr>
          <w:rFonts w:ascii="Arial" w:cs="Arial" w:eastAsia="Arial" w:hAnsi="Arial"/>
          <w:b w:val="false"/>
          <w:bCs w:val="false"/>
          <w:i w:val="false"/>
          <w:iCs w:val="false"/>
          <w:color w:val="3a2e3f"/>
          <w:sz w:val="22"/>
          <w:szCs w:val="22"/>
        </w:rPr>
        <w:t xml:space="preserve">Fallback 1: allorigins.win</w:t>
      </w:r>
    </w:p>
    <w:p>
      <w:pPr>
        <w:pStyle w:val="ListParagraph"/>
        <w:numPr>
          <w:ilvl w:val="0"/>
          <w:numId w:val="2"/>
        </w:numPr>
        <w:spacing w:before="0" w:after="80"/>
      </w:pPr>
      <w:r>
        <w:rPr>
          <w:rFonts w:ascii="Arial" w:cs="Arial" w:eastAsia="Arial" w:hAnsi="Arial"/>
          <w:b w:val="false"/>
          <w:bCs w:val="false"/>
          <w:i w:val="false"/>
          <w:iCs w:val="false"/>
          <w:color w:val="3a2e3f"/>
          <w:sz w:val="22"/>
          <w:szCs w:val="22"/>
        </w:rPr>
        <w:t xml:space="preserve">Fallback 2: corsproxy.io</w:t>
      </w:r>
    </w:p>
    <w:p>
      <w:pPr>
        <w:spacing w:before="0" w:after="120"/>
        <w:jc w:val="left"/>
      </w:pPr>
      <w:r>
        <w:rPr>
          <w:rFonts w:ascii="Arial" w:cs="Arial" w:eastAsia="Arial" w:hAnsi="Arial"/>
          <w:b w:val="false"/>
          <w:bCs w:val="false"/>
          <w:i/>
          <w:iCs/>
          <w:color w:val="8a7e7a"/>
          <w:sz w:val="22"/>
          <w:szCs w:val="22"/>
        </w:rPr>
        <w:t xml:space="preserve">If all three fail for a given source, that source is skipped silently. The feed degrades gracefully.</w:t>
      </w:r>
    </w:p>
    <w:p>
      <w:pPr>
        <w:spacing w:before="0" w:after="200"/>
      </w:pPr>
    </w:p>
    <w:p>
      <w:pPr>
        <w:pStyle w:val="Heading1"/>
        <w:spacing w:before="360" w:after="160"/>
      </w:pPr>
      <w:r>
        <w:rPr>
          <w:rFonts w:ascii="Georgia" w:cs="Georgia" w:eastAsia="Georgia" w:hAnsi="Georgia"/>
          <w:b/>
          <w:bCs/>
          <w:color w:val="5c3a63"/>
          <w:sz w:val="32"/>
          <w:szCs w:val="32"/>
        </w:rPr>
        <w:t xml:space="preserve">8. Open Questions &amp; Future Directions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4160"/>
      </w:tblGrid>
      <w:tr>
        <w:tc>
          <w:tcPr>
            <w:tcW w:type="dxa" w:w="4000"/>
            <w:tcBorders>
              <w:top w:val="single" w:color="5c3a63" w:sz="1"/>
              <w:left w:val="single" w:color="5c3a63" w:sz="1"/>
              <w:bottom w:val="single" w:color="5c3a63" w:sz="1"/>
              <w:right w:val="single" w:color="5c3a63" w:sz="1"/>
            </w:tcBorders>
            <w:shd w:fill="5c3a63" w:val="clear"/>
            <w:tcMar>
              <w:top w:type="dxa" w:w="80"/>
              <w:left w:type="dxa" w:w="140"/>
              <w:bottom w:type="dxa" w:w="80"/>
              <w:right w:type="dxa" w:w="140"/>
            </w:tcMar>
          </w:tcPr>
          <w:p>
            <w:pPr>
              <w:spacing w:before="0" w:after="0"/>
              <w:jc w:val="left"/>
            </w:pPr>
            <w:r>
              <w:rPr>
                <w:rFonts w:ascii="Arial" w:cs="Arial" w:eastAsia="Arial" w:hAnsi="Arial"/>
                <w:b/>
                <w:bCs/>
                <w:i w:val="false"/>
                <w:iCs w:val="false"/>
                <w:color w:val="FFFFFF"/>
                <w:sz w:val="19"/>
                <w:szCs w:val="19"/>
              </w:rPr>
              <w:t xml:space="preserve">Question</w:t>
            </w:r>
          </w:p>
        </w:tc>
        <w:tc>
          <w:tcPr>
            <w:tcW w:type="dxa" w:w="1200"/>
            <w:tcBorders>
              <w:top w:val="single" w:color="5c3a63" w:sz="1"/>
              <w:left w:val="single" w:color="5c3a63" w:sz="1"/>
              <w:bottom w:val="single" w:color="5c3a63" w:sz="1"/>
              <w:right w:val="single" w:color="5c3a63" w:sz="1"/>
            </w:tcBorders>
            <w:shd w:fill="5c3a63" w:val="clear"/>
            <w:tcMar>
              <w:top w:type="dxa" w:w="80"/>
              <w:left w:type="dxa" w:w="140"/>
              <w:bottom w:type="dxa" w:w="80"/>
              <w:right w:type="dxa" w:w="140"/>
            </w:tcMar>
          </w:tcPr>
          <w:p>
            <w:pPr>
              <w:spacing w:before="0" w:after="0"/>
              <w:jc w:val="left"/>
            </w:pPr>
            <w:r>
              <w:rPr>
                <w:rFonts w:ascii="Arial" w:cs="Arial" w:eastAsia="Arial" w:hAnsi="Arial"/>
                <w:b/>
                <w:bCs/>
                <w:i w:val="false"/>
                <w:iCs w:val="false"/>
                <w:color w:val="FFFFFF"/>
                <w:sz w:val="19"/>
                <w:szCs w:val="19"/>
              </w:rPr>
              <w:t xml:space="preserve">Priority</w:t>
            </w:r>
          </w:p>
        </w:tc>
        <w:tc>
          <w:tcPr>
            <w:tcW w:type="dxa" w:w="4160"/>
            <w:tcBorders>
              <w:top w:val="single" w:color="5c3a63" w:sz="1"/>
              <w:left w:val="single" w:color="5c3a63" w:sz="1"/>
              <w:bottom w:val="single" w:color="5c3a63" w:sz="1"/>
              <w:right w:val="single" w:color="5c3a63" w:sz="1"/>
            </w:tcBorders>
            <w:shd w:fill="5c3a63" w:val="clear"/>
            <w:tcMar>
              <w:top w:type="dxa" w:w="80"/>
              <w:left w:type="dxa" w:w="140"/>
              <w:bottom w:type="dxa" w:w="80"/>
              <w:right w:type="dxa" w:w="140"/>
            </w:tcMar>
          </w:tcPr>
          <w:p>
            <w:pPr>
              <w:spacing w:before="0" w:after="0"/>
              <w:jc w:val="left"/>
            </w:pPr>
            <w:r>
              <w:rPr>
                <w:rFonts w:ascii="Arial" w:cs="Arial" w:eastAsia="Arial" w:hAnsi="Arial"/>
                <w:b/>
                <w:bCs/>
                <w:i w:val="false"/>
                <w:iCs w:val="false"/>
                <w:color w:val="FFFFFF"/>
                <w:sz w:val="19"/>
                <w:szCs w:val="19"/>
              </w:rPr>
              <w:t xml:space="preserve">Notes</w:t>
            </w:r>
          </w:p>
        </w:tc>
      </w:tr>
      <w:tr>
        <w:tc>
          <w:tcPr>
            <w:tcW w:type="dxa" w:w="4000"/>
            <w:tcBorders>
              <w:top w:val="single" w:color="ddd3c8" w:sz="1"/>
              <w:left w:val="single" w:color="ddd3c8" w:sz="1"/>
              <w:bottom w:val="single" w:color="ddd3c8" w:sz="1"/>
              <w:right w:val="single" w:color="ddd3c8" w:sz="1"/>
            </w:tcBorders>
            <w:shd w:fill="ede4f2" w:val="clear"/>
            <w:tcMar>
              <w:top w:type="dxa" w:w="80"/>
              <w:left w:type="dxa" w:w="140"/>
              <w:bottom w:type="dxa" w:w="80"/>
              <w:right w:type="dxa" w:w="140"/>
            </w:tcMar>
          </w:tcPr>
          <w:p>
            <w:pPr>
              <w:spacing w:before="0" w:after="0"/>
              <w:jc w:val="left"/>
            </w:pPr>
            <w:r>
              <w:rPr>
                <w:rFonts w:ascii="Arial" w:cs="Arial" w:eastAsia="Arial" w:hAnsi="Arial"/>
                <w:b/>
                <w:bCs/>
                <w:i w:val="false"/>
                <w:iCs w:val="false"/>
                <w:color w:val="5c3a63"/>
                <w:sz w:val="19"/>
                <w:szCs w:val="19"/>
              </w:rPr>
              <w:t xml:space="preserve">Should Cultivate be adapted for team or departmental use?</w:t>
            </w:r>
          </w:p>
        </w:tc>
        <w:tc>
          <w:tcPr>
            <w:tcW w:type="dxa" w:w="1200"/>
            <w:tcBorders>
              <w:top w:val="single" w:color="ddd3c8" w:sz="1"/>
              <w:left w:val="single" w:color="ddd3c8" w:sz="1"/>
              <w:bottom w:val="single" w:color="ddd3c8" w:sz="1"/>
              <w:right w:val="single" w:color="ddd3c8" w:sz="1"/>
            </w:tcBorders>
            <w:shd w:fill="fdf3e7" w:val="clear"/>
            <w:tcMar>
              <w:top w:type="dxa" w:w="80"/>
              <w:left w:type="dxa" w:w="140"/>
              <w:bottom w:type="dxa" w:w="80"/>
              <w:right w:type="dxa" w:w="140"/>
            </w:tcMar>
          </w:tcPr>
          <w:p>
            <w:pPr>
              <w:spacing w:before="0" w:after="0"/>
              <w:jc w:val="left"/>
            </w:pPr>
            <w:r>
              <w:rPr>
                <w:rFonts w:ascii="Arial" w:cs="Arial" w:eastAsia="Arial" w:hAnsi="Arial"/>
                <w:b/>
                <w:bCs/>
                <w:i w:val="false"/>
                <w:iCs w:val="false"/>
                <w:color w:val="b8956a"/>
                <w:sz w:val="19"/>
                <w:szCs w:val="19"/>
              </w:rPr>
              <w:t xml:space="preserve">Medium</w:t>
            </w:r>
          </w:p>
        </w:tc>
        <w:tc>
          <w:tcPr>
            <w:tcW w:type="dxa" w:w="416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Would require auth + backend. Current single-user localStorage model doesn't scale to multi-user.</w:t>
            </w:r>
          </w:p>
        </w:tc>
      </w:tr>
      <w:tr>
        <w:tc>
          <w:tcPr>
            <w:tcW w:type="dxa" w:w="4000"/>
            <w:tcBorders>
              <w:top w:val="single" w:color="ddd3c8" w:sz="1"/>
              <w:left w:val="single" w:color="ddd3c8" w:sz="1"/>
              <w:bottom w:val="single" w:color="ddd3c8" w:sz="1"/>
              <w:right w:val="single" w:color="ddd3c8" w:sz="1"/>
            </w:tcBorders>
            <w:shd w:fill="ede4f2" w:val="clear"/>
            <w:tcMar>
              <w:top w:type="dxa" w:w="80"/>
              <w:left w:type="dxa" w:w="140"/>
              <w:bottom w:type="dxa" w:w="80"/>
              <w:right w:type="dxa" w:w="140"/>
            </w:tcMar>
          </w:tcPr>
          <w:p>
            <w:pPr>
              <w:spacing w:before="0" w:after="0"/>
              <w:jc w:val="left"/>
            </w:pPr>
            <w:r>
              <w:rPr>
                <w:rFonts w:ascii="Arial" w:cs="Arial" w:eastAsia="Arial" w:hAnsi="Arial"/>
                <w:b/>
                <w:bCs/>
                <w:i w:val="false"/>
                <w:iCs w:val="false"/>
                <w:color w:val="5c3a63"/>
                <w:sz w:val="19"/>
                <w:szCs w:val="19"/>
              </w:rPr>
              <w:t xml:space="preserve">Can the RSS classifier be improved with AI?</w:t>
            </w:r>
          </w:p>
        </w:tc>
        <w:tc>
          <w:tcPr>
            <w:tcW w:type="dxa" w:w="1200"/>
            <w:tcBorders>
              <w:top w:val="single" w:color="ddd3c8" w:sz="1"/>
              <w:left w:val="single" w:color="ddd3c8" w:sz="1"/>
              <w:bottom w:val="single" w:color="ddd3c8" w:sz="1"/>
              <w:right w:val="single" w:color="ddd3c8" w:sz="1"/>
            </w:tcBorders>
            <w:shd w:fill="fdf3e7" w:val="clear"/>
            <w:tcMar>
              <w:top w:type="dxa" w:w="80"/>
              <w:left w:type="dxa" w:w="140"/>
              <w:bottom w:type="dxa" w:w="80"/>
              <w:right w:type="dxa" w:w="140"/>
            </w:tcMar>
          </w:tcPr>
          <w:p>
            <w:pPr>
              <w:spacing w:before="0" w:after="0"/>
              <w:jc w:val="left"/>
            </w:pPr>
            <w:r>
              <w:rPr>
                <w:rFonts w:ascii="Arial" w:cs="Arial" w:eastAsia="Arial" w:hAnsi="Arial"/>
                <w:b/>
                <w:bCs/>
                <w:i w:val="false"/>
                <w:iCs w:val="false"/>
                <w:color w:val="b8956a"/>
                <w:sz w:val="19"/>
                <w:szCs w:val="19"/>
              </w:rPr>
              <w:t xml:space="preserve">Medium</w:t>
            </w:r>
          </w:p>
        </w:tc>
        <w:tc>
          <w:tcPr>
            <w:tcW w:type="dxa" w:w="416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Current classifier is keyword-based. Claude API could improve article routing accuracy.</w:t>
            </w:r>
          </w:p>
        </w:tc>
      </w:tr>
      <w:tr>
        <w:tc>
          <w:tcPr>
            <w:tcW w:type="dxa" w:w="4000"/>
            <w:tcBorders>
              <w:top w:val="single" w:color="ddd3c8" w:sz="1"/>
              <w:left w:val="single" w:color="ddd3c8" w:sz="1"/>
              <w:bottom w:val="single" w:color="ddd3c8" w:sz="1"/>
              <w:right w:val="single" w:color="ddd3c8" w:sz="1"/>
            </w:tcBorders>
            <w:shd w:fill="ede4f2" w:val="clear"/>
            <w:tcMar>
              <w:top w:type="dxa" w:w="80"/>
              <w:left w:type="dxa" w:w="140"/>
              <w:bottom w:type="dxa" w:w="80"/>
              <w:right w:type="dxa" w:w="140"/>
            </w:tcMar>
          </w:tcPr>
          <w:p>
            <w:pPr>
              <w:spacing w:before="0" w:after="0"/>
              <w:jc w:val="left"/>
            </w:pPr>
            <w:r>
              <w:rPr>
                <w:rFonts w:ascii="Arial" w:cs="Arial" w:eastAsia="Arial" w:hAnsi="Arial"/>
                <w:b/>
                <w:bCs/>
                <w:i w:val="false"/>
                <w:iCs w:val="false"/>
                <w:color w:val="5c3a63"/>
                <w:sz w:val="19"/>
                <w:szCs w:val="19"/>
              </w:rPr>
              <w:t xml:space="preserve">Should the PD Log support richer activity types?</w:t>
            </w:r>
          </w:p>
        </w:tc>
        <w:tc>
          <w:tcPr>
            <w:tcW w:type="dxa" w:w="1200"/>
            <w:tcBorders>
              <w:top w:val="single" w:color="ddd3c8" w:sz="1"/>
              <w:left w:val="single" w:color="ddd3c8" w:sz="1"/>
              <w:bottom w:val="single" w:color="ddd3c8" w:sz="1"/>
              <w:right w:val="single" w:color="ddd3c8" w:sz="1"/>
            </w:tcBorders>
            <w:shd w:fill="ede4f2" w:val="clear"/>
            <w:tcMar>
              <w:top w:type="dxa" w:w="80"/>
              <w:left w:type="dxa" w:w="140"/>
              <w:bottom w:type="dxa" w:w="80"/>
              <w:right w:type="dxa" w:w="140"/>
            </w:tcMar>
          </w:tcPr>
          <w:p>
            <w:pPr>
              <w:spacing w:before="0" w:after="0"/>
              <w:jc w:val="left"/>
            </w:pPr>
            <w:r>
              <w:rPr>
                <w:rFonts w:ascii="Arial" w:cs="Arial" w:eastAsia="Arial" w:hAnsi="Arial"/>
                <w:b/>
                <w:bCs/>
                <w:i w:val="false"/>
                <w:iCs w:val="false"/>
                <w:color w:val="5c3a63"/>
                <w:sz w:val="19"/>
                <w:szCs w:val="19"/>
              </w:rPr>
              <w:t xml:space="preserve">Low</w:t>
            </w:r>
          </w:p>
        </w:tc>
        <w:tc>
          <w:tcPr>
            <w:tcW w:type="dxa" w:w="416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Currently text + category. Could expand to include hours, evidence links, reflection prompts.</w:t>
            </w:r>
          </w:p>
        </w:tc>
      </w:tr>
      <w:tr>
        <w:tc>
          <w:tcPr>
            <w:tcW w:type="dxa" w:w="4000"/>
            <w:tcBorders>
              <w:top w:val="single" w:color="ddd3c8" w:sz="1"/>
              <w:left w:val="single" w:color="ddd3c8" w:sz="1"/>
              <w:bottom w:val="single" w:color="ddd3c8" w:sz="1"/>
              <w:right w:val="single" w:color="ddd3c8" w:sz="1"/>
            </w:tcBorders>
            <w:shd w:fill="ede4f2" w:val="clear"/>
            <w:tcMar>
              <w:top w:type="dxa" w:w="80"/>
              <w:left w:type="dxa" w:w="140"/>
              <w:bottom w:type="dxa" w:w="80"/>
              <w:right w:type="dxa" w:w="140"/>
            </w:tcMar>
          </w:tcPr>
          <w:p>
            <w:pPr>
              <w:spacing w:before="0" w:after="0"/>
              <w:jc w:val="left"/>
            </w:pPr>
            <w:r>
              <w:rPr>
                <w:rFonts w:ascii="Arial" w:cs="Arial" w:eastAsia="Arial" w:hAnsi="Arial"/>
                <w:b/>
                <w:bCs/>
                <w:i w:val="false"/>
                <w:iCs w:val="false"/>
                <w:color w:val="5c3a63"/>
                <w:sz w:val="19"/>
                <w:szCs w:val="19"/>
              </w:rPr>
              <w:t xml:space="preserve">Can Cultivate serve as a template for the AI CoP at GCC?</w:t>
            </w:r>
          </w:p>
        </w:tc>
        <w:tc>
          <w:tcPr>
            <w:tcW w:type="dxa" w:w="1200"/>
            <w:tcBorders>
              <w:top w:val="single" w:color="ddd3c8" w:sz="1"/>
              <w:left w:val="single" w:color="ddd3c8" w:sz="1"/>
              <w:bottom w:val="single" w:color="ddd3c8" w:sz="1"/>
              <w:right w:val="single" w:color="ddd3c8" w:sz="1"/>
            </w:tcBorders>
            <w:shd w:fill="fdf3e7" w:val="clear"/>
            <w:tcMar>
              <w:top w:type="dxa" w:w="80"/>
              <w:left w:type="dxa" w:w="140"/>
              <w:bottom w:type="dxa" w:w="80"/>
              <w:right w:type="dxa" w:w="140"/>
            </w:tcMar>
          </w:tcPr>
          <w:p>
            <w:pPr>
              <w:spacing w:before="0" w:after="0"/>
              <w:jc w:val="left"/>
            </w:pPr>
            <w:r>
              <w:rPr>
                <w:rFonts w:ascii="Arial" w:cs="Arial" w:eastAsia="Arial" w:hAnsi="Arial"/>
                <w:b/>
                <w:bCs/>
                <w:i w:val="false"/>
                <w:iCs w:val="false"/>
                <w:color w:val="b8956a"/>
                <w:sz w:val="19"/>
                <w:szCs w:val="19"/>
              </w:rPr>
              <w:t xml:space="preserve">Medium</w:t>
            </w:r>
          </w:p>
        </w:tc>
        <w:tc>
          <w:tcPr>
            <w:tcW w:type="dxa" w:w="416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The architecture is intentionally adaptable. A stripped-down version could be shared with CoP members.</w:t>
            </w:r>
          </w:p>
        </w:tc>
      </w:tr>
      <w:tr>
        <w:tc>
          <w:tcPr>
            <w:tcW w:type="dxa" w:w="4000"/>
            <w:tcBorders>
              <w:top w:val="single" w:color="ddd3c8" w:sz="1"/>
              <w:left w:val="single" w:color="ddd3c8" w:sz="1"/>
              <w:bottom w:val="single" w:color="ddd3c8" w:sz="1"/>
              <w:right w:val="single" w:color="ddd3c8" w:sz="1"/>
            </w:tcBorders>
            <w:shd w:fill="ede4f2" w:val="clear"/>
            <w:tcMar>
              <w:top w:type="dxa" w:w="80"/>
              <w:left w:type="dxa" w:w="140"/>
              <w:bottom w:type="dxa" w:w="80"/>
              <w:right w:type="dxa" w:w="140"/>
            </w:tcMar>
          </w:tcPr>
          <w:p>
            <w:pPr>
              <w:spacing w:before="0" w:after="0"/>
              <w:jc w:val="left"/>
            </w:pPr>
            <w:r>
              <w:rPr>
                <w:rFonts w:ascii="Arial" w:cs="Arial" w:eastAsia="Arial" w:hAnsi="Arial"/>
                <w:b/>
                <w:bCs/>
                <w:i w:val="false"/>
                <w:iCs w:val="false"/>
                <w:color w:val="5c3a63"/>
                <w:sz w:val="19"/>
                <w:szCs w:val="19"/>
              </w:rPr>
              <w:t xml:space="preserve">Should there be a mobile-optimized view?</w:t>
            </w:r>
          </w:p>
        </w:tc>
        <w:tc>
          <w:tcPr>
            <w:tcW w:type="dxa" w:w="1200"/>
            <w:tcBorders>
              <w:top w:val="single" w:color="ddd3c8" w:sz="1"/>
              <w:left w:val="single" w:color="ddd3c8" w:sz="1"/>
              <w:bottom w:val="single" w:color="ddd3c8" w:sz="1"/>
              <w:right w:val="single" w:color="ddd3c8" w:sz="1"/>
            </w:tcBorders>
            <w:shd w:fill="ede4f2" w:val="clear"/>
            <w:tcMar>
              <w:top w:type="dxa" w:w="80"/>
              <w:left w:type="dxa" w:w="140"/>
              <w:bottom w:type="dxa" w:w="80"/>
              <w:right w:type="dxa" w:w="140"/>
            </w:tcMar>
          </w:tcPr>
          <w:p>
            <w:pPr>
              <w:spacing w:before="0" w:after="0"/>
              <w:jc w:val="left"/>
            </w:pPr>
            <w:r>
              <w:rPr>
                <w:rFonts w:ascii="Arial" w:cs="Arial" w:eastAsia="Arial" w:hAnsi="Arial"/>
                <w:b/>
                <w:bCs/>
                <w:i w:val="false"/>
                <w:iCs w:val="false"/>
                <w:color w:val="5c3a63"/>
                <w:sz w:val="19"/>
                <w:szCs w:val="19"/>
              </w:rPr>
              <w:t xml:space="preserve">Low</w:t>
            </w:r>
          </w:p>
        </w:tc>
        <w:tc>
          <w:tcPr>
            <w:tcW w:type="dxa" w:w="416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Currently responsive but not mobile-first. RSS feed and resource cards work on iPad. Phone experience could be improved.</w:t>
            </w:r>
          </w:p>
        </w:tc>
      </w:tr>
    </w:tbl>
    <w:p>
      <w:pPr>
        <w:spacing w:before="0" w:after="200"/>
      </w:pPr>
    </w:p>
    <w:p>
      <w:pPr>
        <w:pStyle w:val="Heading1"/>
        <w:spacing w:before="360" w:after="160"/>
      </w:pPr>
      <w:r>
        <w:rPr>
          <w:rFonts w:ascii="Georgia" w:cs="Georgia" w:eastAsia="Georgia" w:hAnsi="Georgia"/>
          <w:b/>
          <w:bCs/>
          <w:color w:val="5c3a63"/>
          <w:sz w:val="32"/>
          <w:szCs w:val="32"/>
        </w:rPr>
        <w:t xml:space="preserve">9.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760"/>
        <w:gridCol w:w="4800"/>
      </w:tblGrid>
      <w:tr>
        <w:tc>
          <w:tcPr>
            <w:tcW w:type="dxa" w:w="2800"/>
            <w:tcBorders>
              <w:top w:val="single" w:color="5c3a63" w:sz="1"/>
              <w:left w:val="single" w:color="5c3a63" w:sz="1"/>
              <w:bottom w:val="single" w:color="5c3a63" w:sz="1"/>
              <w:right w:val="single" w:color="5c3a63" w:sz="1"/>
            </w:tcBorders>
            <w:shd w:fill="5c3a63" w:val="clear"/>
            <w:tcMar>
              <w:top w:type="dxa" w:w="80"/>
              <w:left w:type="dxa" w:w="140"/>
              <w:bottom w:type="dxa" w:w="80"/>
              <w:right w:type="dxa" w:w="140"/>
            </w:tcMar>
          </w:tcPr>
          <w:p>
            <w:pPr>
              <w:spacing w:before="0" w:after="0"/>
              <w:jc w:val="left"/>
            </w:pPr>
            <w:r>
              <w:rPr>
                <w:rFonts w:ascii="Arial" w:cs="Arial" w:eastAsia="Arial" w:hAnsi="Arial"/>
                <w:b/>
                <w:bCs/>
                <w:i w:val="false"/>
                <w:iCs w:val="false"/>
                <w:color w:val="FFFFFF"/>
                <w:sz w:val="19"/>
                <w:szCs w:val="19"/>
              </w:rPr>
              <w:t xml:space="preserve">Milestone</w:t>
            </w:r>
          </w:p>
        </w:tc>
        <w:tc>
          <w:tcPr>
            <w:tcW w:type="dxa" w:w="1760"/>
            <w:tcBorders>
              <w:top w:val="single" w:color="5c3a63" w:sz="1"/>
              <w:left w:val="single" w:color="5c3a63" w:sz="1"/>
              <w:bottom w:val="single" w:color="5c3a63" w:sz="1"/>
              <w:right w:val="single" w:color="5c3a63" w:sz="1"/>
            </w:tcBorders>
            <w:shd w:fill="5c3a63" w:val="clear"/>
            <w:tcMar>
              <w:top w:type="dxa" w:w="80"/>
              <w:left w:type="dxa" w:w="140"/>
              <w:bottom w:type="dxa" w:w="80"/>
              <w:right w:type="dxa" w:w="140"/>
            </w:tcMar>
          </w:tcPr>
          <w:p>
            <w:pPr>
              <w:spacing w:before="0" w:after="0"/>
              <w:jc w:val="left"/>
            </w:pPr>
            <w:r>
              <w:rPr>
                <w:rFonts w:ascii="Arial" w:cs="Arial" w:eastAsia="Arial" w:hAnsi="Arial"/>
                <w:b/>
                <w:bCs/>
                <w:i w:val="false"/>
                <w:iCs w:val="false"/>
                <w:color w:val="FFFFFF"/>
                <w:sz w:val="19"/>
                <w:szCs w:val="19"/>
              </w:rPr>
              <w:t xml:space="preserve">Status</w:t>
            </w:r>
          </w:p>
        </w:tc>
        <w:tc>
          <w:tcPr>
            <w:tcW w:type="dxa" w:w="4800"/>
            <w:tcBorders>
              <w:top w:val="single" w:color="5c3a63" w:sz="1"/>
              <w:left w:val="single" w:color="5c3a63" w:sz="1"/>
              <w:bottom w:val="single" w:color="5c3a63" w:sz="1"/>
              <w:right w:val="single" w:color="5c3a63" w:sz="1"/>
            </w:tcBorders>
            <w:shd w:fill="5c3a63" w:val="clear"/>
            <w:tcMar>
              <w:top w:type="dxa" w:w="80"/>
              <w:left w:type="dxa" w:w="140"/>
              <w:bottom w:type="dxa" w:w="80"/>
              <w:right w:type="dxa" w:w="140"/>
            </w:tcMar>
          </w:tcPr>
          <w:p>
            <w:pPr>
              <w:spacing w:before="0" w:after="0"/>
              <w:jc w:val="left"/>
            </w:pPr>
            <w:r>
              <w:rPr>
                <w:rFonts w:ascii="Arial" w:cs="Arial" w:eastAsia="Arial" w:hAnsi="Arial"/>
                <w:b/>
                <w:bCs/>
                <w:i w:val="false"/>
                <w:iCs w:val="false"/>
                <w:color w:val="FFFFFF"/>
                <w:sz w:val="19"/>
                <w:szCs w:val="19"/>
              </w:rPr>
              <w:t xml:space="preserve">Notes</w:t>
            </w:r>
          </w:p>
        </w:tc>
      </w:tr>
      <w:tr>
        <w:tc>
          <w:tcPr>
            <w:tcW w:type="dxa" w:w="2800"/>
            <w:tcBorders>
              <w:top w:val="single" w:color="ddd3c8" w:sz="1"/>
              <w:left w:val="single" w:color="ddd3c8" w:sz="1"/>
              <w:bottom w:val="single" w:color="ddd3c8" w:sz="1"/>
              <w:right w:val="single" w:color="ddd3c8" w:sz="1"/>
            </w:tcBorders>
            <w:shd w:fill="ede4f2" w:val="clear"/>
            <w:tcMar>
              <w:top w:type="dxa" w:w="80"/>
              <w:left w:type="dxa" w:w="140"/>
              <w:bottom w:type="dxa" w:w="80"/>
              <w:right w:type="dxa" w:w="140"/>
            </w:tcMar>
          </w:tcPr>
          <w:p>
            <w:pPr>
              <w:spacing w:before="0" w:after="0"/>
              <w:jc w:val="left"/>
            </w:pPr>
            <w:r>
              <w:rPr>
                <w:rFonts w:ascii="Arial" w:cs="Arial" w:eastAsia="Arial" w:hAnsi="Arial"/>
                <w:b/>
                <w:bCs/>
                <w:i w:val="false"/>
                <w:iCs w:val="false"/>
                <w:color w:val="5c3a63"/>
                <w:sz w:val="19"/>
                <w:szCs w:val="19"/>
              </w:rPr>
              <w:t xml:space="preserve">v1.0 — Core tool shipped</w:t>
            </w:r>
          </w:p>
        </w:tc>
        <w:tc>
          <w:tcPr>
            <w:tcW w:type="dxa" w:w="1760"/>
            <w:tcBorders>
              <w:top w:val="single" w:color="ddd3c8" w:sz="1"/>
              <w:left w:val="single" w:color="ddd3c8" w:sz="1"/>
              <w:bottom w:val="single" w:color="ddd3c8" w:sz="1"/>
              <w:right w:val="single" w:color="ddd3c8" w:sz="1"/>
            </w:tcBorders>
            <w:shd w:fill="ede4f2" w:val="clear"/>
            <w:tcMar>
              <w:top w:type="dxa" w:w="80"/>
              <w:left w:type="dxa" w:w="140"/>
              <w:bottom w:type="dxa" w:w="80"/>
              <w:right w:type="dxa" w:w="140"/>
            </w:tcMar>
          </w:tcPr>
          <w:p>
            <w:pPr>
              <w:spacing w:before="0" w:after="0"/>
              <w:jc w:val="left"/>
            </w:pPr>
            <w:r>
              <w:rPr>
                <w:rFonts w:ascii="Arial" w:cs="Arial" w:eastAsia="Arial" w:hAnsi="Arial"/>
                <w:b/>
                <w:bCs/>
                <w:i w:val="false"/>
                <w:iCs w:val="false"/>
                <w:color w:val="5c3a63"/>
                <w:sz w:val="19"/>
                <w:szCs w:val="19"/>
              </w:rPr>
              <w:t xml:space="preserve">✓ Complete</w:t>
            </w:r>
          </w:p>
        </w:tc>
        <w:tc>
          <w:tcPr>
            <w:tcW w:type="dxa" w:w="480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All 6 pages functional. RSS feed live. localStorage persistence working. GitHub Pages deployed.</w:t>
            </w:r>
          </w:p>
        </w:tc>
      </w:tr>
      <w:tr>
        <w:tc>
          <w:tcPr>
            <w:tcW w:type="dxa" w:w="2800"/>
            <w:tcBorders>
              <w:top w:val="single" w:color="ddd3c8" w:sz="1"/>
              <w:left w:val="single" w:color="ddd3c8" w:sz="1"/>
              <w:bottom w:val="single" w:color="ddd3c8" w:sz="1"/>
              <w:right w:val="single" w:color="ddd3c8" w:sz="1"/>
            </w:tcBorders>
            <w:shd w:fill="ede4f2" w:val="clear"/>
            <w:tcMar>
              <w:top w:type="dxa" w:w="80"/>
              <w:left w:type="dxa" w:w="140"/>
              <w:bottom w:type="dxa" w:w="80"/>
              <w:right w:type="dxa" w:w="140"/>
            </w:tcMar>
          </w:tcPr>
          <w:p>
            <w:pPr>
              <w:spacing w:before="0" w:after="0"/>
              <w:jc w:val="left"/>
            </w:pPr>
            <w:r>
              <w:rPr>
                <w:rFonts w:ascii="Arial" w:cs="Arial" w:eastAsia="Arial" w:hAnsi="Arial"/>
                <w:b/>
                <w:bCs/>
                <w:i w:val="false"/>
                <w:iCs w:val="false"/>
                <w:color w:val="5c3a63"/>
                <w:sz w:val="19"/>
                <w:szCs w:val="19"/>
              </w:rPr>
              <w:t xml:space="preserve">v1.3 — RSS hardening + source cleanup</w:t>
            </w:r>
          </w:p>
        </w:tc>
        <w:tc>
          <w:tcPr>
            <w:tcW w:type="dxa" w:w="1760"/>
            <w:tcBorders>
              <w:top w:val="single" w:color="ddd3c8" w:sz="1"/>
              <w:left w:val="single" w:color="ddd3c8" w:sz="1"/>
              <w:bottom w:val="single" w:color="ddd3c8" w:sz="1"/>
              <w:right w:val="single" w:color="ddd3c8" w:sz="1"/>
            </w:tcBorders>
            <w:shd w:fill="ede4f2" w:val="clear"/>
            <w:tcMar>
              <w:top w:type="dxa" w:w="80"/>
              <w:left w:type="dxa" w:w="140"/>
              <w:bottom w:type="dxa" w:w="80"/>
              <w:right w:type="dxa" w:w="140"/>
            </w:tcMar>
          </w:tcPr>
          <w:p>
            <w:pPr>
              <w:spacing w:before="0" w:after="0"/>
              <w:jc w:val="left"/>
            </w:pPr>
            <w:r>
              <w:rPr>
                <w:rFonts w:ascii="Arial" w:cs="Arial" w:eastAsia="Arial" w:hAnsi="Arial"/>
                <w:b/>
                <w:bCs/>
                <w:i w:val="false"/>
                <w:iCs w:val="false"/>
                <w:color w:val="5c3a63"/>
                <w:sz w:val="19"/>
                <w:szCs w:val="19"/>
              </w:rPr>
              <w:t xml:space="preserve">✓ Complete</w:t>
            </w:r>
          </w:p>
        </w:tc>
        <w:tc>
          <w:tcPr>
            <w:tcW w:type="dxa" w:w="480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Offline RSS cache, keyword classifier refinement, 62-source pool, broken link fixes.</w:t>
            </w:r>
          </w:p>
        </w:tc>
      </w:tr>
      <w:tr>
        <w:tc>
          <w:tcPr>
            <w:tcW w:type="dxa" w:w="2800"/>
            <w:tcBorders>
              <w:top w:val="single" w:color="ddd3c8" w:sz="1"/>
              <w:left w:val="single" w:color="ddd3c8" w:sz="1"/>
              <w:bottom w:val="single" w:color="ddd3c8" w:sz="1"/>
              <w:right w:val="single" w:color="ddd3c8" w:sz="1"/>
            </w:tcBorders>
            <w:shd w:fill="ede4f2" w:val="clear"/>
            <w:tcMar>
              <w:top w:type="dxa" w:w="80"/>
              <w:left w:type="dxa" w:w="140"/>
              <w:bottom w:type="dxa" w:w="80"/>
              <w:right w:type="dxa" w:w="140"/>
            </w:tcMar>
          </w:tcPr>
          <w:p>
            <w:pPr>
              <w:spacing w:before="0" w:after="0"/>
              <w:jc w:val="left"/>
            </w:pPr>
            <w:r>
              <w:rPr>
                <w:rFonts w:ascii="Arial" w:cs="Arial" w:eastAsia="Arial" w:hAnsi="Arial"/>
                <w:b/>
                <w:bCs/>
                <w:i w:val="false"/>
                <w:iCs w:val="false"/>
                <w:color w:val="5c3a63"/>
                <w:sz w:val="19"/>
                <w:szCs w:val="19"/>
              </w:rPr>
              <w:t xml:space="preserve">v1.4 — PD Log improvements</w:t>
            </w:r>
          </w:p>
        </w:tc>
        <w:tc>
          <w:tcPr>
            <w:tcW w:type="dxa" w:w="176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In progress</w:t>
            </w:r>
          </w:p>
        </w:tc>
        <w:tc>
          <w:tcPr>
            <w:tcW w:type="dxa" w:w="480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Richer activity types, improved CSV export, category filtering.</w:t>
            </w:r>
          </w:p>
        </w:tc>
      </w:tr>
      <w:tr>
        <w:tc>
          <w:tcPr>
            <w:tcW w:type="dxa" w:w="2800"/>
            <w:tcBorders>
              <w:top w:val="single" w:color="ddd3c8" w:sz="1"/>
              <w:left w:val="single" w:color="ddd3c8" w:sz="1"/>
              <w:bottom w:val="single" w:color="ddd3c8" w:sz="1"/>
              <w:right w:val="single" w:color="ddd3c8" w:sz="1"/>
            </w:tcBorders>
            <w:shd w:fill="ede4f2" w:val="clear"/>
            <w:tcMar>
              <w:top w:type="dxa" w:w="80"/>
              <w:left w:type="dxa" w:w="140"/>
              <w:bottom w:type="dxa" w:w="80"/>
              <w:right w:type="dxa" w:w="140"/>
            </w:tcMar>
          </w:tcPr>
          <w:p>
            <w:pPr>
              <w:spacing w:before="0" w:after="0"/>
              <w:jc w:val="left"/>
            </w:pPr>
            <w:r>
              <w:rPr>
                <w:rFonts w:ascii="Arial" w:cs="Arial" w:eastAsia="Arial" w:hAnsi="Arial"/>
                <w:b/>
                <w:bCs/>
                <w:i w:val="false"/>
                <w:iCs w:val="false"/>
                <w:color w:val="5c3a63"/>
                <w:sz w:val="19"/>
                <w:szCs w:val="19"/>
              </w:rPr>
              <w:t xml:space="preserve">v2.0 — AI integration</w:t>
            </w:r>
          </w:p>
        </w:tc>
        <w:tc>
          <w:tcPr>
            <w:tcW w:type="dxa" w:w="176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Planned</w:t>
            </w:r>
          </w:p>
        </w:tc>
        <w:tc>
          <w:tcPr>
            <w:tcW w:type="dxa" w:w="480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Claude API integration for article summarization, resource recommendations, and PD plan generation.</w:t>
            </w:r>
          </w:p>
        </w:tc>
      </w:tr>
      <w:tr>
        <w:tc>
          <w:tcPr>
            <w:tcW w:type="dxa" w:w="2800"/>
            <w:tcBorders>
              <w:top w:val="single" w:color="ddd3c8" w:sz="1"/>
              <w:left w:val="single" w:color="ddd3c8" w:sz="1"/>
              <w:bottom w:val="single" w:color="ddd3c8" w:sz="1"/>
              <w:right w:val="single" w:color="ddd3c8" w:sz="1"/>
            </w:tcBorders>
            <w:shd w:fill="ede4f2" w:val="clear"/>
            <w:tcMar>
              <w:top w:type="dxa" w:w="80"/>
              <w:left w:type="dxa" w:w="140"/>
              <w:bottom w:type="dxa" w:w="80"/>
              <w:right w:type="dxa" w:w="140"/>
            </w:tcMar>
          </w:tcPr>
          <w:p>
            <w:pPr>
              <w:spacing w:before="0" w:after="0"/>
              <w:jc w:val="left"/>
            </w:pPr>
            <w:r>
              <w:rPr>
                <w:rFonts w:ascii="Arial" w:cs="Arial" w:eastAsia="Arial" w:hAnsi="Arial"/>
                <w:b/>
                <w:bCs/>
                <w:i w:val="false"/>
                <w:iCs w:val="false"/>
                <w:color w:val="5c3a63"/>
                <w:sz w:val="19"/>
                <w:szCs w:val="19"/>
              </w:rPr>
              <w:t xml:space="preserve">Adaptation guide</w:t>
            </w:r>
          </w:p>
        </w:tc>
        <w:tc>
          <w:tcPr>
            <w:tcW w:type="dxa" w:w="176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Planned</w:t>
            </w:r>
          </w:p>
        </w:tc>
        <w:tc>
          <w:tcPr>
            <w:tcW w:type="dxa" w:w="480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Documentation for rebuilding this tool for a different user, institution, or goal context.</w:t>
            </w:r>
          </w:p>
        </w:tc>
      </w:tr>
    </w:tbl>
    <w:p>
      <w:pPr>
        <w:spacing w:before="0" w:after="200"/>
      </w:pPr>
    </w:p>
    <w:p>
      <w:pPr>
        <w:pStyle w:val="Heading1"/>
        <w:spacing w:before="360" w:after="160"/>
      </w:pPr>
      <w:r>
        <w:rPr>
          <w:rFonts w:ascii="Georgia" w:cs="Georgia" w:eastAsia="Georgia" w:hAnsi="Georgia"/>
          <w:b/>
          <w:bCs/>
          <w:color w:val="5c3a63"/>
          <w:sz w:val="32"/>
          <w:szCs w:val="32"/>
        </w:rPr>
        <w:t xml:space="preserve">Appendix: Key References</w:t>
      </w:r>
    </w:p>
    <w:p>
      <w:pPr>
        <w:pStyle w:val="ListParagraph"/>
        <w:numPr>
          <w:ilvl w:val="0"/>
          <w:numId w:val="2"/>
        </w:numPr>
        <w:spacing w:before="0" w:after="80"/>
      </w:pPr>
      <w:r>
        <w:rPr>
          <w:rFonts w:ascii="Arial" w:cs="Arial" w:eastAsia="Arial" w:hAnsi="Arial"/>
          <w:b w:val="false"/>
          <w:bCs w:val="false"/>
          <w:i w:val="false"/>
          <w:iCs w:val="false"/>
          <w:color w:val="3a2e3f"/>
          <w:sz w:val="22"/>
          <w:szCs w:val="22"/>
        </w:rPr>
        <w:t xml:space="preserve">Cultivate (live demo): singletrackmom.github.io/AI_Resources_Hub.html</w:t>
      </w:r>
    </w:p>
    <w:p>
      <w:pPr>
        <w:pStyle w:val="ListParagraph"/>
        <w:numPr>
          <w:ilvl w:val="0"/>
          <w:numId w:val="2"/>
        </w:numPr>
        <w:spacing w:before="0" w:after="80"/>
      </w:pPr>
      <w:r>
        <w:rPr>
          <w:rFonts w:ascii="Arial" w:cs="Arial" w:eastAsia="Arial" w:hAnsi="Arial"/>
          <w:b w:val="false"/>
          <w:bCs w:val="false"/>
          <w:i w:val="false"/>
          <w:iCs w:val="false"/>
          <w:color w:val="3a2e3f"/>
          <w:sz w:val="22"/>
          <w:szCs w:val="22"/>
        </w:rPr>
        <w:t xml:space="preserve">GitHub repository: singletrackmom.github.io</w:t>
      </w:r>
    </w:p>
    <w:p>
      <w:pPr>
        <w:pStyle w:val="ListParagraph"/>
        <w:numPr>
          <w:ilvl w:val="0"/>
          <w:numId w:val="2"/>
        </w:numPr>
        <w:spacing w:before="0" w:after="80"/>
      </w:pPr>
      <w:r>
        <w:rPr>
          <w:rFonts w:ascii="Arial" w:cs="Arial" w:eastAsia="Arial" w:hAnsi="Arial"/>
          <w:b w:val="false"/>
          <w:bCs w:val="false"/>
          <w:i w:val="false"/>
          <w:iCs w:val="false"/>
          <w:color w:val="3a2e3f"/>
          <w:sz w:val="22"/>
          <w:szCs w:val="22"/>
        </w:rPr>
        <w:t xml:space="preserve">AI CoP Resources: singletrackmom.github.io (linked from hub)</w:t>
      </w:r>
    </w:p>
    <w:p>
      <w:pPr>
        <w:pStyle w:val="ListParagraph"/>
        <w:numPr>
          <w:ilvl w:val="0"/>
          <w:numId w:val="2"/>
        </w:numPr>
        <w:spacing w:before="0" w:after="80"/>
      </w:pPr>
      <w:r>
        <w:rPr>
          <w:rFonts w:ascii="Arial" w:cs="Arial" w:eastAsia="Arial" w:hAnsi="Arial"/>
          <w:b w:val="false"/>
          <w:bCs w:val="false"/>
          <w:i w:val="false"/>
          <w:iCs w:val="false"/>
          <w:color w:val="3a2e3f"/>
          <w:sz w:val="22"/>
          <w:szCs w:val="22"/>
        </w:rPr>
        <w:t xml:space="preserve">Mesa Summit proposal (if applicable): singletrackmom.github.io/mesa-conference.html</w:t>
      </w:r>
    </w:p>
    <w:p>
      <w:pPr>
        <w:pStyle w:val="ListParagraph"/>
        <w:numPr>
          <w:ilvl w:val="0"/>
          <w:numId w:val="2"/>
        </w:numPr>
        <w:spacing w:before="0" w:after="80"/>
      </w:pPr>
      <w:r>
        <w:rPr>
          <w:rFonts w:ascii="Arial" w:cs="Arial" w:eastAsia="Arial" w:hAnsi="Arial"/>
          <w:b w:val="false"/>
          <w:bCs w:val="false"/>
          <w:i w:val="false"/>
          <w:iCs w:val="false"/>
          <w:color w:val="3a2e3f"/>
          <w:sz w:val="22"/>
          <w:szCs w:val="22"/>
        </w:rPr>
        <w:t xml:space="preserve">UX Toolkit: singletrackmom.github.io/ux_toolkit.html</w:t>
      </w:r>
    </w:p>
    <w:sectPr>
      <w:footerReference w:type="default" r:id="rId6"/>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a7e7a"/>
        <w:sz w:val="17"/>
        <w:szCs w:val="17"/>
      </w:rPr>
      <w:t xml:space="preserve">Cultivate — Product Requirements Document  ·  Confidential Draft  ·  </w:t>
    </w:r>
    <w:r>
      <w:rPr>
        <w:rFonts w:ascii="Arial" w:cs="Arial" w:eastAsia="Arial" w:hAnsi="Arial"/>
        <w:color w:val="8a7e7a"/>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a2e3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Georgia" w:cs="Georgia" w:eastAsia="Georgia" w:hAnsi="Georgia"/>
      <w:b/>
      <w:bCs/>
      <w:color w:val="5c3a63"/>
      <w:sz w:val="32"/>
      <w:szCs w:val="32"/>
    </w:rPr>
  </w:style>
  <w:style w:type="paragraph" w:styleId="Heading2">
    <w:name w:val="Heading 2"/>
    <w:basedOn w:val="Normal"/>
    <w:next w:val="Normal"/>
    <w:qFormat/>
    <w:pPr>
      <w:spacing w:before="280" w:after="120"/>
      <w:outlineLvl w:val="1"/>
    </w:pPr>
    <w:rPr>
      <w:rFonts w:ascii="Georgia" w:cs="Georgia" w:eastAsia="Georgia" w:hAnsi="Georgia"/>
      <w:b/>
      <w:bCs/>
      <w:color w:val="3a2e3f"/>
      <w:sz w:val="26"/>
      <w:szCs w:val="26"/>
    </w:rPr>
  </w:style>
  <w:style w:type="paragraph" w:styleId="Heading3">
    <w:name w:val="Heading 3"/>
    <w:basedOn w:val="Normal"/>
    <w:next w:val="Normal"/>
    <w:qFormat/>
    <w:pPr>
      <w:spacing w:before="200" w:after="80"/>
      <w:outlineLvl w:val="2"/>
    </w:pPr>
    <w:rPr>
      <w:rFonts w:ascii="Georgia" w:cs="Georgia" w:eastAsia="Georgia" w:hAnsi="Georgia"/>
      <w:b/>
      <w:bCs/>
      <w:color w:val="5c3a6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2026-03-13T22:43:48.718Z</dcterms:created>
  <dcterms:modified xsi:type="dcterms:W3CDTF">2026-03-13T22:43:48.718Z</dcterms:modified>
</cp:coreProperties>
</file>

<file path=docProps/custom.xml><?xml version="1.0" encoding="utf-8"?>
<Properties xmlns="http://schemas.openxmlformats.org/officeDocument/2006/custom-properties" xmlns:vt="http://schemas.openxmlformats.org/officeDocument/2006/docPropsVTypes"/>
</file>