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9"/>
                <w:szCs w:val="19"/>
              </w:rPr>
              <w:t xml:space="preserve">Product Requirements Document</w:t>
            </w:r>
          </w:p>
          <w:p>
            <w:pPr>
              <w:spacing w:before="0" w:after="8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56"/>
                <w:szCs w:val="56"/>
              </w:rPr>
              <w:t xml:space="preserve">Render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8ddc8"/>
                <w:sz w:val="28"/>
                <w:szCs w:val="28"/>
              </w:rPr>
              <w:t xml:space="preserve">  ·  Career Launch Dashboard</w:t>
            </w:r>
          </w:p>
          <w:p>
            <w:pPr>
              <w:spacing w:before="0" w:after="120"/>
              <w:jc w:val="left"/>
            </w:pPr>
            <w:r>
              <w:rPr>
                <w:rFonts w:ascii="Georgia" w:cs="Georgia" w:eastAsia="Georgia" w:hAnsi="Georgia"/>
                <w:i/>
                <w:iCs/>
                <w:color w:val="c8ddc8"/>
                <w:sz w:val="22"/>
                <w:szCs w:val="22"/>
              </w:rPr>
              <w:t xml:space="preserve">A student-facing AI career readiness tool for Digital Media Arts graduates</w:t>
            </w:r>
          </w:p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8"/>
                <w:szCs w:val="18"/>
              </w:rPr>
              <w:t xml:space="preserve">Version: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0.2 — Phase 1 &amp; 2 built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8"/>
                <w:szCs w:val="18"/>
              </w:rPr>
              <w:t xml:space="preserve">  ·  Status: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Active Development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8"/>
                <w:szCs w:val="18"/>
              </w:rPr>
              <w:t xml:space="preserve">  ·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March 13, 2026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8"/>
                <w:szCs w:val="18"/>
              </w:rPr>
              <w:t xml:space="preserve">Michelle B.  ·  Digital Media Arts Faculty  ·  Glendale Community College</w:t>
            </w:r>
          </w:p>
        </w:tc>
      </w:tr>
    </w:tbl>
    <w:p>
      <w:pPr>
        <w:spacing w:before="0" w:after="24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1. Executive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8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4a7c4e"/>
                <w:sz w:val="22"/>
                <w:szCs w:val="22"/>
              </w:rPr>
              <w:t xml:space="preserve">The Problem</w:t>
            </w:r>
          </w:p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2"/>
                <w:szCs w:val="22"/>
              </w:rPr>
              <w:t xml:space="preserve">Creative students at community colleges graduate with strong portfolios but no systematic plan for using them. They lose Canvas access after graduation — and with it, all their coursework — with no career launch infrastructure in place.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2"/>
                <w:szCs w:val="22"/>
              </w:rPr>
              <w:t xml:space="preserve">The typical result: students graduate, say "now what?", and lose momentum at the most critical moment of their career launch.</w:t>
            </w:r>
          </w:p>
        </w:tc>
        <w:tc>
          <w:tcPr>
            <w:tcW w:type="dxa" w:w="47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0f7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8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6b8f6e"/>
                <w:sz w:val="22"/>
                <w:szCs w:val="22"/>
              </w:rPr>
              <w:t xml:space="preserve">The Solution</w:t>
            </w:r>
          </w:p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2"/>
                <w:szCs w:val="22"/>
              </w:rPr>
              <w:t xml:space="preserve">Render is a student-facing AI career dashboard built to be populated during AVC 248 (Design Self Promotion at GCC) and owned by the student after graduation.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2"/>
                <w:szCs w:val="22"/>
              </w:rPr>
              <w:t xml:space="preserve">Students don't face a blank AI prompt — they interact with a structured tool designed for their specific situation, building a career launch system they actually know how to use.</w:t>
            </w:r>
          </w:p>
        </w:tc>
      </w:tr>
    </w:tbl>
    <w:p>
      <w:pPr>
        <w:spacing w:before="0" w:after="160"/>
      </w:pP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By graduation, students leave with a fully populated career launchpad: goals, links, resume drafts, job search history, skills gap analysis, networking contacts, and a personalized professional development plan — all in one tool they own forever.</w:t>
      </w:r>
    </w:p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2. Product Vision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2.1 Vision Statement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What if students left your course not just with completed assignments, but with a personalized career launch system they built themselves — and know how to keep using?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Render is the answer to "now what do I do?" — a living career dashboard that students build incrementally across a semester and take with them when they graduate.</w:t>
      </w:r>
    </w:p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2.2 Two-Product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4080"/>
        <w:gridCol w:w="2400"/>
      </w:tblGrid>
      <w:tr>
        <w:tc>
          <w:tcPr>
            <w:tcW w:type="dxa" w:w="4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Product</w:t>
            </w:r>
          </w:p>
        </w:tc>
        <w:tc>
          <w:tcPr>
            <w:tcW w:type="dxa" w:w="40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4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In-Class Gathering Interface</w:t>
            </w:r>
          </w:p>
        </w:tc>
        <w:tc>
          <w:tcPr>
            <w:tcW w:type="dxa" w:w="4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Structured data entry tool used during AVC 248. Students populate it week by week as assignments are completed. AI assists with analysis, cover letters, and lead generation.</w:t>
            </w:r>
          </w:p>
        </w:tc>
        <w:tc>
          <w:tcPr>
            <w:tcW w:type="dxa" w:w="2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Phase 1 &amp; 2 built</w:t>
            </w:r>
          </w:p>
        </w:tc>
      </w:tr>
      <w:tr>
        <w:tc>
          <w:tcPr>
            <w:tcW w:type="dxa" w:w="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Post-Graduation Dashboard</w:t>
            </w:r>
          </w:p>
        </w:tc>
        <w:tc>
          <w:tcPr>
            <w:tcW w:type="dxa" w:w="4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The persistent career launchpad exported from Product 1. Students own this forever. Includes customizable themes, all their semester work, and ongoing AI career tools.</w:t>
            </w:r>
          </w:p>
        </w:tc>
        <w:tc>
          <w:tcPr>
            <w:tcW w:type="dxa" w:w="2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a7e7a"/>
                <w:sz w:val="19"/>
                <w:szCs w:val="19"/>
              </w:rPr>
              <w:t xml:space="preserve">Planned — Week 15 export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3. Users &amp; Context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3.1 Primary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User</w:t>
            </w:r>
          </w:p>
        </w:tc>
        <w:tc>
          <w:tcPr>
            <w:tcW w:type="dxa" w:w="36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Context</w:t>
            </w:r>
          </w:p>
        </w:tc>
        <w:tc>
          <w:tcPr>
            <w:tcW w:type="dxa" w:w="36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Needs from Render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DMA Students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Finishing AVC 248. Portfolios done. May be seeking employment, freelance clients, or both.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Structured guidance, not blank prompts. Somewhere to put work they've already done. A plan for what comes next.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Animation Students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Portfolio-focused. Targeting studios, production companies, streaming platforms. Reel is primary job search tool.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Reel link prominent. Industry-specific job analysis. Animation software skill tracking.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Photography Students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Mix of commercial and fine art. Client-finding as relevant as job-searching. Instagram and portfolio site are key.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Freelance client track. Social media links. Commercial vs. editorial distinction.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Video Production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Targeting agencies, corporate video, broadcast, or building a freelance production company.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Both tracks relevant. Reel + portfolio. Spec sheet and contract templates.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UX Design Students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Most likely pursuing employment at tech companies. Case study portfolio is critical. LinkedIn is primary platform.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Job search focus. Case study links. UX-specific skill gap analysis.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Instructor (Michelle B.)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Runs AVC 248. 24 students. Wants Career Services to benefit from the data.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Instructor settings panel. Google Sheet pipeline to Career Services. No FERPA-sensitive data transmitted.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Career Services (GCC)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Wants employer intelligence to build internship pipelines and employer relationships.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Anonymous aggregated data: employer names, job titles, programs. No student names or MEIDs.</w:t>
            </w:r>
          </w:p>
        </w:tc>
      </w:tr>
    </w:tbl>
    <w:p>
      <w:pPr>
        <w:spacing w:before="0" w:after="16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3.2 Course Context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Course: AVC 248 Design Self Promotion — 15 weeks, online, asynchronous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Class size: approximately 24 students per semester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Students come in with portfolios already done — they need to know how to use them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Canvas access ends after graduation — Render must be self-contained after export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Student devices: mix of Mac, Windows, and mobile — tool must be device-agnostic</w:t>
      </w:r>
    </w:p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4. Features &amp; Build Phases</w:t>
      </w:r>
    </w:p>
    <w:tbl>
      <w:tblPr>
        <w:tblW w:type="dxa" w:w="86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700"/>
        <w:gridCol w:w="4560"/>
        <w:gridCol w:w="1000"/>
      </w:tblGrid>
      <w:tr>
        <w:tc>
          <w:tcPr>
            <w:tcW w:type="dxa" w:w="6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7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Weeks</w:t>
            </w:r>
          </w:p>
        </w:tc>
        <w:tc>
          <w:tcPr>
            <w:tcW w:type="dxa" w:w="456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 Features</w:t>
            </w:r>
          </w:p>
        </w:tc>
        <w:tc>
          <w:tcPr>
            <w:tcW w:type="dxa" w:w="10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Profile + Goals + Links Hub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1–3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MEID auth, program selection, employment/freelance track (both can be active simultaneously), weekly commitment sliders, links hub (LinkedIn, Behance, portfolio, reel, Instagram, GitHub), goals &amp; identity statements, dream job/client, target market, 3-year vision.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Built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Job / Client Log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2–13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Employment tab: paste job description, AI skills gap analysis, AI cover letter generation, status tracker (Saved → Applied → Interview → Offer/Pass). Freelance tab: describe ideal client type, AI generates search strategies + 8–10 real prospect names, outreach guidance, pricing check. Google Sheet pipeline sends anonymous employer data to Career Services.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Built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Resume Vault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4–9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Store and label resume drafts (1st–4th). Instructor feedback field per draft. Active resume flag. AI generates tailored version for specific saved jobs.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a7e7a"/>
                <w:sz w:val="19"/>
                <w:szCs w:val="19"/>
              </w:rPr>
              <w:t xml:space="preserve">Planned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Skills &amp; PD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5–13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Software stack checklist by program. Skills-to-build list auto-populated from job search gaps. AI recommends free resources (Coursera, YouTube, LinkedIn Learning). PD activity log. Portfolio project idea generator.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a7e7a"/>
                <w:sz w:val="19"/>
                <w:szCs w:val="19"/>
              </w:rPr>
              <w:t xml:space="preserve">Planned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Networking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11–12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Contact log with outreach status tracker. AI drafts personalized LinkedIn connection messages. Mentor tracker with follow-up. Connects to job/client log entries.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a7e7a"/>
                <w:sz w:val="19"/>
                <w:szCs w:val="19"/>
              </w:rPr>
              <w:t xml:space="preserve">Planned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Launch Plan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15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Interview prep: pulls saved jobs, generates role-specific questions. Final PD plan: AI generates from goals + gaps + weekly hours. Dashboard export: generates Product 2 from all accumulated data.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a7e7a"/>
                <w:sz w:val="19"/>
                <w:szCs w:val="19"/>
              </w:rPr>
              <w:t xml:space="preserve">Planned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5. Data Architecture &amp; Privacy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5.1 Data Storage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All student data in the current prototype is stored in browser localStorage — data stays on the student's own device. This is intentional for the pilot semester.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No server, no database, no third-party data storage in current build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Students export their data as a JSON file saved to their own Google Drive for backup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Auto-save runs every 60 seconds within the session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Future migration path: Maricopa Google infrastructure or school server</w:t>
      </w:r>
    </w:p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5.2 FERPA Considerations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Data Type</w:t>
            </w:r>
          </w:p>
        </w:tc>
        <w:tc>
          <w:tcPr>
            <w:tcW w:type="dxa" w:w="31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Goes</w:t>
            </w:r>
          </w:p>
        </w:tc>
        <w:tc>
          <w:tcPr>
            <w:tcW w:type="dxa" w:w="31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FERPA Status</w:t>
            </w:r>
          </w:p>
        </w:tc>
      </w:tr>
      <w:tr>
        <w:tc>
          <w:tcPr>
            <w:tcW w:type="dxa" w:w="3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MEID, password, name, goals, job history, resume text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Browser localStorage only — stays on student's device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Safe — never transmitted</w:t>
            </w:r>
          </w:p>
        </w:tc>
      </w:tr>
      <w:tr>
        <w:tc>
          <w:tcPr>
            <w:tcW w:type="dxa" w:w="3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Employer name, job title, URL, interest level, program area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Google Sheet via Apps Script (Career Services pipeline)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Safe — no student identifiers</w:t>
            </w:r>
          </w:p>
        </w:tc>
      </w:tr>
      <w:tr>
        <w:tc>
          <w:tcPr>
            <w:tcW w:type="dxa" w:w="3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Full student data export (JSON)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Student's own Google Drive — they control it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Safe — student owns data</w:t>
            </w:r>
          </w:p>
        </w:tc>
      </w:tr>
      <w:tr>
        <w:tc>
          <w:tcPr>
            <w:tcW w:type="dxa" w:w="3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Future: full cloud sync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Maricopa Google infrastructure or school server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df3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956a"/>
                <w:sz w:val="19"/>
                <w:szCs w:val="19"/>
              </w:rPr>
              <w:t xml:space="preserve">⚑ Requires FERPA agreement — not yet implemented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5.3 Career Services Pipeline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When a student saves an employment job entry, Render sends an anonymous row to a Google Sheet via Google Apps Script. Career Services gets a live feed of which companies GCC DMA students are targeting.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56a" w:sz="1"/>
              <w:left w:val="single" w:color="b8956a" w:sz="1"/>
              <w:bottom w:val="single" w:color="b8956a" w:sz="1"/>
              <w:right w:val="single" w:color="b8956a" w:sz="1"/>
            </w:tcBorders>
            <w:shd w:fill="fdf3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Data sent to Career Services Google Sheet</w:t>
            </w:r>
          </w:p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a7e7a"/>
                <w:sz w:val="19"/>
                <w:szCs w:val="19"/>
              </w:rPr>
              <w:t xml:space="preserve">Date  ·  Employer Name  ·  Job Title  ·  Job URL  ·  Interest Level  ·  Program Area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29e"/>
                <w:sz w:val="19"/>
                <w:szCs w:val="19"/>
              </w:rPr>
              <w:t xml:space="preserve">NOT sent: student name, MEID, or any personally identifiable information.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6. Technical Specification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6.1 Current Stack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Frontend: Single HTML file — vanilla JavaScript, CSS, no framework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Authentication: localStorage-based MEID + password (prototype only)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Persistence: browser localStorage, keyed by MEID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AI: Anthropic Claude API (claude-sonnet-4-20250514) via direct fetch calls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Career Services pipeline: Google Apps Script Web App (POST endpoint, no-cors mode)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Hosting: GitHub Pages (singletrackmom.github.io/canvas/avc248/render/)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Export: JSON file download + future Google Drive integration</w:t>
      </w:r>
    </w:p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6.2 AI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80"/>
        <w:gridCol w:w="3680"/>
      </w:tblGrid>
      <w:tr>
        <w:tc>
          <w:tcPr>
            <w:tcW w:type="dxa" w:w="22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AI Function</w:t>
            </w:r>
          </w:p>
        </w:tc>
        <w:tc>
          <w:tcPr>
            <w:tcW w:type="dxa" w:w="34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36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Job Analysis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goals + full job description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Role summary, skills match, skills to develop with free resources, how to position yourself, red flags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Cover Letter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job description + prior analysis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Tailored 3-paragraph cover letter, specific to role and student background, no clichés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Freelance Lead Gen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client type + services + rate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Search strategies, 5 specific places to find clients, 8–10 real prospect names, pricing reality check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Skills &amp; PD (Phase 4)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skill gaps from job log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Free course recommendations, new portfolio project ideas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Interview Prep (Phase 6)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saved job description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Role-specific interview questions, suggested answer frameworks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PD Plan (Phase 6)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All accumulated student data + weekly hours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Personalized professional development plan for post-graduation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7. Product 2 — The Render Dashboard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7.1 Overview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Product 2 is the persistent career dashboard students keep after graduation. Generated from data accumulated in Product 1. Students can no longer access Canvas after graduation — Product 2 is what they own and control going forward.</w:t>
      </w:r>
    </w:p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7.2 Theme Options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Product 2 includes 4 customizable color and typography palette options: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3680"/>
        <w:gridCol w:w="3180"/>
      </w:tblGrid>
      <w:tr>
        <w:tc>
          <w:tcPr>
            <w:tcW w:type="dxa" w:w="6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Theme</w:t>
            </w:r>
          </w:p>
        </w:tc>
        <w:tc>
          <w:tcPr>
            <w:tcW w:type="dxa" w:w="36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Colors</w:t>
            </w:r>
          </w:p>
        </w:tc>
        <w:tc>
          <w:tcPr>
            <w:tcW w:type="dxa" w:w="31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Typography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Floral (default)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Plum, sage, rose, gold on warm paper — matches AVC 248 site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Lora + DM Sans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Studio Dark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Near-black, warm white, electric accent — editorial/agency feel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Playfair Display + DM Sans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Clean Minimal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White background, charcoal type, single accent — corporate/tech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Inter + Inter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Bold Editorial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High contrast, large type, strong blocks — motion/entertainment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Bebas Neue + DM Sans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8.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080"/>
        <w:gridCol w:w="3600"/>
      </w:tblGrid>
      <w:tr>
        <w:tc>
          <w:tcPr>
            <w:tcW w:type="dxa" w:w="46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10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Priority</w:t>
            </w:r>
          </w:p>
        </w:tc>
        <w:tc>
          <w:tcPr>
            <w:tcW w:type="dxa" w:w="36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4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How should authentication work long-term? MEID + password is prototype-only.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5e8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29e"/>
                <w:sz w:val="19"/>
                <w:szCs w:val="19"/>
              </w:rPr>
              <w:t xml:space="preserve">High</w:t>
            </w:r>
          </w:p>
        </w:tc>
        <w:tc>
          <w:tcPr>
            <w:tcW w:type="dxa" w:w="3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Google OAuth with Maricopa account is the cleanest FERPA-safe option. Requires IT coordination.</w:t>
            </w:r>
          </w:p>
        </w:tc>
      </w:tr>
      <w:tr>
        <w:tc>
          <w:tcPr>
            <w:tcW w:type="dxa" w:w="4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Where does student data live after pilot? localStorage is not durable.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5e8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29e"/>
                <w:sz w:val="19"/>
                <w:szCs w:val="19"/>
              </w:rPr>
              <w:t xml:space="preserve">High</w:t>
            </w:r>
          </w:p>
        </w:tc>
        <w:tc>
          <w:tcPr>
            <w:tcW w:type="dxa" w:w="3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Maricopa Google Drive or school server. Needs IT and FERPA review.</w:t>
            </w:r>
          </w:p>
        </w:tc>
      </w:tr>
      <w:tr>
        <w:tc>
          <w:tcPr>
            <w:tcW w:type="dxa" w:w="4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Should the tool be shared across MCCCD or remain GCC-specific?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df3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956a"/>
                <w:sz w:val="19"/>
                <w:szCs w:val="19"/>
              </w:rPr>
              <w:t xml:space="preserve">Medium</w:t>
            </w:r>
          </w:p>
        </w:tc>
        <w:tc>
          <w:tcPr>
            <w:tcW w:type="dxa" w:w="3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If it works, other DMA programs in the district could use it. Would require abstraction of course-specific content.</w:t>
            </w:r>
          </w:p>
        </w:tc>
      </w:tr>
      <w:tr>
        <w:tc>
          <w:tcPr>
            <w:tcW w:type="dxa" w:w="4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Does Career Services want to actively manage the Google Sheet, or just receive a report?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df3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956a"/>
                <w:sz w:val="19"/>
                <w:szCs w:val="19"/>
              </w:rPr>
              <w:t xml:space="preserve">Medium</w:t>
            </w:r>
          </w:p>
        </w:tc>
        <w:tc>
          <w:tcPr>
            <w:tcW w:type="dxa" w:w="3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Determines how the pipeline is structured and whether a notification system is needed.</w:t>
            </w:r>
          </w:p>
        </w:tc>
      </w:tr>
      <w:tr>
        <w:tc>
          <w:tcPr>
            <w:tcW w:type="dxa" w:w="4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Should Product 2 be a hosted web app or a downloadable HTML file?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df3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956a"/>
                <w:sz w:val="19"/>
                <w:szCs w:val="19"/>
              </w:rPr>
              <w:t xml:space="preserve">Medium</w:t>
            </w:r>
          </w:p>
        </w:tc>
        <w:tc>
          <w:tcPr>
            <w:tcW w:type="dxa" w:w="3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Hosted is more durable. Downloadable is simpler. Pilot will be downloadable.</w:t>
            </w:r>
          </w:p>
        </w:tc>
      </w:tr>
      <w:tr>
        <w:tc>
          <w:tcPr>
            <w:tcW w:type="dxa" w:w="4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Should there be an instructor view showing class-wide progress?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Low</w:t>
            </w:r>
          </w:p>
        </w:tc>
        <w:tc>
          <w:tcPr>
            <w:tcW w:type="dxa" w:w="3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Useful for grading and engagement, but raises FERPA questions. Would need explicit student consent.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9.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18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536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Deliverable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Phase 1–2 complete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March 2026 ✓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Profile, Goals, Links Hub, Job/Client Log with AI analysis and Career Services pipeline. Deployed and ready to test.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Phase 3 — Resume Vault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April 2026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Resume draft storage, feedback fields, active resume flag, tailored resume generation per saved job.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Phase 4 — Skills &amp; PD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April 2026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Software stack map, gap analysis from job log, AI resource recommendations, portfolio project idea generator.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Phase 5 — Networking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May 2026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Contact log, outreach tracker, AI LinkedIn message drafting, mentor follow-up.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Phase 6 — Launch Plan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May 2026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Interview prep, Big Interview integration, final PD plan generation, Product 2 export.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Product 2 — Dashboard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May 2026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Post-graduation dashboard with 4 theme options. Exportable from Product 1 at Week 15.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Pilot — AVC 248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Fall 2026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First full semester deployment with live students. Feedback collection and iteration.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Appendix: Key References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Render tool (current build): singletrackmom.github.io/canvas/avc248/render/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AVC 248 course site: singletrackmom.github.io/canvas/avc248/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Big Interview (GCC): gccaz.biginterview.com — code GCCMARICOPA, assignment cea436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Career Services: gccaz.edu/student-life/career-services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AIGA Standard Contract: aiga.org/resources/aiga-standard-form-of-agreement-for-design-services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AVC 248 15-Week Schedule: singletrackmom.github.io/canvas/avc248/course-schedule.html</w:t>
      </w:r>
    </w:p>
    <w:sectPr>
      <w:footerReference w:type="default" r:id="rId6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7e7a"/>
        <w:sz w:val="17"/>
        <w:szCs w:val="17"/>
      </w:rPr>
      <w:t xml:space="preserve">Render — Product Requirements Document  ·  Confidential Draft  ·  </w:t>
    </w:r>
    <w:r>
      <w:rPr>
        <w:rFonts w:ascii="Arial" w:cs="Arial" w:eastAsia="Arial" w:hAnsi="Arial"/>
        <w:color w:val="8a7e7a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a2e3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Georgia" w:cs="Georgia" w:eastAsia="Georgia" w:hAnsi="Georgia"/>
      <w:b/>
      <w:bCs/>
      <w:color w:val="4a7c4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Georgia" w:cs="Georgia" w:eastAsia="Georgia" w:hAnsi="Georgia"/>
      <w:b/>
      <w:bCs/>
      <w:color w:val="3a2e3f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Georgia" w:cs="Georgia" w:eastAsia="Georgia" w:hAnsi="Georgia"/>
      <w:b/>
      <w:bCs/>
      <w:color w:val="4a7c4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2026-03-13T22:43:48.564Z</dcterms:created>
  <dcterms:modified xsi:type="dcterms:W3CDTF">2026-03-13T22:43:48.564Z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