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F59D" w14:textId="4B143D44" w:rsidR="007C2369" w:rsidRPr="006C0BD5" w:rsidRDefault="00AE3A0C" w:rsidP="00936E5B">
      <w:pPr>
        <w:pStyle w:val="aa"/>
        <w:spacing w:after="0"/>
        <w:jc w:val="center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智能感知与光电信息处理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Lab</w:t>
      </w:r>
      <w:r w:rsidRPr="006C0BD5">
        <w:rPr>
          <w:rFonts w:ascii="Times New Roman" w:eastAsia="微软雅黑" w:hAnsi="Times New Roman" w:cs="Times New Roman"/>
          <w:lang w:eastAsia="zh-CN"/>
        </w:rPr>
        <w:t>入门手册</w:t>
      </w:r>
    </w:p>
    <w:p w14:paraId="4267615A" w14:textId="22314135" w:rsidR="007C2369" w:rsidRPr="006C0BD5" w:rsidRDefault="003819B0" w:rsidP="00936E5B">
      <w:pPr>
        <w:spacing w:after="0" w:line="240" w:lineRule="auto"/>
        <w:jc w:val="center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color w:val="4D4D4D"/>
          <w:lang w:eastAsia="zh-CN"/>
        </w:rPr>
        <w:t>嵌入式</w:t>
      </w:r>
      <w:r w:rsidR="00000000" w:rsidRPr="006C0BD5">
        <w:rPr>
          <w:rFonts w:ascii="Times New Roman" w:eastAsia="微软雅黑" w:hAnsi="Times New Roman" w:cs="Times New Roman"/>
          <w:color w:val="4D4D4D"/>
          <w:lang w:eastAsia="zh-CN"/>
        </w:rPr>
        <w:t>方向</w:t>
      </w:r>
      <w:r w:rsidR="00726075" w:rsidRPr="006C0BD5">
        <w:rPr>
          <w:rFonts w:ascii="Times New Roman" w:eastAsia="微软雅黑" w:hAnsi="Times New Roman" w:cs="Times New Roman"/>
          <w:color w:val="4D4D4D"/>
          <w:lang w:eastAsia="zh-CN"/>
        </w:rPr>
        <w:t>、</w:t>
      </w:r>
      <w:r w:rsidR="00000000" w:rsidRPr="006C0BD5">
        <w:rPr>
          <w:rFonts w:ascii="Times New Roman" w:eastAsia="微软雅黑" w:hAnsi="Times New Roman" w:cs="Times New Roman"/>
          <w:color w:val="4D4D4D"/>
          <w:lang w:eastAsia="zh-CN"/>
        </w:rPr>
        <w:t>FPGA</w:t>
      </w:r>
      <w:r w:rsidR="00000000" w:rsidRPr="006C0BD5">
        <w:rPr>
          <w:rFonts w:ascii="Times New Roman" w:eastAsia="微软雅黑" w:hAnsi="Times New Roman" w:cs="Times New Roman"/>
          <w:color w:val="4D4D4D"/>
          <w:lang w:eastAsia="zh-CN"/>
        </w:rPr>
        <w:t>方向</w:t>
      </w:r>
      <w:r w:rsidR="00726075" w:rsidRPr="006C0BD5">
        <w:rPr>
          <w:rFonts w:ascii="Times New Roman" w:eastAsia="微软雅黑" w:hAnsi="Times New Roman" w:cs="Times New Roman"/>
          <w:color w:val="4D4D4D"/>
          <w:lang w:eastAsia="zh-CN"/>
        </w:rPr>
        <w:t>、</w:t>
      </w:r>
      <w:r w:rsidR="00000000" w:rsidRPr="006C0BD5">
        <w:rPr>
          <w:rFonts w:ascii="Times New Roman" w:eastAsia="微软雅黑" w:hAnsi="Times New Roman" w:cs="Times New Roman"/>
          <w:color w:val="4D4D4D"/>
          <w:lang w:eastAsia="zh-CN"/>
        </w:rPr>
        <w:t xml:space="preserve"> </w:t>
      </w:r>
      <w:r w:rsidR="00000000" w:rsidRPr="006C0BD5">
        <w:rPr>
          <w:rFonts w:ascii="Times New Roman" w:eastAsia="微软雅黑" w:hAnsi="Times New Roman" w:cs="Times New Roman"/>
          <w:color w:val="4D4D4D"/>
          <w:lang w:eastAsia="zh-CN"/>
        </w:rPr>
        <w:t>计算机视觉方向</w:t>
      </w:r>
    </w:p>
    <w:p w14:paraId="130E80F5" w14:textId="051335C9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本方案用于</w:t>
      </w:r>
      <w:r w:rsidR="00D728F0" w:rsidRPr="006C0BD5">
        <w:rPr>
          <w:rFonts w:ascii="Times New Roman" w:eastAsia="微软雅黑" w:hAnsi="Times New Roman" w:cs="Times New Roman"/>
          <w:sz w:val="21"/>
          <w:lang w:eastAsia="zh-CN"/>
        </w:rPr>
        <w:t>智能感知与光电信息处理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实验室研究生入学后的分方向培养。学生进入实验室后，根据课题需要和个人基础选择</w:t>
      </w:r>
      <w:r w:rsidR="00D728F0" w:rsidRPr="006C0BD5">
        <w:rPr>
          <w:rFonts w:ascii="Times New Roman" w:eastAsia="微软雅黑" w:hAnsi="Times New Roman" w:cs="Times New Roman"/>
          <w:sz w:val="21"/>
          <w:lang w:eastAsia="zh-CN"/>
        </w:rPr>
        <w:t>嵌入式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FPGA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或计算机视觉方向，分别学习本方向需要的语言、工具和专业知识。培养过程以能力模块和项目完成情况为依据，不要求三个方向学习同一套课程。</w:t>
      </w:r>
    </w:p>
    <w:p w14:paraId="2E75E084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培养目标是使学生在完成基础训练后，能够独立搭建开发环境、阅读技术资料、设计和调试系统、记录实验过程，并逐步进入实验室科研课题。三条路线可以在综合项目中协作，但每名学生首先要建立本方向完整、可靠的专业能力。</w:t>
      </w:r>
    </w:p>
    <w:p w14:paraId="7B32F38D" w14:textId="77777777" w:rsidR="007C2369" w:rsidRPr="006C0BD5" w:rsidRDefault="00000000" w:rsidP="00936E5B">
      <w:pPr>
        <w:pStyle w:val="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一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</w:t>
      </w:r>
      <w:r w:rsidRPr="006C0BD5">
        <w:rPr>
          <w:rFonts w:ascii="Times New Roman" w:eastAsia="微软雅黑" w:hAnsi="Times New Roman" w:cs="Times New Roman"/>
          <w:lang w:eastAsia="zh-CN"/>
        </w:rPr>
        <w:t>培养安排与基本要求</w:t>
      </w:r>
    </w:p>
    <w:p w14:paraId="6CB672FD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培养方式</w:t>
      </w:r>
    </w:p>
    <w:p w14:paraId="2E663D09" w14:textId="19CB375D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学生从入学开始</w:t>
      </w:r>
      <w:r w:rsidR="001878E0" w:rsidRPr="006C0BD5">
        <w:rPr>
          <w:rFonts w:ascii="Times New Roman" w:eastAsia="微软雅黑" w:hAnsi="Times New Roman" w:cs="Times New Roman"/>
          <w:sz w:val="21"/>
          <w:lang w:eastAsia="zh-CN"/>
        </w:rPr>
        <w:t>与导师沟通</w:t>
      </w:r>
      <w:r w:rsidR="00185922" w:rsidRPr="006C0BD5">
        <w:rPr>
          <w:rFonts w:ascii="Times New Roman" w:eastAsia="微软雅黑" w:hAnsi="Times New Roman" w:cs="Times New Roman"/>
          <w:sz w:val="21"/>
          <w:lang w:eastAsia="zh-CN"/>
        </w:rPr>
        <w:t>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确定主方向。导师或方向负责人根据学生基础安排学习任务，学生按照学习路线逐项完成基础实验、模块练习和综合项目。进度可以因人而异，但不能跳过影响后续工作的核心内容。完成一个模块后，应通过代码、仿真结果、实验记录或现场演示证明已经掌握，再进入下一部分。</w:t>
      </w:r>
    </w:p>
    <w:p w14:paraId="2340561E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三个方向共享的内容仅限科研和工程基本规范，包括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Linux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基本操作、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Git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版本管理、项目目录组织、实验记录、技术文档写作、组会汇报和论文阅读。专业课程、开发语言和项目要求按方向分别设置。</w:t>
      </w:r>
    </w:p>
    <w:p w14:paraId="76347A30" w14:textId="77777777" w:rsidR="007C2369" w:rsidRPr="006C0BD5" w:rsidRDefault="00000000" w:rsidP="00936E5B">
      <w:pPr>
        <w:pStyle w:val="21"/>
        <w:pageBreakBefore/>
        <w:spacing w:before="0" w:after="0" w:line="240" w:lineRule="auto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lastRenderedPageBreak/>
        <w:t>三条路线概览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2520"/>
        <w:gridCol w:w="3528"/>
        <w:gridCol w:w="2520"/>
      </w:tblGrid>
      <w:tr w:rsidR="007C2369" w:rsidRPr="006C0BD5" w14:paraId="1F4F1671" w14:textId="77777777">
        <w:trPr>
          <w:tblHeader/>
          <w:jc w:val="center"/>
        </w:trPr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3395B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640739B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方向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3395B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19FD801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核心语言与工具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3395B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C2E57E8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主要学习内容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3395B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8EF4C4E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培养结果</w:t>
            </w:r>
          </w:p>
        </w:tc>
      </w:tr>
      <w:tr w:rsidR="007C2369" w:rsidRPr="006C0BD5" w14:paraId="755E764F" w14:textId="77777777">
        <w:trPr>
          <w:cantSplit/>
          <w:jc w:val="center"/>
        </w:trPr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381CB92E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>STM32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40F8E22B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 xml:space="preserve">C  STM32CubeIDE  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>调试器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 xml:space="preserve">  Python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>上位机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270957E6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>嵌入式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 xml:space="preserve">C  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>外设驱动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 xml:space="preserve">  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>通信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 xml:space="preserve">  DMA  FreeRTOS  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>控制与系统可靠性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2C7DE8F3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能够独立完成传感器接入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控制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通信和实时系统开发</w:t>
            </w:r>
          </w:p>
        </w:tc>
      </w:tr>
      <w:tr w:rsidR="007C2369" w:rsidRPr="006C0BD5" w14:paraId="063BF736" w14:textId="77777777">
        <w:trPr>
          <w:cantSplit/>
          <w:jc w:val="center"/>
        </w:trPr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7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43EDB234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>FPGA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7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59E161E6" w14:textId="77777777" w:rsidR="006D36A5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sz w:val="19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>Verilog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>或</w:t>
            </w:r>
            <w:r w:rsidR="005B2BB7"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VHDL</w:t>
            </w:r>
          </w:p>
          <w:p w14:paraId="10DA5853" w14:textId="059A2C44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>仿真工具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 xml:space="preserve">  Vivado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>或</w:t>
            </w:r>
            <w:r w:rsidRPr="006C0BD5">
              <w:rPr>
                <w:rFonts w:ascii="Times New Roman" w:eastAsia="微软雅黑" w:hAnsi="Times New Roman" w:cs="Times New Roman"/>
                <w:sz w:val="19"/>
              </w:rPr>
              <w:t>Quartus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7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237B1D0E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数字逻辑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 RTL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设计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验证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时序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 CDC  AXI 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流水线与硬件加速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7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45165EB4" w14:textId="20497E6A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能够从功能规格完成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RTL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仿真</w:t>
            </w:r>
            <w:r w:rsidR="00BB0058"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、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约束</w:t>
            </w:r>
            <w:r w:rsidR="00BB0058"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、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板级调试和时序收敛</w:t>
            </w:r>
          </w:p>
        </w:tc>
      </w:tr>
      <w:tr w:rsidR="007C2369" w:rsidRPr="006C0BD5" w14:paraId="6C3CD605" w14:textId="77777777">
        <w:trPr>
          <w:cantSplit/>
          <w:jc w:val="center"/>
        </w:trPr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45878199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>计算机视觉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7A83A026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>Python  NumPy  OpenCV  PyTorch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26A3BC48" w14:textId="6F705EE4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图像处理</w:t>
            </w:r>
            <w:r w:rsidR="00BB0058"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、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相机几何</w:t>
            </w:r>
            <w:r w:rsidR="00BB0058"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、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深度学习</w:t>
            </w:r>
            <w:r w:rsidR="00BB0058"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、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三维视觉</w:t>
            </w:r>
            <w:r w:rsidR="00BB0058"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、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论文复现与实验分析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727ACDFA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能够独立建立视觉算法训练和评测流程并开展科研实验</w:t>
            </w:r>
          </w:p>
        </w:tc>
      </w:tr>
    </w:tbl>
    <w:p w14:paraId="74EB74BA" w14:textId="77777777" w:rsidR="007C2369" w:rsidRPr="006C0BD5" w:rsidRDefault="007C2369" w:rsidP="00936E5B">
      <w:pPr>
        <w:spacing w:after="0" w:line="240" w:lineRule="auto"/>
        <w:rPr>
          <w:rFonts w:ascii="Times New Roman" w:eastAsia="微软雅黑" w:hAnsi="Times New Roman" w:cs="Times New Roman"/>
          <w:lang w:eastAsia="zh-CN"/>
        </w:rPr>
      </w:pPr>
    </w:p>
    <w:p w14:paraId="07E9E79A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共同训练要求</w:t>
      </w:r>
    </w:p>
    <w:p w14:paraId="3366C54E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所有代码纳入版本管理，项目应有清楚的目录结构、依赖说明和运行方法。</w:t>
      </w:r>
    </w:p>
    <w:p w14:paraId="08AC0A52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每项实验保留配置、数据、结果和问题记录，使其他成员能够重复主要过程。</w:t>
      </w:r>
    </w:p>
    <w:p w14:paraId="4B149C1E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学习技术资料时优先阅读官方手册、芯片数据手册、框架文档和原始论文，避免长期依赖二手教程。</w:t>
      </w:r>
    </w:p>
    <w:p w14:paraId="70B60ACE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综合项目应包含需求说明、方案设计、实现过程、测试结果、问题分析和后续改进。</w:t>
      </w:r>
    </w:p>
    <w:p w14:paraId="12C96DDC" w14:textId="254BD402" w:rsidR="007C2369" w:rsidRPr="006C0BD5" w:rsidRDefault="00000000" w:rsidP="00936E5B">
      <w:pPr>
        <w:pStyle w:val="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二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</w:t>
      </w:r>
      <w:r w:rsidR="000D6A31">
        <w:rPr>
          <w:rFonts w:ascii="Times New Roman" w:eastAsia="微软雅黑" w:hAnsi="Times New Roman" w:cs="Times New Roman" w:hint="eastAsia"/>
          <w:lang w:eastAsia="zh-CN"/>
        </w:rPr>
        <w:t>嵌入式</w:t>
      </w:r>
      <w:r w:rsidRPr="006C0BD5">
        <w:rPr>
          <w:rFonts w:ascii="Times New Roman" w:eastAsia="微软雅黑" w:hAnsi="Times New Roman" w:cs="Times New Roman"/>
          <w:lang w:eastAsia="zh-CN"/>
        </w:rPr>
        <w:t>方向培养内容</w:t>
      </w:r>
    </w:p>
    <w:p w14:paraId="54884F7C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培养目标</w:t>
      </w:r>
    </w:p>
    <w:p w14:paraId="0C5E3B97" w14:textId="199F98D7" w:rsidR="007C2369" w:rsidRPr="006C0BD5" w:rsidRDefault="0000428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>
        <w:rPr>
          <w:rFonts w:ascii="Times New Roman" w:eastAsia="微软雅黑" w:hAnsi="Times New Roman" w:cs="Times New Roman" w:hint="eastAsia"/>
          <w:sz w:val="21"/>
          <w:lang w:eastAsia="zh-CN"/>
        </w:rPr>
        <w:t>嵌入式</w:t>
      </w:r>
      <w:r w:rsidR="00000000" w:rsidRPr="006C0BD5">
        <w:rPr>
          <w:rFonts w:ascii="Times New Roman" w:eastAsia="微软雅黑" w:hAnsi="Times New Roman" w:cs="Times New Roman"/>
          <w:sz w:val="21"/>
          <w:lang w:eastAsia="zh-CN"/>
        </w:rPr>
        <w:t>方向面向传感器采集、设备控制、实验平台和嵌入式系统开发。学生应掌握面向嵌入式开发的</w:t>
      </w:r>
      <w:r w:rsidR="00000000" w:rsidRPr="006C0BD5">
        <w:rPr>
          <w:rFonts w:ascii="Times New Roman" w:eastAsia="微软雅黑" w:hAnsi="Times New Roman" w:cs="Times New Roman"/>
          <w:sz w:val="21"/>
          <w:lang w:eastAsia="zh-CN"/>
        </w:rPr>
        <w:t>C</w:t>
      </w:r>
      <w:r w:rsidR="00000000" w:rsidRPr="006C0BD5">
        <w:rPr>
          <w:rFonts w:ascii="Times New Roman" w:eastAsia="微软雅黑" w:hAnsi="Times New Roman" w:cs="Times New Roman"/>
          <w:sz w:val="21"/>
          <w:lang w:eastAsia="zh-CN"/>
        </w:rPr>
        <w:t>语言，理解微控制器的运行方式，能够独立完成外设配置、传感器驱动、通信协议、实时任务和系统调试。学习的重点不是记忆库函数，而是理解数据从硬件输入到软件处理再到通信输出的完整过程。</w:t>
      </w:r>
    </w:p>
    <w:p w14:paraId="1620C6C8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学习路线</w:t>
      </w:r>
    </w:p>
    <w:p w14:paraId="02769F9B" w14:textId="75750EA8" w:rsidR="007C2369" w:rsidRPr="006C0BD5" w:rsidRDefault="0059118C" w:rsidP="00936E5B">
      <w:pPr>
        <w:keepLines/>
        <w:spacing w:after="0" w:line="240" w:lineRule="auto"/>
        <w:jc w:val="center"/>
        <w:rPr>
          <w:rFonts w:ascii="Times New Roman" w:eastAsia="微软雅黑" w:hAnsi="Times New Roman" w:cs="Times New Roman"/>
          <w:lang w:eastAsia="zh-CN"/>
        </w:rPr>
      </w:pPr>
      <w:r>
        <w:rPr>
          <w:rFonts w:ascii="Times New Roman" w:eastAsia="微软雅黑" w:hAnsi="Times New Roman" w:cs="Times New Roman" w:hint="eastAsia"/>
          <w:b/>
          <w:color w:val="23395B"/>
          <w:sz w:val="21"/>
          <w:lang w:eastAsia="zh-CN"/>
        </w:rPr>
        <w:t>PCB</w:t>
      </w:r>
      <w:r>
        <w:rPr>
          <w:rFonts w:ascii="Times New Roman" w:eastAsia="微软雅黑" w:hAnsi="Times New Roman" w:cs="Times New Roman" w:hint="eastAsia"/>
          <w:b/>
          <w:color w:val="23395B"/>
          <w:sz w:val="21"/>
          <w:lang w:eastAsia="zh-CN"/>
        </w:rPr>
        <w:t>设计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→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嵌入式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C → MCU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基础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外设与中断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通信与传感器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DMA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与数据管理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FreeRTOS → 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控制与系统集成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</w:t>
      </w:r>
      <w:r w:rsidR="00000000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可靠性测试</w:t>
      </w:r>
    </w:p>
    <w:p w14:paraId="1BD5B296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嵌入式</w:t>
      </w:r>
      <w:r w:rsidRPr="006C0BD5">
        <w:rPr>
          <w:rFonts w:ascii="Times New Roman" w:eastAsia="微软雅黑" w:hAnsi="Times New Roman" w:cs="Times New Roman"/>
          <w:lang w:eastAsia="zh-CN"/>
        </w:rPr>
        <w:t>C</w:t>
      </w:r>
      <w:r w:rsidRPr="006C0BD5">
        <w:rPr>
          <w:rFonts w:ascii="Times New Roman" w:eastAsia="微软雅黑" w:hAnsi="Times New Roman" w:cs="Times New Roman"/>
          <w:lang w:eastAsia="zh-CN"/>
        </w:rPr>
        <w:t>语言</w:t>
      </w:r>
    </w:p>
    <w:p w14:paraId="7030DD96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语言是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STM32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方向的基础。学生需要掌握变量、数据类型、条件与循环、函数、数组和字符串，并重点理解指针、结构体、枚举、联合体、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typedef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和函数指针。后续驱动开发大量使用地址、缓冲区和回调函数，指针和内存概念必须通过实际代码训练。</w:t>
      </w:r>
    </w:p>
    <w:p w14:paraId="1DB1C412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嵌入式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还包括位运算、宏定义、条件编译以及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const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static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extern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volatile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等关键字的使用。学生应理解栈、堆、全局区和静态区的区别，了解动态内存在嵌入式系统中的风险，能够使用头文件和源文件组织模块，并按照统一规范编写接口、注释和错误返回值。</w:t>
      </w:r>
    </w:p>
    <w:p w14:paraId="47BBB4B0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数据类型及其位宽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指针与数组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结构体和枚举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字节序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位操作</w:t>
      </w:r>
    </w:p>
    <w:p w14:paraId="070FAF17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宏和条件编译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变量作用域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volatile  </w:t>
      </w:r>
      <w:r w:rsidRPr="006C0BD5">
        <w:rPr>
          <w:rFonts w:ascii="Times New Roman" w:eastAsia="微软雅黑" w:hAnsi="Times New Roman" w:cs="Times New Roman"/>
          <w:lang w:eastAsia="zh-CN"/>
        </w:rPr>
        <w:t>回调函数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模块化编程</w:t>
      </w:r>
    </w:p>
    <w:p w14:paraId="7FBCAF16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编译与链接的基本过程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内存布局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栈和堆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调试信息与警告处理</w:t>
      </w:r>
    </w:p>
    <w:p w14:paraId="0495E5DE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lastRenderedPageBreak/>
        <w:t>微控制器基础</w:t>
      </w:r>
    </w:p>
    <w:p w14:paraId="05A02754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学生需要理解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ARM Cortex-M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内核、存储器映射、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Flash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RAM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、寄存器、总线、时钟树、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NVIC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和启动过程。学习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HAL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库时，应知道库函数最终配置了哪些外设和寄存器；不要求一开始全部采用寄存器开发，但要能够借助参考手册定位配置问题。</w:t>
      </w:r>
    </w:p>
    <w:p w14:paraId="6C118566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调试能力与编程同等重要。学生应会使用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ST-Link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或同类调试器完成下载、单步运行、断点、变量观察和调用栈检查，并能借助串口日志、示波器和逻辑分析仪判断问题来自软件、时序还是硬件连接。</w:t>
      </w:r>
    </w:p>
    <w:p w14:paraId="7737899F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基础外设和数据采集</w:t>
      </w:r>
    </w:p>
    <w:p w14:paraId="28A7846F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基础外设训练包括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GPIO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、外部中断、定时器、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PWM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、输入捕获、输出比较、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ADC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DAC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、看门狗和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RTC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。学生不仅要会调用配置工具生成工程，还要理解引脚模式、上拉下拉、采样精度、定时频率、占空比和中断优先级等参数对系统行为的影响。</w:t>
      </w:r>
    </w:p>
    <w:p w14:paraId="3D9070EA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ADC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和高速数据采集应结合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DMA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学习。学生需要掌握采样率、量化误差、参考电压、噪声、缓冲区和数据搬运方式，并理解轮询、中断和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DMA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三种处理方法的适用范围。</w:t>
      </w:r>
    </w:p>
    <w:p w14:paraId="69488BA2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通信接口和传感器驱动</w:t>
      </w:r>
    </w:p>
    <w:p w14:paraId="1F21C2C2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串口、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I2C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SPI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是本方向必须掌握的通信接口，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CAN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USB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和以太网可根据课题需要继续学习。学生应能根据数据手册确认供电、电平、引脚、时钟、地址和通信时序，完成硬件连接、底层通信、寄存器配置、数据解析和错误检查。</w:t>
      </w:r>
    </w:p>
    <w:p w14:paraId="6D395E72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通信训练还应覆盖数据帧、校验、超时、重发、环形缓冲区和粘包拆包等内容。驱动程序应分为底层接口、器件驱动和应用逻辑，避免把采集、解析和业务控制全部写在一个文件中。</w:t>
      </w:r>
    </w:p>
    <w:p w14:paraId="4CE930AD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UART  I2C  SPI  CAN</w:t>
      </w:r>
      <w:r w:rsidRPr="006C0BD5">
        <w:rPr>
          <w:rFonts w:ascii="Times New Roman" w:eastAsia="微软雅黑" w:hAnsi="Times New Roman" w:cs="Times New Roman"/>
        </w:rPr>
        <w:t>及课题需要的其他接口</w:t>
      </w:r>
    </w:p>
    <w:p w14:paraId="28FD4107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数据帧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CRC</w:t>
      </w:r>
      <w:r w:rsidRPr="006C0BD5">
        <w:rPr>
          <w:rFonts w:ascii="Times New Roman" w:eastAsia="微软雅黑" w:hAnsi="Times New Roman" w:cs="Times New Roman"/>
          <w:lang w:eastAsia="zh-CN"/>
        </w:rPr>
        <w:t>或校验和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超时机制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环形缓冲区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非阻塞收发</w:t>
      </w:r>
    </w:p>
    <w:p w14:paraId="16B47DC4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传感器寄存器表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标定参数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原始数据换算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异常状态识别</w:t>
      </w:r>
    </w:p>
    <w:p w14:paraId="254981FA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实时系统和控制</w:t>
      </w:r>
    </w:p>
    <w:p w14:paraId="100C0906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完成单任务程序后，学生应学习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FreeRTOS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或实验室选用的实时操作系统。核心内容包括任务和优先级、调度、队列、信号量、互斥锁、事件组、软件定时器、内存管理以及中断与任务之间的数据交互。学生需要理解资源竞争、优先级反转、死锁和任务阻塞，能够根据实时性要求划分任务。</w:t>
      </w:r>
    </w:p>
    <w:p w14:paraId="38C2DD4F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控制类项目还需要掌握状态机、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PID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基础、滤波、定时执行和安全状态设计。重点是形成稳定的系统结构：采集、控制、通信和故障处理各有明确职责，系统在传感器异常、通信中断或任务超时后能够进入可预期状态。</w:t>
      </w:r>
    </w:p>
    <w:p w14:paraId="26B0E708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系统集成和可靠性</w:t>
      </w:r>
    </w:p>
    <w:p w14:paraId="6B9BF4BF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综合阶段应训练多传感器同步、数据缓存、时间戳、日志、参数保存、掉电恢复、看门狗和异常复位。对更新需求较高的项目，可进一步学习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Bootloader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、固件升级和版本管理；对低功耗设备，可学习睡眠模式、唤醒源和功耗测量。</w:t>
      </w:r>
    </w:p>
    <w:p w14:paraId="5909313B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Python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在本方向作为辅助工具使用，主要用于串口上位机、数据保存、实时绘图、自动测试和离线分析。学生应能用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Python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构造测试数据、发送控制命令、检查返回结果并绘制采集曲线，但不以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Python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替代嵌入式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的核心训练。</w:t>
      </w:r>
    </w:p>
    <w:p w14:paraId="50B2895C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lastRenderedPageBreak/>
        <w:t>实践项目与完成标准</w:t>
      </w:r>
    </w:p>
    <w:p w14:paraId="6C4C81F5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项目可围绕多传感器采集终端、运动控制平台、自动化实验装置、相机和光源同步控制或设备状态监测展开。选题可以不同，但必须包含真实硬件、稳定通信、数据记录和故障处理。</w:t>
      </w:r>
    </w:p>
    <w:p w14:paraId="4E2297A7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能够根据一份陌生传感器数据手册完成接线、驱动、数据换算和基本标定。</w:t>
      </w:r>
    </w:p>
    <w:p w14:paraId="2020C10E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能够设计中断或</w:t>
      </w:r>
      <w:r w:rsidRPr="006C0BD5">
        <w:rPr>
          <w:rFonts w:ascii="Times New Roman" w:eastAsia="微软雅黑" w:hAnsi="Times New Roman" w:cs="Times New Roman"/>
          <w:lang w:eastAsia="zh-CN"/>
        </w:rPr>
        <w:t>DMA</w:t>
      </w:r>
      <w:r w:rsidRPr="006C0BD5">
        <w:rPr>
          <w:rFonts w:ascii="Times New Roman" w:eastAsia="微软雅黑" w:hAnsi="Times New Roman" w:cs="Times New Roman"/>
          <w:lang w:eastAsia="zh-CN"/>
        </w:rPr>
        <w:t>驱动的数据通路，并说明缓冲区大小、采样率和通信带宽之间的关系。</w:t>
      </w:r>
    </w:p>
    <w:p w14:paraId="239AF255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能够完成</w:t>
      </w:r>
      <w:r w:rsidRPr="006C0BD5">
        <w:rPr>
          <w:rFonts w:ascii="Times New Roman" w:eastAsia="微软雅黑" w:hAnsi="Times New Roman" w:cs="Times New Roman"/>
          <w:lang w:eastAsia="zh-CN"/>
        </w:rPr>
        <w:t>FreeRTOS</w:t>
      </w:r>
      <w:r w:rsidRPr="006C0BD5">
        <w:rPr>
          <w:rFonts w:ascii="Times New Roman" w:eastAsia="微软雅黑" w:hAnsi="Times New Roman" w:cs="Times New Roman"/>
          <w:lang w:eastAsia="zh-CN"/>
        </w:rPr>
        <w:t>任务划分和任务间通信，定位常见的时序、内存和并发问题。</w:t>
      </w:r>
    </w:p>
    <w:p w14:paraId="0A4F5BDB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能够提交可运行工程、硬件连接说明、通信协议、测试记录和完整</w:t>
      </w:r>
      <w:r w:rsidRPr="006C0BD5">
        <w:rPr>
          <w:rFonts w:ascii="Times New Roman" w:eastAsia="微软雅黑" w:hAnsi="Times New Roman" w:cs="Times New Roman"/>
          <w:lang w:eastAsia="zh-CN"/>
        </w:rPr>
        <w:t>README</w:t>
      </w:r>
      <w:r w:rsidRPr="006C0BD5">
        <w:rPr>
          <w:rFonts w:ascii="Times New Roman" w:eastAsia="微软雅黑" w:hAnsi="Times New Roman" w:cs="Times New Roman"/>
          <w:lang w:eastAsia="zh-CN"/>
        </w:rPr>
        <w:t>。</w:t>
      </w:r>
    </w:p>
    <w:p w14:paraId="2183A425" w14:textId="77777777" w:rsidR="007C2369" w:rsidRPr="006C0BD5" w:rsidRDefault="00000000" w:rsidP="00936E5B">
      <w:pPr>
        <w:pStyle w:val="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三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FPGA</w:t>
      </w:r>
      <w:r w:rsidRPr="006C0BD5">
        <w:rPr>
          <w:rFonts w:ascii="Times New Roman" w:eastAsia="微软雅黑" w:hAnsi="Times New Roman" w:cs="Times New Roman"/>
          <w:lang w:eastAsia="zh-CN"/>
        </w:rPr>
        <w:t>方向培养内容</w:t>
      </w:r>
    </w:p>
    <w:p w14:paraId="523CF323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培养目标</w:t>
      </w:r>
    </w:p>
    <w:p w14:paraId="07485B70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FPGA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方向面向数字系统设计、实时信号处理、图像处理和硬件加速。学生应建立硬件并行思维，能够把功能需求分解为可综合的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RTL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模块，并通过仿真、时序约束和板级调试验证设计。评价重点不是代码量，而是逻辑是否正确、时序是否满足、接口是否清楚以及资源使用是否合理。</w:t>
      </w:r>
    </w:p>
    <w:p w14:paraId="7DE8835E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学习路线</w:t>
      </w:r>
    </w:p>
    <w:p w14:paraId="5C04A961" w14:textId="26C843DC" w:rsidR="007C2369" w:rsidRPr="006C0BD5" w:rsidRDefault="00000000" w:rsidP="00936E5B">
      <w:pPr>
        <w:keepLines/>
        <w:spacing w:after="0" w:line="240" w:lineRule="auto"/>
        <w:jc w:val="center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数字逻辑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Verilog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或</w:t>
      </w:r>
      <w:r w:rsidR="00C07343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VHDL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RTL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模块与仿真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时序约束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CDC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与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FIFO → 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流水线和资源优化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AXI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与系统接口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 xml:space="preserve"> → 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信号或图像处理</w:t>
      </w:r>
    </w:p>
    <w:p w14:paraId="39E2CE5F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数字逻辑基础</w:t>
      </w:r>
    </w:p>
    <w:p w14:paraId="4D13EE13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学生首先需要掌握二进制、十六进制、补码、定点数和位宽扩展，理解与、或、非、异或、比较器、译码器、编码器、多路选择器和加法器等组合逻辑。时序逻辑部分包括触发器、寄存器、计数器、移位寄存器、同步与异步复位以及有限状态机。</w:t>
      </w:r>
    </w:p>
    <w:p w14:paraId="10A12765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这一阶段需要形成时钟驱动的思维。软件语句通常按顺序执行，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RTL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描述的则是硬件结构和信号在时钟边沿的变化。学生必须能够根据波形说明一个模块在每个时钟周期发生了什么。</w:t>
      </w:r>
    </w:p>
    <w:p w14:paraId="11711507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硬件描述语言和</w:t>
      </w:r>
      <w:r w:rsidRPr="006C0BD5">
        <w:rPr>
          <w:rFonts w:ascii="Times New Roman" w:eastAsia="微软雅黑" w:hAnsi="Times New Roman" w:cs="Times New Roman"/>
          <w:lang w:eastAsia="zh-CN"/>
        </w:rPr>
        <w:t>RTL</w:t>
      </w:r>
      <w:r w:rsidRPr="006C0BD5">
        <w:rPr>
          <w:rFonts w:ascii="Times New Roman" w:eastAsia="微软雅黑" w:hAnsi="Times New Roman" w:cs="Times New Roman"/>
          <w:lang w:eastAsia="zh-CN"/>
        </w:rPr>
        <w:t>设计</w:t>
      </w:r>
    </w:p>
    <w:p w14:paraId="3A405E06" w14:textId="1A9CC056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</w:rPr>
        <w:t>Verilog</w:t>
      </w:r>
      <w:r w:rsidRPr="006C0BD5">
        <w:rPr>
          <w:rFonts w:ascii="Times New Roman" w:eastAsia="微软雅黑" w:hAnsi="Times New Roman" w:cs="Times New Roman"/>
          <w:sz w:val="21"/>
        </w:rPr>
        <w:t>或</w:t>
      </w:r>
      <w:r w:rsidR="00CC6CFF" w:rsidRPr="006C0BD5">
        <w:rPr>
          <w:rFonts w:ascii="Times New Roman" w:eastAsia="微软雅黑" w:hAnsi="Times New Roman" w:cs="Times New Roman"/>
          <w:sz w:val="21"/>
          <w:lang w:eastAsia="zh-CN"/>
        </w:rPr>
        <w:t>VHDL</w:t>
      </w:r>
      <w:r w:rsidRPr="006C0BD5">
        <w:rPr>
          <w:rFonts w:ascii="Times New Roman" w:eastAsia="微软雅黑" w:hAnsi="Times New Roman" w:cs="Times New Roman"/>
          <w:sz w:val="21"/>
        </w:rPr>
        <w:t>是本方向的核心语言。学习内容包括</w:t>
      </w:r>
      <w:r w:rsidRPr="006C0BD5">
        <w:rPr>
          <w:rFonts w:ascii="Times New Roman" w:eastAsia="微软雅黑" w:hAnsi="Times New Roman" w:cs="Times New Roman"/>
          <w:sz w:val="21"/>
        </w:rPr>
        <w:t>module</w:t>
      </w:r>
      <w:r w:rsidRPr="006C0BD5">
        <w:rPr>
          <w:rFonts w:ascii="Times New Roman" w:eastAsia="微软雅黑" w:hAnsi="Times New Roman" w:cs="Times New Roman"/>
          <w:sz w:val="21"/>
        </w:rPr>
        <w:t>、端口、参数、连续赋值、组合逻辑、时序逻辑、</w:t>
      </w:r>
      <w:r w:rsidRPr="006C0BD5">
        <w:rPr>
          <w:rFonts w:ascii="Times New Roman" w:eastAsia="微软雅黑" w:hAnsi="Times New Roman" w:cs="Times New Roman"/>
          <w:sz w:val="21"/>
        </w:rPr>
        <w:t>case</w:t>
      </w:r>
      <w:r w:rsidRPr="006C0BD5">
        <w:rPr>
          <w:rFonts w:ascii="Times New Roman" w:eastAsia="微软雅黑" w:hAnsi="Times New Roman" w:cs="Times New Roman"/>
          <w:sz w:val="21"/>
        </w:rPr>
        <w:t>、</w:t>
      </w:r>
      <w:r w:rsidRPr="006C0BD5">
        <w:rPr>
          <w:rFonts w:ascii="Times New Roman" w:eastAsia="微软雅黑" w:hAnsi="Times New Roman" w:cs="Times New Roman"/>
          <w:sz w:val="21"/>
        </w:rPr>
        <w:t>generate</w:t>
      </w:r>
      <w:r w:rsidRPr="006C0BD5">
        <w:rPr>
          <w:rFonts w:ascii="Times New Roman" w:eastAsia="微软雅黑" w:hAnsi="Times New Roman" w:cs="Times New Roman"/>
          <w:sz w:val="21"/>
        </w:rPr>
        <w:t>和常用数据类型。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学生要正确区分阻塞赋值与非阻塞赋值，避免锁存器、组合环和多驱动等常见问题。</w:t>
      </w:r>
    </w:p>
    <w:p w14:paraId="5263D3A9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模块设计应先明确输入输出、时序关系、延迟和有效信号，再编写代码。常见练习包括计数器、分频器、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PWM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、串并转换、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UART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收发、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SPI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控制器、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FIFO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和状态机。每个模块都应有独立测试环境，不能只依赖下载到开发板后观察现象。</w:t>
      </w:r>
    </w:p>
    <w:p w14:paraId="5ABBDF2C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仿真和自动验证</w:t>
      </w:r>
    </w:p>
    <w:p w14:paraId="746D8096" w14:textId="1D89900D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仿真是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FPGA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开发的基本环节。学生需要编写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testbench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，产生时钟、复位和输入激励，检查边界条件、异常输入和连续数据流。除传统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Verilog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或</w:t>
      </w:r>
      <w:r w:rsidR="00553A94" w:rsidRPr="006C0BD5">
        <w:rPr>
          <w:rFonts w:ascii="Times New Roman" w:eastAsia="微软雅黑" w:hAnsi="Times New Roman" w:cs="Times New Roman"/>
          <w:sz w:val="21"/>
          <w:lang w:eastAsia="zh-CN"/>
        </w:rPr>
        <w:t>VHDL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测试平台外，可使用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cocotb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调用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Python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驱动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RTL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仿真。</w:t>
      </w:r>
    </w:p>
    <w:p w14:paraId="27EAE006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Python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主要用于生成测试数据、建立算法标准模型、读取仿真输出和自动比较结果。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NumPy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适合完成定点量化前后的误差分析，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Matplotlib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可用于查看信号和图像处理结果。复杂模块应形成可重复运行的回归测试，而不是依靠人工查看少量波形。</w:t>
      </w:r>
    </w:p>
    <w:p w14:paraId="78A0FE73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功能测试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边界测试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随机激励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自动结果比对</w:t>
      </w:r>
    </w:p>
    <w:p w14:paraId="534E6B6D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Python</w:t>
      </w:r>
      <w:r w:rsidRPr="006C0BD5">
        <w:rPr>
          <w:rFonts w:ascii="Times New Roman" w:eastAsia="微软雅黑" w:hAnsi="Times New Roman" w:cs="Times New Roman"/>
          <w:lang w:eastAsia="zh-CN"/>
        </w:rPr>
        <w:t>或</w:t>
      </w:r>
      <w:r w:rsidRPr="006C0BD5">
        <w:rPr>
          <w:rFonts w:ascii="Times New Roman" w:eastAsia="微软雅黑" w:hAnsi="Times New Roman" w:cs="Times New Roman"/>
          <w:lang w:eastAsia="zh-CN"/>
        </w:rPr>
        <w:t>NumPy</w:t>
      </w:r>
      <w:r w:rsidRPr="006C0BD5">
        <w:rPr>
          <w:rFonts w:ascii="Times New Roman" w:eastAsia="微软雅黑" w:hAnsi="Times New Roman" w:cs="Times New Roman"/>
          <w:lang w:eastAsia="zh-CN"/>
        </w:rPr>
        <w:t>标准模型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定点量化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误差统计</w:t>
      </w:r>
    </w:p>
    <w:p w14:paraId="027C12F0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lastRenderedPageBreak/>
        <w:t>波形分析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断言基础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测试覆盖范围和回归测试</w:t>
      </w:r>
    </w:p>
    <w:p w14:paraId="6CEF2899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时序设计和跨时钟域</w:t>
      </w:r>
    </w:p>
    <w:p w14:paraId="2DF56441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学生应理解建立时间、保持时间、时钟偏差、组合路径延迟、裕量和最高工作频率，能够阅读静态时序分析报告并编写基本时钟和输入输出约束。综合通过并不等于设计可用，时序收敛是工程验收的必要条件。</w:t>
      </w:r>
    </w:p>
    <w:p w14:paraId="3A13E6F5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跨时钟域训练包括亚稳态、双触发器同步、脉冲同步、握手协议、异步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FIFO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和复位释放。学生需要根据传输数据的类型和速率选择方法，不能直接在两个时钟域之间连接多位总线。</w:t>
      </w:r>
    </w:p>
    <w:p w14:paraId="28901A93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流水线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</w:t>
      </w:r>
      <w:r w:rsidRPr="006C0BD5">
        <w:rPr>
          <w:rFonts w:ascii="Times New Roman" w:eastAsia="微软雅黑" w:hAnsi="Times New Roman" w:cs="Times New Roman"/>
          <w:lang w:eastAsia="zh-CN"/>
        </w:rPr>
        <w:t>并行结构和片上资源</w:t>
      </w:r>
    </w:p>
    <w:p w14:paraId="3B583D83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流水线和并行计算是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FPGA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设计的核心。学生要能区分延迟与吞吐率，理解增加流水级对频率、资源和数据对齐的影响。算法映射时应同时考虑位宽、精度、乘加结构和数据流。</w:t>
      </w:r>
    </w:p>
    <w:p w14:paraId="433CA8B3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片上资源包括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BRAM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DSP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FIFO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PLL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或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MMCM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以及厂商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IP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核。学生应会根据需求选择资源，理解综合器如何推断存储器和乘法器，并能从综合报告中检查逻辑、寄存器、存储器和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DSP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使用情况。</w:t>
      </w:r>
    </w:p>
    <w:p w14:paraId="0920BA44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接口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</w:t>
      </w:r>
      <w:r w:rsidRPr="006C0BD5">
        <w:rPr>
          <w:rFonts w:ascii="Times New Roman" w:eastAsia="微软雅黑" w:hAnsi="Times New Roman" w:cs="Times New Roman"/>
          <w:lang w:eastAsia="zh-CN"/>
        </w:rPr>
        <w:t>总线和系统集成</w:t>
      </w:r>
    </w:p>
    <w:p w14:paraId="47967102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基础接口可包括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UART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SPI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I2C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VGA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或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HDMI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，具体选择根据项目需要确定。进入系统级开发后，应学习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AXI4-Lite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AXI4-Stream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AXI4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的基本结构，理解握手、突发传输、背压和地址映射。使用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Zynq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或类似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SoC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时，还应理解处理系统与可编程逻辑之间的数据交换。</w:t>
      </w:r>
    </w:p>
    <w:p w14:paraId="717A3D4E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涉及高速图像或信号流时，可进一步学习摄像头输入、视频时序、外部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DDR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DMA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和流式处理链。设计中要明确每一级的数据格式、有效信号、帧行边界和总延迟。</w:t>
      </w:r>
    </w:p>
    <w:p w14:paraId="798EC288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实现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</w:t>
      </w:r>
      <w:r w:rsidRPr="006C0BD5">
        <w:rPr>
          <w:rFonts w:ascii="Times New Roman" w:eastAsia="微软雅黑" w:hAnsi="Times New Roman" w:cs="Times New Roman"/>
          <w:lang w:eastAsia="zh-CN"/>
        </w:rPr>
        <w:t>调试和时序收敛</w:t>
      </w:r>
    </w:p>
    <w:p w14:paraId="74C9DC81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学生需要熟悉综合、实现、布局布线、比特流生成和器件下载流程，能够根据日志和报告判断问题。板级调试应会使用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ILA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SignalTap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或同类工具抓取内部信号，并结合示波器、逻辑分析仪定位接口时序问题。</w:t>
      </w:r>
    </w:p>
    <w:p w14:paraId="7F1D3FDD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当设计不能达到目标频率时，应检查关键路径、扇出、跨层级组合逻辑和数据对齐，采用增加寄存器、重构组合逻辑、复制高扇出信号或调整资源结构等方法改进，而不是简单降低约束。</w:t>
      </w:r>
    </w:p>
    <w:p w14:paraId="2027FCFE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实践项目与完成标准</w:t>
      </w:r>
    </w:p>
    <w:p w14:paraId="392171EB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项目可选择通信与数据处理系统、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FIR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或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FFT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信号处理、实时图像滤波、边缘检测、视频接口或面向视觉算法的硬件加速模块。项目应同时包含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Python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标准模型、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RTL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实现、自动仿真、时序约束和板级演示。</w:t>
      </w:r>
    </w:p>
    <w:p w14:paraId="531C0F73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能够根据功能规格画出模块划分、状态机和数据时序，再完成可综合</w:t>
      </w:r>
      <w:r w:rsidRPr="006C0BD5">
        <w:rPr>
          <w:rFonts w:ascii="Times New Roman" w:eastAsia="微软雅黑" w:hAnsi="Times New Roman" w:cs="Times New Roman"/>
          <w:lang w:eastAsia="zh-CN"/>
        </w:rPr>
        <w:t>RTL</w:t>
      </w:r>
      <w:r w:rsidRPr="006C0BD5">
        <w:rPr>
          <w:rFonts w:ascii="Times New Roman" w:eastAsia="微软雅黑" w:hAnsi="Times New Roman" w:cs="Times New Roman"/>
          <w:lang w:eastAsia="zh-CN"/>
        </w:rPr>
        <w:t>。</w:t>
      </w:r>
    </w:p>
    <w:p w14:paraId="768988C3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能够为主要模块编写测试平台，对正常输入、边界条件和连续数据流进行自动验证。</w:t>
      </w:r>
    </w:p>
    <w:p w14:paraId="1550A6D1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能够处理跨时钟域和复位问题，读懂时序报告并完成基本时序收敛。</w:t>
      </w:r>
    </w:p>
    <w:p w14:paraId="521C4AB6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能够说明设计的工作频率、吞吐率、延迟、资源占用和精度误差。</w:t>
      </w:r>
    </w:p>
    <w:p w14:paraId="226AF718" w14:textId="77777777" w:rsidR="007C2369" w:rsidRPr="006C0BD5" w:rsidRDefault="00000000" w:rsidP="00936E5B">
      <w:pPr>
        <w:pStyle w:val="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四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</w:t>
      </w:r>
      <w:r w:rsidRPr="006C0BD5">
        <w:rPr>
          <w:rFonts w:ascii="Times New Roman" w:eastAsia="微软雅黑" w:hAnsi="Times New Roman" w:cs="Times New Roman"/>
          <w:lang w:eastAsia="zh-CN"/>
        </w:rPr>
        <w:t>计算机视觉方向培养内容</w:t>
      </w:r>
    </w:p>
    <w:p w14:paraId="7C96186D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培养目标</w:t>
      </w:r>
    </w:p>
    <w:p w14:paraId="2533FD18" w14:textId="3936B1B8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计算机视觉方向面向图像处理、视觉测量、深度学习和</w:t>
      </w:r>
      <w:r w:rsidR="00887662">
        <w:rPr>
          <w:rFonts w:ascii="Times New Roman" w:eastAsia="微软雅黑" w:hAnsi="Times New Roman" w:cs="Times New Roman" w:hint="eastAsia"/>
          <w:sz w:val="21"/>
          <w:lang w:eastAsia="zh-CN"/>
        </w:rPr>
        <w:t>具体视觉任务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研究。学生应掌握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Python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工程基础、经典图像处理、相机几何和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PyTorch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训练流程，能够复现论文、设计对比实验并分析误差。对于实验室的</w:t>
      </w:r>
      <w:r w:rsidR="00D5501B">
        <w:rPr>
          <w:rFonts w:ascii="Times New Roman" w:eastAsia="微软雅黑" w:hAnsi="Times New Roman" w:cs="Times New Roman" w:hint="eastAsia"/>
          <w:sz w:val="21"/>
          <w:lang w:eastAsia="zh-CN"/>
        </w:rPr>
        <w:t>立体视觉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课题，还需要把二维图像、物理成像模型和三维几何联系起来。</w:t>
      </w:r>
    </w:p>
    <w:p w14:paraId="56813FFC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lastRenderedPageBreak/>
        <w:t>学习路线</w:t>
      </w:r>
    </w:p>
    <w:p w14:paraId="37807E37" w14:textId="00C7A221" w:rsidR="007C2369" w:rsidRPr="006C0BD5" w:rsidRDefault="00000000" w:rsidP="00936E5B">
      <w:pPr>
        <w:keepLines/>
        <w:spacing w:after="0" w:line="240" w:lineRule="auto"/>
        <w:jc w:val="center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>Python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>与</w:t>
      </w:r>
      <w:r w:rsidR="003F7411">
        <w:rPr>
          <w:rFonts w:ascii="Times New Roman" w:eastAsia="微软雅黑" w:hAnsi="Times New Roman" w:cs="Times New Roman" w:hint="eastAsia"/>
          <w:b/>
          <w:color w:val="23395B"/>
          <w:sz w:val="21"/>
          <w:lang w:eastAsia="zh-CN"/>
        </w:rPr>
        <w:t>科学计算库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 xml:space="preserve"> → 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>图像处理与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 xml:space="preserve">OpenCV → 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>数学和相机几何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 xml:space="preserve"> → PyTorch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>与深度学习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 xml:space="preserve"> → 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>检测分割和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 xml:space="preserve">Transformer → </w:t>
      </w:r>
      <w:r w:rsidR="001D05B8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具体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>视觉</w:t>
      </w:r>
      <w:r w:rsidR="001D05B8" w:rsidRPr="006C0BD5">
        <w:rPr>
          <w:rFonts w:ascii="Times New Roman" w:eastAsia="微软雅黑" w:hAnsi="Times New Roman" w:cs="Times New Roman"/>
          <w:b/>
          <w:color w:val="23395B"/>
          <w:sz w:val="21"/>
          <w:lang w:eastAsia="zh-CN"/>
        </w:rPr>
        <w:t>任务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 xml:space="preserve">→ </w:t>
      </w:r>
      <w:r w:rsidRPr="006C0BD5">
        <w:rPr>
          <w:rFonts w:ascii="Times New Roman" w:eastAsia="微软雅黑" w:hAnsi="Times New Roman" w:cs="Times New Roman"/>
          <w:b/>
          <w:color w:val="23395B"/>
          <w:sz w:val="21"/>
        </w:rPr>
        <w:t>论文复现与方法改进</w:t>
      </w:r>
    </w:p>
    <w:p w14:paraId="5776CB63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Python</w:t>
      </w:r>
      <w:r w:rsidRPr="006C0BD5">
        <w:rPr>
          <w:rFonts w:ascii="Times New Roman" w:eastAsia="微软雅黑" w:hAnsi="Times New Roman" w:cs="Times New Roman"/>
        </w:rPr>
        <w:t>和科研编程</w:t>
      </w:r>
    </w:p>
    <w:p w14:paraId="036572C7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Python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是本方向的主要语言。学生需要掌握基本语法、函数、类、模块、包、文件读写、异常处理和常用数据结构，并能组织包含配置、数据集、模型、训练、测试和可视化的完整项目。应熟悉虚拟环境、依赖管理、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Linux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命令和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GPU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环境的基本使用。</w:t>
      </w:r>
    </w:p>
    <w:p w14:paraId="65F0FFA7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NumPy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训练重点是数组形状、索引、切片、广播、矩阵运算、数据类型和向量化计算。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Matplotlib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用于查看图像、曲线、直方图和误差分布。学生应逐步减少不必要的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Python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循环，养成检查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shape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dtype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、数值范围和坐标定义的习惯。</w:t>
      </w:r>
    </w:p>
    <w:p w14:paraId="698C8ED2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数学基础</w:t>
      </w:r>
    </w:p>
    <w:p w14:paraId="504FF05F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数学学习服务于后续算法理解，主要包括向量与矩阵、线性变换、特征值与奇异值分解、最小二乘、概率分布、期望与方差、导数与梯度以及常用优化方法。三维视觉还需要掌握齐次坐标、旋转矩阵、四元数、坐标系变换和刚体运动。</w:t>
      </w:r>
    </w:p>
    <w:p w14:paraId="25C53D70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数学训练应与代码和实际问题结合。例如，用最小二乘拟合模型，用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SVD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求解几何问题，用数值实验检查梯度和优化过程，避免只记公式而不会判断输入输出和适用条件。</w:t>
      </w:r>
    </w:p>
    <w:p w14:paraId="1AD2ABC2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数字图像处理</w:t>
      </w:r>
    </w:p>
    <w:p w14:paraId="1F14028D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学生需要理解图像的采样、量化、分辨率、通道和数据类型，掌握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RGB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、灰度、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HSV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等常用表示及其转换。基础处理包括卷积、高斯滤波、中值滤波、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Sobel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Laplacian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Canny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、阈值、形态学、直方图和傅里叶变换。</w:t>
      </w:r>
    </w:p>
    <w:p w14:paraId="5DB2A33A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这一部分应使用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NumPy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OpenCV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完成，既调用成熟函数，也实现若干关键算法以理解边界处理、卷积核、噪声和参数选择。实验结果要有输入、输出、参数和定量比较，不能只展示处理后的图片。</w:t>
      </w:r>
    </w:p>
    <w:p w14:paraId="292CD744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经典视觉和相机几何</w:t>
      </w:r>
    </w:p>
    <w:p w14:paraId="384B1476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经典视觉是进入三维视觉的基础。学生应掌握针孔相机模型、内参、外参、镜头畸变、坐标变换和相机标定，能够解释像素坐标如何对应相机坐标和世界坐标。</w:t>
      </w:r>
    </w:p>
    <w:p w14:paraId="335CB4A8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特征与几何部分包括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SIFT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ORB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、特征描述与匹配、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RANSAC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、单应矩阵、基础矩阵和本质矩阵。随后学习极线几何、双目校正、视差、三角化、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PnP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和位姿估计。每个算法都应结合退化情况、噪声来源和误差指标分析。</w:t>
      </w:r>
    </w:p>
    <w:p w14:paraId="068B56F1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PyTorch</w:t>
      </w:r>
      <w:r w:rsidRPr="006C0BD5">
        <w:rPr>
          <w:rFonts w:ascii="Times New Roman" w:eastAsia="微软雅黑" w:hAnsi="Times New Roman" w:cs="Times New Roman"/>
          <w:lang w:eastAsia="zh-CN"/>
        </w:rPr>
        <w:t>和深度学习基础</w:t>
      </w:r>
    </w:p>
    <w:p w14:paraId="2A932116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学生进入深度学习阶段后，需要掌握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Tensor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、自动求导、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Dataset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DataLoader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、模型定义、损失函数、优化器、学习率调度、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GPU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训练和模型保存。训练代码应把数据、模型、损失、训练、验证和测试分开，能够记录随机种子、配置和实验指标。</w:t>
      </w:r>
    </w:p>
    <w:p w14:paraId="6969120C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网络基础包括卷积、池化、感受野、归一化、激活函数、残差连接和常用正则化方法。可以通过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LeNet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AlexNet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VGG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ResNet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理解卷积网络的发展，但重点是读懂模块结构、张量尺寸、参数量和计算量，并能从头实现和训练基本模块。</w:t>
      </w:r>
    </w:p>
    <w:p w14:paraId="7EE63404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数据划分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数据增强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过拟合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欠拟合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类别不平衡</w:t>
      </w:r>
    </w:p>
    <w:p w14:paraId="60667F9A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损失函数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优化器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学习率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批大小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 </w:t>
      </w:r>
      <w:r w:rsidRPr="006C0BD5">
        <w:rPr>
          <w:rFonts w:ascii="Times New Roman" w:eastAsia="微软雅黑" w:hAnsi="Times New Roman" w:cs="Times New Roman"/>
          <w:lang w:eastAsia="zh-CN"/>
        </w:rPr>
        <w:t>梯度稳定性</w:t>
      </w:r>
    </w:p>
    <w:p w14:paraId="573A246A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lastRenderedPageBreak/>
        <w:t>准确率</w:t>
      </w:r>
      <w:r w:rsidRPr="006C0BD5">
        <w:rPr>
          <w:rFonts w:ascii="Times New Roman" w:eastAsia="微软雅黑" w:hAnsi="Times New Roman" w:cs="Times New Roman"/>
        </w:rPr>
        <w:t xml:space="preserve">  </w:t>
      </w:r>
      <w:r w:rsidRPr="006C0BD5">
        <w:rPr>
          <w:rFonts w:ascii="Times New Roman" w:eastAsia="微软雅黑" w:hAnsi="Times New Roman" w:cs="Times New Roman"/>
        </w:rPr>
        <w:t>精确率</w:t>
      </w:r>
      <w:r w:rsidRPr="006C0BD5">
        <w:rPr>
          <w:rFonts w:ascii="Times New Roman" w:eastAsia="微软雅黑" w:hAnsi="Times New Roman" w:cs="Times New Roman"/>
        </w:rPr>
        <w:t xml:space="preserve">  </w:t>
      </w:r>
      <w:r w:rsidRPr="006C0BD5">
        <w:rPr>
          <w:rFonts w:ascii="Times New Roman" w:eastAsia="微软雅黑" w:hAnsi="Times New Roman" w:cs="Times New Roman"/>
        </w:rPr>
        <w:t>召回率</w:t>
      </w:r>
      <w:r w:rsidRPr="006C0BD5">
        <w:rPr>
          <w:rFonts w:ascii="Times New Roman" w:eastAsia="微软雅黑" w:hAnsi="Times New Roman" w:cs="Times New Roman"/>
        </w:rPr>
        <w:t xml:space="preserve">  F1  IoU  </w:t>
      </w:r>
      <w:r w:rsidRPr="006C0BD5">
        <w:rPr>
          <w:rFonts w:ascii="Times New Roman" w:eastAsia="微软雅黑" w:hAnsi="Times New Roman" w:cs="Times New Roman"/>
        </w:rPr>
        <w:t>深度和法向误差指标</w:t>
      </w:r>
    </w:p>
    <w:p w14:paraId="6C93DECE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现代视觉任务</w:t>
      </w:r>
    </w:p>
    <w:p w14:paraId="7FD77F0A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学生应选择分类、目标检测和语义分割作为典型任务，理解不同任务的输入、输出、损失和评价指标。检测部分可学习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YOLO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Faster R-CNN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，掌握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backbone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neck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head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IoU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NMS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；分割部分可学习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FCN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U-Net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DeepLab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，理解编码器、解码器、多尺度特征和边界质量。</w:t>
      </w:r>
    </w:p>
    <w:p w14:paraId="0931ACBB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Transformer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部分应掌握注意力、自注意力、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QKV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token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、位置编码和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ViT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的基本结构。学习目的在于读懂视觉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Transformer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和后续模型，不需要先完整学习自然语言处理。大型预训练模型和基础模型可根据课题需要选学，但学生必须能够说明模型的输入表示、训练目标、数据需求和推理成本。</w:t>
      </w:r>
    </w:p>
    <w:p w14:paraId="51BC2C6B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三维视觉和偏振成像</w:t>
      </w:r>
    </w:p>
    <w:p w14:paraId="3B00DE56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三维视觉部分包括单目和双目深度估计、表面法向、点云表示、三维重建、位姿与坐标变换。学生应熟悉深度图、法向图和点图之间的关系，掌握相机内参在反投影中的作用，并能使用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Open3D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或同类工具完成点云读取、变换、可视化和误差计算。</w:t>
      </w:r>
    </w:p>
    <w:p w14:paraId="2B5E5E70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结合实验室研究方向，应进一步学习偏振图像形成、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Stokes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参数、偏振度、偏振角、漫反射和镜面反射模型、法向歧义以及偏振与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RGB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、深度或多视图信息的融合。相关研究可继续延伸到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Shape from Polarization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、单目深度与法向联合估计、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NeRF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3D Gaussian Splatting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以及物理模型与深度网络结合。</w:t>
      </w:r>
    </w:p>
    <w:p w14:paraId="5E59B651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这一部分不能停留在调用已有模型。学生需要检查数据标定、坐标约定、单位、掩膜、评价区域和可视化方法，明确性能提升来自网络结构、损失设计、数据处理还是物理先验。</w:t>
      </w:r>
    </w:p>
    <w:p w14:paraId="32B43424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论文阅读和科研实验</w:t>
      </w:r>
    </w:p>
    <w:p w14:paraId="46412670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论文阅读应先建立领域脉络，再进入最新工作。学生需要能够概括研究问题、方法假设、网络或算法结构、数据集、损失函数、评价指标和主要结论，并检查论文的实验是否足以支持结论。阅读结果应转化为可检索的笔记和可执行的复现计划。</w:t>
      </w:r>
    </w:p>
    <w:p w14:paraId="4C6C7CF7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论文复现需要固定环境和随机种子，记录数据预处理、训练参数和模型权重，先验证原始结果，再进行改动。方法改进必须配套基线、消融实验、定量指标、定性结果、计算量和失败案例分析，避免只展示个别效果较好的样本。</w:t>
      </w:r>
    </w:p>
    <w:p w14:paraId="7902E73E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实践项目与完成标准</w:t>
      </w:r>
    </w:p>
    <w:p w14:paraId="7F6E3BB7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项目可选择相机标定与测量、双目深度、目标检测或分割、单目深度和法向估计、点云重建、偏振三维重建或相关论文复现。选题应与学生后续课题相连，并形成从数据检查到模型评测的完整流程。</w:t>
      </w:r>
    </w:p>
    <w:p w14:paraId="42F5E7F9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能够独立配置环境，整理数据集，编写训练和测试程序，并保证实验可以重复运行。</w:t>
      </w:r>
    </w:p>
    <w:p w14:paraId="6ED1051C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能够说明相机模型、坐标系、数据范围和评价指标，定位常见的数据与几何错误。</w:t>
      </w:r>
    </w:p>
    <w:p w14:paraId="63BDF237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能够复现一项基线方法，完成合理的对比、消融和误差分析。</w:t>
      </w:r>
    </w:p>
    <w:p w14:paraId="09020951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能够把实验结果整理为图表、技术报告和组会汇报，并明确当前结论的适用范围。</w:t>
      </w:r>
    </w:p>
    <w:p w14:paraId="2E2C1A08" w14:textId="77777777" w:rsidR="007C2369" w:rsidRPr="006C0BD5" w:rsidRDefault="00000000" w:rsidP="00936E5B">
      <w:pPr>
        <w:pStyle w:val="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五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</w:t>
      </w:r>
      <w:r w:rsidRPr="006C0BD5">
        <w:rPr>
          <w:rFonts w:ascii="Times New Roman" w:eastAsia="微软雅黑" w:hAnsi="Times New Roman" w:cs="Times New Roman"/>
          <w:lang w:eastAsia="zh-CN"/>
        </w:rPr>
        <w:t>过程管理和能力考核</w:t>
      </w:r>
    </w:p>
    <w:p w14:paraId="6CEF61D2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学习过程管理</w:t>
      </w:r>
    </w:p>
    <w:p w14:paraId="3688A8FB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培养进度以能力模块为单位记录。方向负责人可以根据学生基础调整任务数量和难度，但应保留核心内容和验收标准。每完成一个阶段，学生提交代码或工程文件、实验结果、问题记录和简要总结，并通过现场演示或汇报说明设计思路。</w:t>
      </w:r>
    </w:p>
    <w:p w14:paraId="33C76A0B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lastRenderedPageBreak/>
        <w:t>组会不要求学生重复罗列学习条目，重点汇报已经解决的问题、尚未解决的问题、证据和下一步安排。实验失败也应记录原因和排查过程。对于长期课题，建议保留稳定基线，新增修改使用独立分支或配置，防止实验结果无法追溯。</w:t>
      </w:r>
    </w:p>
    <w:p w14:paraId="043BFF11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三级能力考核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456"/>
        <w:gridCol w:w="4824"/>
      </w:tblGrid>
      <w:tr w:rsidR="007C2369" w:rsidRPr="006C0BD5" w14:paraId="7A8FC7C1" w14:textId="77777777">
        <w:trPr>
          <w:tblHeader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3395B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B4E534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层级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3395B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2C9ADF2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考核重点</w:t>
            </w:r>
          </w:p>
        </w:tc>
        <w:tc>
          <w:tcPr>
            <w:tcW w:w="48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3395B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22DD47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判断方式</w:t>
            </w:r>
          </w:p>
        </w:tc>
      </w:tr>
      <w:tr w:rsidR="007C2369" w:rsidRPr="006C0BD5" w14:paraId="2F968F41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78EF2495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>基础能力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095B5082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是否掌握本方向的语言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工具和基本模块</w:t>
            </w:r>
          </w:p>
        </w:tc>
        <w:tc>
          <w:tcPr>
            <w:tcW w:w="48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0F2C3FC1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按照明确要求完成程序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模块或实验并解释主要参数</w:t>
            </w:r>
          </w:p>
        </w:tc>
      </w:tr>
      <w:tr w:rsidR="007C2369" w:rsidRPr="006C0BD5" w14:paraId="2F4DDA69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7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3E0276AC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>独立能力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7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7F8F77F3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能否在缺少完整教程时完成任务</w:t>
            </w:r>
          </w:p>
        </w:tc>
        <w:tc>
          <w:tcPr>
            <w:tcW w:w="48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7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3DF9B2D1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只提供技术手册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论文或接口要求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独立完成设计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实现和调试</w:t>
            </w:r>
          </w:p>
        </w:tc>
      </w:tr>
      <w:tr w:rsidR="007C2369" w:rsidRPr="006C0BD5" w14:paraId="2555D8BE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58C0C9DB" w14:textId="77777777" w:rsidR="007C2369" w:rsidRPr="006C0BD5" w:rsidRDefault="00000000" w:rsidP="00936E5B">
            <w:pPr>
              <w:spacing w:after="0" w:line="240" w:lineRule="auto"/>
              <w:jc w:val="center"/>
              <w:rPr>
                <w:rFonts w:ascii="Times New Roman" w:eastAsia="微软雅黑" w:hAnsi="Times New Roman" w:cs="Times New Roma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</w:rPr>
              <w:t>科研能力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770CBCFC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能否处理没有标准答案的问题</w:t>
            </w:r>
          </w:p>
        </w:tc>
        <w:tc>
          <w:tcPr>
            <w:tcW w:w="48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25" w:type="dxa"/>
              <w:bottom w:w="115" w:type="dxa"/>
              <w:right w:w="125" w:type="dxa"/>
            </w:tcMar>
            <w:vAlign w:val="center"/>
          </w:tcPr>
          <w:p w14:paraId="3EBAF500" w14:textId="77777777" w:rsidR="007C2369" w:rsidRPr="006C0BD5" w:rsidRDefault="00000000" w:rsidP="00936E5B">
            <w:pPr>
              <w:spacing w:after="0" w:line="240" w:lineRule="auto"/>
              <w:rPr>
                <w:rFonts w:ascii="Times New Roman" w:eastAsia="微软雅黑" w:hAnsi="Times New Roman" w:cs="Times New Roman"/>
                <w:lang w:eastAsia="zh-CN"/>
              </w:rPr>
            </w:pP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提出假设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设计实验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收集证据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 xml:space="preserve"> </w:t>
            </w:r>
            <w:r w:rsidRPr="006C0BD5">
              <w:rPr>
                <w:rFonts w:ascii="Times New Roman" w:eastAsia="微软雅黑" w:hAnsi="Times New Roman" w:cs="Times New Roman"/>
                <w:sz w:val="19"/>
                <w:lang w:eastAsia="zh-CN"/>
              </w:rPr>
              <w:t>分析失败原因并形成可复查结论</w:t>
            </w:r>
          </w:p>
        </w:tc>
      </w:tr>
    </w:tbl>
    <w:p w14:paraId="6968BF65" w14:textId="77777777" w:rsidR="007C2369" w:rsidRPr="006C0BD5" w:rsidRDefault="007C2369" w:rsidP="00936E5B">
      <w:pPr>
        <w:spacing w:after="0" w:line="240" w:lineRule="auto"/>
        <w:rPr>
          <w:rFonts w:ascii="Times New Roman" w:eastAsia="微软雅黑" w:hAnsi="Times New Roman" w:cs="Times New Roman"/>
          <w:lang w:eastAsia="zh-CN"/>
        </w:rPr>
      </w:pPr>
    </w:p>
    <w:p w14:paraId="728385BE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方向结业要求</w:t>
      </w:r>
    </w:p>
    <w:p w14:paraId="3AAEB41F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STM32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方向应能够从传感器或控制需求出发，完成硬件接口、驱动、实时任务、通信、上位机和可靠性测试。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FPGA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方向应能够从功能规格出发，完成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RTL</w:t>
      </w:r>
      <w:r w:rsidRPr="006C0BD5">
        <w:rPr>
          <w:rFonts w:ascii="Times New Roman" w:eastAsia="微软雅黑" w:hAnsi="Times New Roman" w:cs="Times New Roman"/>
          <w:sz w:val="21"/>
          <w:lang w:eastAsia="zh-CN"/>
        </w:rPr>
        <w:t>、测试平台、约束、实现、时序分析和板级验证。计算机视觉方向应能够从研究问题出发，完成数据处理、基线复现、模型训练、评价、消融和误差分析。</w:t>
      </w:r>
    </w:p>
    <w:p w14:paraId="5B40EAE4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达到上述要求后，学生即可转入具体科研课题。后续学习不再追求覆盖更多工具，而应围绕课题补足硬件平台、算法理论、数据集和论文写作等专项能力。</w:t>
      </w:r>
    </w:p>
    <w:p w14:paraId="648020AA" w14:textId="77777777" w:rsidR="007C2369" w:rsidRPr="006C0BD5" w:rsidRDefault="00000000" w:rsidP="00936E5B">
      <w:pPr>
        <w:pStyle w:val="1"/>
        <w:spacing w:before="0" w:after="0" w:line="240" w:lineRule="auto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六</w:t>
      </w:r>
      <w:r w:rsidRPr="006C0BD5">
        <w:rPr>
          <w:rFonts w:ascii="Times New Roman" w:eastAsia="微软雅黑" w:hAnsi="Times New Roman" w:cs="Times New Roman"/>
          <w:lang w:eastAsia="zh-CN"/>
        </w:rPr>
        <w:t xml:space="preserve"> </w:t>
      </w:r>
      <w:r w:rsidRPr="006C0BD5">
        <w:rPr>
          <w:rFonts w:ascii="Times New Roman" w:eastAsia="微软雅黑" w:hAnsi="Times New Roman" w:cs="Times New Roman"/>
          <w:lang w:eastAsia="zh-CN"/>
        </w:rPr>
        <w:t>建议学习资料</w:t>
      </w:r>
    </w:p>
    <w:p w14:paraId="227212EB" w14:textId="77777777" w:rsidR="007C2369" w:rsidRPr="006C0BD5" w:rsidRDefault="00000000" w:rsidP="00936E5B">
      <w:pPr>
        <w:spacing w:after="0" w:line="240" w:lineRule="auto"/>
        <w:ind w:firstLine="440"/>
        <w:jc w:val="both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sz w:val="21"/>
          <w:lang w:eastAsia="zh-CN"/>
        </w:rPr>
        <w:t>资料选择以一本基础教材配合官方文档和实际项目为宜。教材用于建立知识结构，官方文档用于解决具体问题，项目用于检验是否真正掌握。以下资料可根据实验室已有平台和课题方向调整。</w:t>
      </w:r>
    </w:p>
    <w:p w14:paraId="0D4C9033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STM32</w:t>
      </w:r>
      <w:r w:rsidRPr="006C0BD5">
        <w:rPr>
          <w:rFonts w:ascii="Times New Roman" w:eastAsia="微软雅黑" w:hAnsi="Times New Roman" w:cs="Times New Roman"/>
        </w:rPr>
        <w:t>方向资料</w:t>
      </w:r>
    </w:p>
    <w:p w14:paraId="4D44AB4D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C</w:t>
      </w:r>
      <w:r w:rsidRPr="006C0BD5">
        <w:rPr>
          <w:rFonts w:ascii="Times New Roman" w:eastAsia="微软雅黑" w:hAnsi="Times New Roman" w:cs="Times New Roman"/>
          <w:lang w:eastAsia="zh-CN"/>
        </w:rPr>
        <w:t>语言教材可选</w:t>
      </w:r>
      <w:r w:rsidRPr="006C0BD5">
        <w:rPr>
          <w:rFonts w:ascii="Times New Roman" w:eastAsia="微软雅黑" w:hAnsi="Times New Roman" w:cs="Times New Roman"/>
          <w:lang w:eastAsia="zh-CN"/>
        </w:rPr>
        <w:t>C Primer Plus</w:t>
      </w:r>
      <w:r w:rsidRPr="006C0BD5">
        <w:rPr>
          <w:rFonts w:ascii="Times New Roman" w:eastAsia="微软雅黑" w:hAnsi="Times New Roman" w:cs="Times New Roman"/>
          <w:lang w:eastAsia="zh-CN"/>
        </w:rPr>
        <w:t>或同类教材，重点学习指针、结构体、内存和模块化编程。</w:t>
      </w:r>
    </w:p>
    <w:p w14:paraId="5E6C7A58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芯片数据手册、参考手册、勘误表和</w:t>
      </w:r>
      <w:r w:rsidRPr="006C0BD5">
        <w:rPr>
          <w:rFonts w:ascii="Times New Roman" w:eastAsia="微软雅黑" w:hAnsi="Times New Roman" w:cs="Times New Roman"/>
          <w:lang w:eastAsia="zh-CN"/>
        </w:rPr>
        <w:t>STM32Cube</w:t>
      </w:r>
      <w:r w:rsidRPr="006C0BD5">
        <w:rPr>
          <w:rFonts w:ascii="Times New Roman" w:eastAsia="微软雅黑" w:hAnsi="Times New Roman" w:cs="Times New Roman"/>
          <w:lang w:eastAsia="zh-CN"/>
        </w:rPr>
        <w:t>相关官方文档是驱动开发的主要依据。</w:t>
      </w:r>
    </w:p>
    <w:p w14:paraId="029E65DA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FreeRTOS</w:t>
      </w:r>
      <w:r w:rsidRPr="006C0BD5">
        <w:rPr>
          <w:rFonts w:ascii="Times New Roman" w:eastAsia="微软雅黑" w:hAnsi="Times New Roman" w:cs="Times New Roman"/>
        </w:rPr>
        <w:t>官方文档用于实时系统学习；</w:t>
      </w:r>
      <w:r w:rsidRPr="006C0BD5">
        <w:rPr>
          <w:rFonts w:ascii="Times New Roman" w:eastAsia="微软雅黑" w:hAnsi="Times New Roman" w:cs="Times New Roman"/>
        </w:rPr>
        <w:t>Python</w:t>
      </w:r>
      <w:r w:rsidRPr="006C0BD5">
        <w:rPr>
          <w:rFonts w:ascii="Times New Roman" w:eastAsia="微软雅黑" w:hAnsi="Times New Roman" w:cs="Times New Roman"/>
        </w:rPr>
        <w:t>官方文档和</w:t>
      </w:r>
      <w:r w:rsidRPr="006C0BD5">
        <w:rPr>
          <w:rFonts w:ascii="Times New Roman" w:eastAsia="微软雅黑" w:hAnsi="Times New Roman" w:cs="Times New Roman"/>
        </w:rPr>
        <w:t>pyserial</w:t>
      </w:r>
      <w:r w:rsidRPr="006C0BD5">
        <w:rPr>
          <w:rFonts w:ascii="Times New Roman" w:eastAsia="微软雅黑" w:hAnsi="Times New Roman" w:cs="Times New Roman"/>
        </w:rPr>
        <w:t>用于上位机与自动测试。</w:t>
      </w:r>
    </w:p>
    <w:p w14:paraId="11B6148B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FPGA</w:t>
      </w:r>
      <w:r w:rsidRPr="006C0BD5">
        <w:rPr>
          <w:rFonts w:ascii="Times New Roman" w:eastAsia="微软雅黑" w:hAnsi="Times New Roman" w:cs="Times New Roman"/>
        </w:rPr>
        <w:t>方向资料</w:t>
      </w:r>
    </w:p>
    <w:p w14:paraId="113EE2C1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Digital Design and Computer Architecture</w:t>
      </w:r>
      <w:r w:rsidRPr="006C0BD5">
        <w:rPr>
          <w:rFonts w:ascii="Times New Roman" w:eastAsia="微软雅黑" w:hAnsi="Times New Roman" w:cs="Times New Roman"/>
        </w:rPr>
        <w:t>用于数字逻辑和计算机体系结构基础。</w:t>
      </w:r>
    </w:p>
    <w:p w14:paraId="348DD0D1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FPGA Prototyping by Verilog Examples</w:t>
      </w:r>
      <w:r w:rsidRPr="006C0BD5">
        <w:rPr>
          <w:rFonts w:ascii="Times New Roman" w:eastAsia="微软雅黑" w:hAnsi="Times New Roman" w:cs="Times New Roman"/>
        </w:rPr>
        <w:t>适合配合模块练习。</w:t>
      </w:r>
    </w:p>
    <w:p w14:paraId="3F90BF70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AMD Xilinx</w:t>
      </w:r>
      <w:r w:rsidRPr="006C0BD5">
        <w:rPr>
          <w:rFonts w:ascii="Times New Roman" w:eastAsia="微软雅黑" w:hAnsi="Times New Roman" w:cs="Times New Roman"/>
        </w:rPr>
        <w:t>或</w:t>
      </w:r>
      <w:r w:rsidRPr="006C0BD5">
        <w:rPr>
          <w:rFonts w:ascii="Times New Roman" w:eastAsia="微软雅黑" w:hAnsi="Times New Roman" w:cs="Times New Roman"/>
        </w:rPr>
        <w:t>Intel FPGA</w:t>
      </w:r>
      <w:r w:rsidRPr="006C0BD5">
        <w:rPr>
          <w:rFonts w:ascii="Times New Roman" w:eastAsia="微软雅黑" w:hAnsi="Times New Roman" w:cs="Times New Roman"/>
        </w:rPr>
        <w:t>官方用户指南、时序约束指南和器件手册应作为工程参考。</w:t>
      </w:r>
    </w:p>
    <w:p w14:paraId="2F0CF98A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t>cocotb</w:t>
      </w:r>
      <w:r w:rsidRPr="006C0BD5">
        <w:rPr>
          <w:rFonts w:ascii="Times New Roman" w:eastAsia="微软雅黑" w:hAnsi="Times New Roman" w:cs="Times New Roman"/>
          <w:lang w:eastAsia="zh-CN"/>
        </w:rPr>
        <w:t>、</w:t>
      </w:r>
      <w:r w:rsidRPr="006C0BD5">
        <w:rPr>
          <w:rFonts w:ascii="Times New Roman" w:eastAsia="微软雅黑" w:hAnsi="Times New Roman" w:cs="Times New Roman"/>
          <w:lang w:eastAsia="zh-CN"/>
        </w:rPr>
        <w:t>NumPy</w:t>
      </w:r>
      <w:r w:rsidRPr="006C0BD5">
        <w:rPr>
          <w:rFonts w:ascii="Times New Roman" w:eastAsia="微软雅黑" w:hAnsi="Times New Roman" w:cs="Times New Roman"/>
          <w:lang w:eastAsia="zh-CN"/>
        </w:rPr>
        <w:t>和相关仿真器官方文档用于自动验证和标准模型。</w:t>
      </w:r>
    </w:p>
    <w:p w14:paraId="1FCDF269" w14:textId="77777777" w:rsidR="007C2369" w:rsidRPr="006C0BD5" w:rsidRDefault="00000000" w:rsidP="00936E5B">
      <w:pPr>
        <w:pStyle w:val="21"/>
        <w:spacing w:before="0" w:after="0" w:line="240" w:lineRule="auto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计算机视觉方向资料</w:t>
      </w:r>
    </w:p>
    <w:p w14:paraId="3AD9605D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Computer Vision Algorithms and Applications</w:t>
      </w:r>
      <w:r w:rsidRPr="006C0BD5">
        <w:rPr>
          <w:rFonts w:ascii="Times New Roman" w:eastAsia="微软雅黑" w:hAnsi="Times New Roman" w:cs="Times New Roman"/>
        </w:rPr>
        <w:t>用于建立经典视觉和几何视觉知识体系。</w:t>
      </w:r>
    </w:p>
    <w:p w14:paraId="4052AECB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Digital Image Processing</w:t>
      </w:r>
      <w:r w:rsidRPr="006C0BD5">
        <w:rPr>
          <w:rFonts w:ascii="Times New Roman" w:eastAsia="微软雅黑" w:hAnsi="Times New Roman" w:cs="Times New Roman"/>
        </w:rPr>
        <w:t>用于图像表示、滤波、频域和形态学基础。</w:t>
      </w:r>
    </w:p>
    <w:p w14:paraId="3F0887E0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</w:rPr>
      </w:pPr>
      <w:r w:rsidRPr="006C0BD5">
        <w:rPr>
          <w:rFonts w:ascii="Times New Roman" w:eastAsia="微软雅黑" w:hAnsi="Times New Roman" w:cs="Times New Roman"/>
        </w:rPr>
        <w:t>Multiple View Geometry in Computer Vision</w:t>
      </w:r>
      <w:r w:rsidRPr="006C0BD5">
        <w:rPr>
          <w:rFonts w:ascii="Times New Roman" w:eastAsia="微软雅黑" w:hAnsi="Times New Roman" w:cs="Times New Roman"/>
        </w:rPr>
        <w:t>用于相机几何、多视图和三维重建。</w:t>
      </w:r>
    </w:p>
    <w:p w14:paraId="455165F4" w14:textId="77777777" w:rsidR="007C2369" w:rsidRPr="006C0BD5" w:rsidRDefault="00000000" w:rsidP="00936E5B">
      <w:pPr>
        <w:pStyle w:val="a0"/>
        <w:spacing w:after="0" w:line="240" w:lineRule="auto"/>
        <w:ind w:left="403" w:hanging="259"/>
        <w:rPr>
          <w:rFonts w:ascii="Times New Roman" w:eastAsia="微软雅黑" w:hAnsi="Times New Roman" w:cs="Times New Roman"/>
          <w:lang w:eastAsia="zh-CN"/>
        </w:rPr>
      </w:pPr>
      <w:r w:rsidRPr="006C0BD5">
        <w:rPr>
          <w:rFonts w:ascii="Times New Roman" w:eastAsia="微软雅黑" w:hAnsi="Times New Roman" w:cs="Times New Roman"/>
          <w:lang w:eastAsia="zh-CN"/>
        </w:rPr>
        <w:lastRenderedPageBreak/>
        <w:t>PyTorch</w:t>
      </w:r>
      <w:r w:rsidRPr="006C0BD5">
        <w:rPr>
          <w:rFonts w:ascii="Times New Roman" w:eastAsia="微软雅黑" w:hAnsi="Times New Roman" w:cs="Times New Roman"/>
          <w:lang w:eastAsia="zh-CN"/>
        </w:rPr>
        <w:t>官方教程配合经典论文，用于建立可控、可复现的训练流程。</w:t>
      </w:r>
    </w:p>
    <w:sectPr w:rsidR="007C2369" w:rsidRPr="006C0BD5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834280">
    <w:abstractNumId w:val="8"/>
  </w:num>
  <w:num w:numId="2" w16cid:durableId="1715078554">
    <w:abstractNumId w:val="6"/>
  </w:num>
  <w:num w:numId="3" w16cid:durableId="126511330">
    <w:abstractNumId w:val="5"/>
  </w:num>
  <w:num w:numId="4" w16cid:durableId="36902001">
    <w:abstractNumId w:val="4"/>
  </w:num>
  <w:num w:numId="5" w16cid:durableId="1778016393">
    <w:abstractNumId w:val="7"/>
  </w:num>
  <w:num w:numId="6" w16cid:durableId="1987738665">
    <w:abstractNumId w:val="3"/>
  </w:num>
  <w:num w:numId="7" w16cid:durableId="858272584">
    <w:abstractNumId w:val="2"/>
  </w:num>
  <w:num w:numId="8" w16cid:durableId="677195376">
    <w:abstractNumId w:val="1"/>
  </w:num>
  <w:num w:numId="9" w16cid:durableId="50150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280"/>
    <w:rsid w:val="00034616"/>
    <w:rsid w:val="0006063C"/>
    <w:rsid w:val="000D6A31"/>
    <w:rsid w:val="0015074B"/>
    <w:rsid w:val="00185922"/>
    <w:rsid w:val="001878E0"/>
    <w:rsid w:val="001D05B8"/>
    <w:rsid w:val="002047DF"/>
    <w:rsid w:val="002062BD"/>
    <w:rsid w:val="00207FFA"/>
    <w:rsid w:val="00240D40"/>
    <w:rsid w:val="00255B95"/>
    <w:rsid w:val="0029639D"/>
    <w:rsid w:val="002A57B3"/>
    <w:rsid w:val="002D1A22"/>
    <w:rsid w:val="00326F90"/>
    <w:rsid w:val="003819B0"/>
    <w:rsid w:val="003F7411"/>
    <w:rsid w:val="00497A5D"/>
    <w:rsid w:val="004F4159"/>
    <w:rsid w:val="00553A94"/>
    <w:rsid w:val="0059118C"/>
    <w:rsid w:val="005B2BB7"/>
    <w:rsid w:val="006A6E96"/>
    <w:rsid w:val="006C0BD5"/>
    <w:rsid w:val="006D36A5"/>
    <w:rsid w:val="00721767"/>
    <w:rsid w:val="00726075"/>
    <w:rsid w:val="007C2369"/>
    <w:rsid w:val="00887662"/>
    <w:rsid w:val="008E33A8"/>
    <w:rsid w:val="00936E5B"/>
    <w:rsid w:val="009A2C8C"/>
    <w:rsid w:val="009C128E"/>
    <w:rsid w:val="00A262C2"/>
    <w:rsid w:val="00A6553F"/>
    <w:rsid w:val="00A70127"/>
    <w:rsid w:val="00AA1D8D"/>
    <w:rsid w:val="00AE3A0C"/>
    <w:rsid w:val="00B47730"/>
    <w:rsid w:val="00B50DD9"/>
    <w:rsid w:val="00B53758"/>
    <w:rsid w:val="00BB0058"/>
    <w:rsid w:val="00BB5093"/>
    <w:rsid w:val="00C07343"/>
    <w:rsid w:val="00C911AC"/>
    <w:rsid w:val="00CB0664"/>
    <w:rsid w:val="00CC6CFF"/>
    <w:rsid w:val="00D02546"/>
    <w:rsid w:val="00D5501B"/>
    <w:rsid w:val="00D60040"/>
    <w:rsid w:val="00D728F0"/>
    <w:rsid w:val="00DB191C"/>
    <w:rsid w:val="00E71531"/>
    <w:rsid w:val="00EB43F2"/>
    <w:rsid w:val="00FB6C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0621A"/>
  <w14:defaultImageDpi w14:val="300"/>
  <w15:docId w15:val="{2554252B-D295-4CB5-A6BE-2D4AE9AE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31" w:lineRule="auto"/>
    </w:pPr>
    <w:rPr>
      <w:rFonts w:ascii="Noto Sans SC" w:eastAsia="Noto Sans SC" w:hAnsi="Noto Sans S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电子信息实验室研究生分方向培养方案</dc:title>
  <dc:subject>STM32 FPGA和计算机视觉方向培养内容</dc:subject>
  <dc:creator/>
  <cp:keywords>研究生培养 STM32 FPGA 计算机视觉</cp:keywords>
  <dc:description>generated by python-docx</dc:description>
  <cp:lastModifiedBy>王保林</cp:lastModifiedBy>
  <cp:revision>54</cp:revision>
  <dcterms:created xsi:type="dcterms:W3CDTF">2013-12-23T23:15:00Z</dcterms:created>
  <dcterms:modified xsi:type="dcterms:W3CDTF">2026-09-15T12:23:00Z</dcterms:modified>
  <cp:category/>
</cp:coreProperties>
</file>