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spacing w:after="40" w:before="80"/>
              <w:jc w:val="center"/>
            </w:pPr>
            <w:r>
              <w:rPr>
                <w:rFonts w:ascii="Arial" w:cs="Arial" w:eastAsia="Arial" w:hAnsi="Arial"/>
                <w:b/>
                <w:bCs/>
                <w:color w:val="AACCFF"/>
                <w:sz w:val="20"/>
                <w:szCs w:val="20"/>
              </w:rPr>
              <w:t xml:space="preserve">STAGE REPORT</w:t>
            </w:r>
          </w:p>
          <w:p>
            <w:pPr>
              <w:spacing w:after="40" w:before="0"/>
              <w:jc w:val="center"/>
            </w:pPr>
            <w:r>
              <w:rPr>
                <w:rFonts w:ascii="Arial" w:cs="Arial" w:eastAsia="Arial" w:hAnsi="Arial"/>
                <w:b/>
                <w:bCs/>
                <w:color w:val="FFFFFF"/>
                <w:sz w:val="32"/>
                <w:szCs w:val="32"/>
              </w:rPr>
              <w:t xml:space="preserve">D13 — YOLOv8 Full Dataset Training</w:t>
            </w:r>
          </w:p>
          <w:p>
            <w:pPr>
              <w:spacing w:after="80" w:before="0"/>
              <w:jc w:val="center"/>
            </w:pPr>
            <w:r>
              <w:rPr>
                <w:rFonts w:ascii="Arial" w:cs="Arial" w:eastAsia="Arial" w:hAnsi="Arial"/>
                <w:i/>
                <w:iCs/>
                <w:color w:val="AACCFF"/>
                <w:sz w:val="22"/>
                <w:szCs w:val="22"/>
              </w:rPr>
              <w:t xml:space="preserve">CRISP-DM Phase 4: Modelling</w:t>
            </w:r>
          </w:p>
        </w:tc>
      </w:tr>
    </w:tbl>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6406"/>
      </w:tblGrid>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Student</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Singo Loua</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Student ID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240086608</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Programme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MSc Applied Data Science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Supervisor</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Dr. Ming Jiang</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Institution</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University of Sunderland</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Methodology</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CRISP-DM (Cross Industry Standard Process for Data Mining)</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CRISP-DM Phase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4 — Modelling</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Deliverable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D13 — YOLOv8 Full Dataset Training</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Date Started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15 April 2026 (07:52)</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Date Completed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17 April 2026 (12:01)</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Training Duration</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52.025 hours (CPU)</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Hardware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AMD Ryzen 5 7520U, 16GB RAM, CPU only</w:t>
            </w:r>
          </w:p>
        </w:tc>
      </w:tr>
    </w:tbl>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1. Stage Overview</w:t>
      </w:r>
    </w:p>
    <w:p>
      <w:pPr>
        <w:spacing w:after="80" w:before="0"/>
      </w:pPr>
      <w:r>
        <w:t xml:space="preserve"/>
      </w:r>
    </w:p>
    <w:p>
      <w:pPr>
        <w:spacing w:after="60" w:before="60"/>
      </w:pPr>
      <w:r>
        <w:rPr>
          <w:rFonts w:ascii="Arial" w:cs="Arial" w:eastAsia="Arial" w:hAnsi="Arial"/>
          <w:color w:val="2D2D2D"/>
          <w:sz w:val="22"/>
          <w:szCs w:val="22"/>
        </w:rPr>
        <w:t xml:space="preserve">This report documents the completion of Deliverable D13 — the YOLOv8 full dataset training — as part of the CRISP-DM Modelling phase of the project titled 'Deep Learning and Visual Language Model (VLM) based Real-Time Fighting Detection on Beach Safety Management'. D13 follows the D12 baseline (5,000 images, 75.33% accuracy) and represents the first full-scale training run using the complete 42,178-image thermal silhouette dataset produced in D10 and split in D11.</w:t>
      </w:r>
    </w:p>
    <w:p>
      <w:pPr>
        <w:spacing w:after="80" w:before="0"/>
      </w:pPr>
      <w:r>
        <w:t xml:space="preserve"/>
      </w:r>
    </w:p>
    <w:p>
      <w:pPr>
        <w:spacing w:after="60" w:before="60"/>
      </w:pPr>
      <w:r>
        <w:rPr>
          <w:rFonts w:ascii="Arial" w:cs="Arial" w:eastAsia="Arial" w:hAnsi="Arial"/>
          <w:color w:val="2D2D2D"/>
          <w:sz w:val="22"/>
          <w:szCs w:val="22"/>
        </w:rPr>
        <w:t xml:space="preserve">The primary objective of D13 was to train YOLOv8 on the full dataset to establish whether a meaningful accuracy improvement over the D12 baseline could be achieved, and to produce a production-quality model for use in the subsequent VLM integration (D14) and Gradio prototype (D19).</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2. Context and Justification</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2.1 CRISP-DM Alignment</w:t>
      </w:r>
    </w:p>
    <w:p>
      <w:pPr>
        <w:spacing w:after="60" w:before="60"/>
      </w:pPr>
      <w:r>
        <w:rPr>
          <w:rFonts w:ascii="Arial" w:cs="Arial" w:eastAsia="Arial" w:hAnsi="Arial"/>
          <w:color w:val="2D2D2D"/>
          <w:sz w:val="22"/>
          <w:szCs w:val="22"/>
        </w:rPr>
        <w:t xml:space="preserve">In the CRISP-DM Modelling phase, the standard practice is to establish a baseline model and then iteratively improve it by increasing training data, adjusting hyperparameters, or changing architecture. D12 established the baseline with a 5,000-image subset. D13 fulfils the iterative improvement requirement by training on the full 42,178-image dataset — 8.4 times more training data than D12. The improvement in accuracy from 75.33% (D12) to 77.78% (D13) confirms that increased training data produced a better model, validating the iterative modelling approach.</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2.2 Hardware Constraints</w:t>
      </w:r>
    </w:p>
    <w:p>
      <w:pPr>
        <w:spacing w:after="60" w:before="60"/>
      </w:pPr>
      <w:r>
        <w:rPr>
          <w:rFonts w:ascii="Arial" w:cs="Arial" w:eastAsia="Arial" w:hAnsi="Arial"/>
          <w:color w:val="2D2D2D"/>
          <w:sz w:val="22"/>
          <w:szCs w:val="22"/>
        </w:rPr>
        <w:t xml:space="preserve">D13 was trained entirely on CPU (AMD Ryzen 5 7520U, 16GB RAM, no NVIDIA GPU) due to hardware limitations. Multiple attempts were made to use cloud GPU resources:</w:t>
      </w:r>
    </w:p>
    <w:p>
      <w:pPr>
        <w:pStyle w:val="ListParagraph"/>
        <w:numPr>
          <w:ilvl w:val="0"/>
          <w:numId w:val="2"/>
        </w:numPr>
        <w:spacing w:after="40" w:before="40"/>
      </w:pPr>
      <w:r>
        <w:rPr>
          <w:rFonts w:ascii="Arial" w:cs="Arial" w:eastAsia="Arial" w:hAnsi="Arial"/>
          <w:color w:val="2D2D2D"/>
          <w:sz w:val="22"/>
          <w:szCs w:val="22"/>
        </w:rPr>
        <w:t xml:space="preserve">Google Colab: GPU quota exhausted after repeated setup attempts over 2 days.</w:t>
      </w:r>
    </w:p>
    <w:p>
      <w:pPr>
        <w:pStyle w:val="ListParagraph"/>
        <w:numPr>
          <w:ilvl w:val="0"/>
          <w:numId w:val="2"/>
        </w:numPr>
        <w:spacing w:after="40" w:before="40"/>
      </w:pPr>
      <w:r>
        <w:rPr>
          <w:rFonts w:ascii="Arial" w:cs="Arial" w:eastAsia="Arial" w:hAnsi="Arial"/>
          <w:color w:val="2D2D2D"/>
          <w:sz w:val="22"/>
          <w:szCs w:val="22"/>
        </w:rPr>
        <w:t xml:space="preserve">Kaggle GPU T4 x2: Training reached epoch 48/50 at 76.9% validation accuracy before the session was interrupted.</w:t>
      </w:r>
    </w:p>
    <w:p>
      <w:pPr>
        <w:pStyle w:val="ListParagraph"/>
        <w:numPr>
          <w:ilvl w:val="0"/>
          <w:numId w:val="2"/>
        </w:numPr>
        <w:spacing w:after="40" w:before="40"/>
      </w:pPr>
      <w:r>
        <w:rPr>
          <w:rFonts w:ascii="Arial" w:cs="Arial" w:eastAsia="Arial" w:hAnsi="Arial"/>
          <w:color w:val="2D2D2D"/>
          <w:sz w:val="22"/>
          <w:szCs w:val="22"/>
        </w:rPr>
        <w:t xml:space="preserve">Local CPU training: Full 42,178-image dataset trained over 52 hours, completing 45 epochs before early stopping.</w:t>
      </w:r>
    </w:p>
    <w:p>
      <w:pPr>
        <w:spacing w:after="80" w:before="0"/>
      </w:pPr>
      <w:r>
        <w:t xml:space="preserve"/>
      </w:r>
    </w:p>
    <w:p>
      <w:pPr>
        <w:spacing w:after="60" w:before="60"/>
      </w:pPr>
      <w:r>
        <w:rPr>
          <w:rFonts w:ascii="Arial" w:cs="Arial" w:eastAsia="Arial" w:hAnsi="Arial"/>
          <w:color w:val="2D2D2D"/>
          <w:sz w:val="22"/>
          <w:szCs w:val="22"/>
        </w:rPr>
        <w:t xml:space="preserve">The decision to proceed with CPU training, despite the time cost, was justified by the project deadline constraints and the need to produce a documented, reproducible result. The 52-hour training duration is noted as a hardware limitation in the project documentation.</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3. Technical Implementation</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3.1 Model Architecture</w:t>
      </w:r>
    </w:p>
    <w:p>
      <w:pPr>
        <w:spacing w:after="60" w:before="60"/>
      </w:pPr>
      <w:r>
        <w:rPr>
          <w:rFonts w:ascii="Arial" w:cs="Arial" w:eastAsia="Arial" w:hAnsi="Arial"/>
          <w:color w:val="2D2D2D"/>
          <w:sz w:val="22"/>
          <w:szCs w:val="22"/>
        </w:rPr>
        <w:t xml:space="preserve">YOLOv8 nano classification model (yolov8n-cls.pt) was used, consistent with D12. The model architecture comprises 56 layers with 1,440,850 parameters and 3.4 GFLOPs computational complexity. Transfer learning was applied with 156 of 158 items transferred from pretrained COCO weights. The classification head was configured for 2 output classes: fight and no_fight.</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3.2 Dataset Configuration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3203"/>
        <w:gridCol w:w="3203"/>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fight frames</w:t>
            </w:r>
          </w:p>
        </w:tc>
        <w:tc>
          <w:tcPr>
            <w:tcW w:type="dxa" w:w="29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no_fight frames</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Train (full)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24,217</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17,961</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Validation (full)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5,495</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3,767</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Test (full)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5,067</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3,931</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TOTAL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34,779</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25,659</w:t>
            </w:r>
          </w:p>
        </w:tc>
      </w:tr>
    </w:tbl>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3.3 Training Configuration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640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9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Model</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yolov8n-cls.pt (nano classification)</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Training images</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42,178 (full dataset)</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Validation images</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9,262 (full dataset)</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Max epochs</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50</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Actual epochs</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45 (early stopping at epoch 35)</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Batch size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8</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Image size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224 x 224 pixels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Optimiser</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MuSGD (lr=0.01, momentum=0.9) — auto-selected</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Early stopping patience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10 epochs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Device</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CPU (AMD Ryzen 5 7520U)</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Workers</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0 (required for Windows DataLoader)</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Random seed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42</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Framework</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Ultralytics YOLOv8 v8.4.19, PyTorch 2.10.0</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Started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15 April 2026 at 07:52</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Completed</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17 April 2026 at 12:01</w:t>
            </w:r>
          </w:p>
        </w:tc>
      </w:tr>
    </w:tbl>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4. Training Results</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4.1 Training Progression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3506"/>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Epoch</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Loss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 Accuracy</w:t>
            </w:r>
          </w:p>
        </w:tc>
        <w:tc>
          <w:tcPr>
            <w:tcW w:type="dxa" w:w="35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1/50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0.6196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71.7%</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Initial learning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5/50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0.5182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73.5%</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Steady improvement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10/50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0.4741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75.3%</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Surpassing D12 baseline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15/50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0.4546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76.8%</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Strong improvement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20/50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0.4364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77.0%</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Continued gain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25/50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0.4275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77.2%</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Approaching plateau</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30/50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0.4140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77.4%</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Gradual improvement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35/50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0.4006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77.5%</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Best model saved here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40/50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0.3804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77.4%</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9"/>
                <w:szCs w:val="19"/>
              </w:rPr>
              <w:t xml:space="preserve">Plateau — no improvement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45/50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0.3627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77.4%</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19"/>
                <w:szCs w:val="19"/>
              </w:rPr>
              <w:t xml:space="preserve">Early stopping triggered</w:t>
            </w:r>
          </w:p>
        </w:tc>
      </w:tr>
    </w:tbl>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4.2 Early Stopping</w:t>
      </w:r>
    </w:p>
    <w:p>
      <w:pPr>
        <w:spacing w:after="60" w:before="60"/>
      </w:pPr>
      <w:r>
        <w:rPr>
          <w:rFonts w:ascii="Arial" w:cs="Arial" w:eastAsia="Arial" w:hAnsi="Arial"/>
          <w:color w:val="2D2D2D"/>
          <w:sz w:val="22"/>
          <w:szCs w:val="22"/>
        </w:rPr>
        <w:t xml:space="preserve">Early stopping was triggered at epoch 45 with patience=10, as no improvement was observed after epoch 35 (best validation accuracy: 77.5%). The best model weights were automatically saved at epoch 35. This behaviour is expected and confirms that the model converged properly — continuing to train beyond epoch 35 would have led to overfitting without accuracy gains.</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4.3 Final Test Set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r>
              <w:rPr>
                <w:rFonts w:ascii="Arial" w:cs="Arial" w:eastAsia="Arial" w:hAnsi="Arial"/>
                <w:b/>
                <w:bCs/>
                <w:color w:val="1E7E34"/>
                <w:sz w:val="22"/>
                <w:szCs w:val="22"/>
              </w:rPr>
              <w:t xml:space="preserve">Top-1 Accuracy on Test Set</w:t>
            </w:r>
          </w:p>
          <w:p>
            <w:r>
              <w:rPr>
                <w:rFonts w:ascii="Arial" w:cs="Arial" w:eastAsia="Arial" w:hAnsi="Arial"/>
                <w:b/>
                <w:bCs/>
                <w:color w:val="1E7E34"/>
                <w:sz w:val="48"/>
                <w:szCs w:val="48"/>
              </w:rPr>
              <w:t xml:space="preserve">77.78%</w:t>
            </w:r>
          </w:p>
          <w:p>
            <w:r>
              <w:rPr>
                <w:rFonts w:ascii="Arial" w:cs="Arial" w:eastAsia="Arial" w:hAnsi="Arial"/>
                <w:color w:val="555555"/>
                <w:sz w:val="18"/>
                <w:szCs w:val="18"/>
              </w:rPr>
              <w:t xml:space="preserve">Full test set: 8,998 thermal frames | Best model from epoch 35</w:t>
            </w:r>
          </w:p>
        </w:tc>
      </w:tr>
    </w:tbl>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4.4 Comparison with D12 Baseline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3203"/>
        <w:gridCol w:w="3203"/>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D12 Baseline</w:t>
            </w:r>
          </w:p>
        </w:tc>
        <w:tc>
          <w:tcPr>
            <w:tcW w:type="dxa" w:w="29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D13 Full</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Training images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5,000</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42,178</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Epochs completed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20</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45 (early stop)</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Training 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1.07 hours</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52.025 hours</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Image resolution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224px</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224px</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Hardware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CPU</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CPU</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Best epoch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19</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35</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Val accuracy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75.5%</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77.5%</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Test accuracy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75.33%</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77.78%</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Improvement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+2.45%</w:t>
            </w:r>
          </w:p>
        </w:tc>
      </w:tr>
    </w:tbl>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5. Challenges Encountered</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3203"/>
        <w:gridCol w:w="3203"/>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9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Google Colab GPU quota exhausted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 days lost</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Switched to local CPU training</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Kaggle session interrupted at epoch 48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Training incomplete</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Restarted on local CPU</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Wrong script used (D12 script)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Results saved to d12_baseline folder</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Results documented correctly; folder copied to d13_full</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52-hour CPU training 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Significant time cost</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Ran overnight across 2 nights; early stopping managed convergence</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Windows backslash paths in zip file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Kaggle/Colab extraction failed</w:t>
            </w:r>
          </w:p>
        </w:tc>
        <w:tc>
          <w:tcPr>
            <w:tcW w:type="dxa" w:w="2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Created fix_zip.py to convert paths</w:t>
            </w:r>
          </w:p>
        </w:tc>
      </w:tr>
    </w:tbl>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6. Analysis and Discussion</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6.1 Interpretation of Results</w:t>
      </w:r>
    </w:p>
    <w:p>
      <w:pPr>
        <w:spacing w:after="60" w:before="60"/>
      </w:pPr>
      <w:r>
        <w:rPr>
          <w:rFonts w:ascii="Arial" w:cs="Arial" w:eastAsia="Arial" w:hAnsi="Arial"/>
          <w:color w:val="2D2D2D"/>
          <w:sz w:val="22"/>
          <w:szCs w:val="22"/>
        </w:rPr>
        <w:t xml:space="preserve">The D13 test accuracy of 77.78% represents a 2.45 percentage point improvement over the D12 baseline of 75.33%. This improvement is consistent with the expected benefit of training on 8.4 times more data. The relatively modest improvement (rather than a dramatic jump) can be explained by several factors:</w:t>
      </w:r>
    </w:p>
    <w:p>
      <w:pPr>
        <w:pStyle w:val="ListParagraph"/>
        <w:numPr>
          <w:ilvl w:val="0"/>
          <w:numId w:val="2"/>
        </w:numPr>
        <w:spacing w:after="40" w:before="40"/>
      </w:pPr>
      <w:r>
        <w:rPr>
          <w:rFonts w:ascii="Arial" w:cs="Arial" w:eastAsia="Arial" w:hAnsi="Arial"/>
          <w:color w:val="2D2D2D"/>
          <w:sz w:val="22"/>
          <w:szCs w:val="22"/>
        </w:rPr>
        <w:t xml:space="preserve">Both D12 and D13 used the same image resolution (224px) and model architecture (YOLOv8n). The primary variable was dataset size.</w:t>
      </w:r>
    </w:p>
    <w:p>
      <w:pPr>
        <w:pStyle w:val="ListParagraph"/>
        <w:numPr>
          <w:ilvl w:val="0"/>
          <w:numId w:val="2"/>
        </w:numPr>
        <w:spacing w:after="40" w:before="40"/>
      </w:pPr>
      <w:r>
        <w:rPr>
          <w:rFonts w:ascii="Arial" w:cs="Arial" w:eastAsia="Arial" w:hAnsi="Arial"/>
          <w:color w:val="2D2D2D"/>
          <w:sz w:val="22"/>
          <w:szCs w:val="22"/>
        </w:rPr>
        <w:t xml:space="preserve">The thermal silhouette representation is inherently abstract — it removes colour, texture and fine detail, which limits the discriminative features available to the classifier.</w:t>
      </w:r>
    </w:p>
    <w:p>
      <w:pPr>
        <w:pStyle w:val="ListParagraph"/>
        <w:numPr>
          <w:ilvl w:val="0"/>
          <w:numId w:val="2"/>
        </w:numPr>
        <w:spacing w:after="40" w:before="40"/>
      </w:pPr>
      <w:r>
        <w:rPr>
          <w:rFonts w:ascii="Arial" w:cs="Arial" w:eastAsia="Arial" w:hAnsi="Arial"/>
          <w:color w:val="2D2D2D"/>
          <w:sz w:val="22"/>
          <w:szCs w:val="22"/>
        </w:rPr>
        <w:t xml:space="preserve">The fight/no_fight classification task on thermal frames is genuinely challenging, as some non-fighting activities (rough play, contact sports) produce similar body pose patterns to fighting.</w:t>
      </w:r>
    </w:p>
    <w:p>
      <w:pPr>
        <w:pStyle w:val="ListParagraph"/>
        <w:numPr>
          <w:ilvl w:val="0"/>
          <w:numId w:val="2"/>
        </w:numPr>
        <w:spacing w:after="40" w:before="40"/>
      </w:pPr>
      <w:r>
        <w:rPr>
          <w:rFonts w:ascii="Arial" w:cs="Arial" w:eastAsia="Arial" w:hAnsi="Arial"/>
          <w:color w:val="2D2D2D"/>
          <w:sz w:val="22"/>
          <w:szCs w:val="22"/>
        </w:rPr>
        <w:t xml:space="preserve">The model converged at epoch 35, suggesting that further training on the same data and resolution would not yield significant improvement. Higher resolution (640px) training on GPU would likely produce a more substantial accuracy gain.</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6.2 Limitations</w:t>
      </w:r>
    </w:p>
    <w:p>
      <w:pPr>
        <w:pStyle w:val="ListParagraph"/>
        <w:numPr>
          <w:ilvl w:val="0"/>
          <w:numId w:val="2"/>
        </w:numPr>
        <w:spacing w:after="40" w:before="40"/>
      </w:pPr>
      <w:r>
        <w:rPr>
          <w:rFonts w:ascii="Arial" w:cs="Arial" w:eastAsia="Arial" w:hAnsi="Arial"/>
          <w:color w:val="2D2D2D"/>
          <w:sz w:val="22"/>
          <w:szCs w:val="22"/>
        </w:rPr>
        <w:t xml:space="preserve">Resolution limited to 224px due to CPU training constraints — 640px would better match D10 thermal output resolution.</w:t>
      </w:r>
    </w:p>
    <w:p>
      <w:pPr>
        <w:pStyle w:val="ListParagraph"/>
        <w:numPr>
          <w:ilvl w:val="0"/>
          <w:numId w:val="2"/>
        </w:numPr>
        <w:spacing w:after="40" w:before="40"/>
      </w:pPr>
      <w:r>
        <w:rPr>
          <w:rFonts w:ascii="Arial" w:cs="Arial" w:eastAsia="Arial" w:hAnsi="Arial"/>
          <w:color w:val="2D2D2D"/>
          <w:sz w:val="22"/>
          <w:szCs w:val="22"/>
        </w:rPr>
        <w:t xml:space="preserve">Classification mode produces frame-level labels only — no bounding boxes, no mAP@0.5 metric as specified in the planning review.</w:t>
      </w:r>
    </w:p>
    <w:p>
      <w:pPr>
        <w:pStyle w:val="ListParagraph"/>
        <w:numPr>
          <w:ilvl w:val="0"/>
          <w:numId w:val="2"/>
        </w:numPr>
        <w:spacing w:after="40" w:before="40"/>
      </w:pPr>
      <w:r>
        <w:rPr>
          <w:rFonts w:ascii="Arial" w:cs="Arial" w:eastAsia="Arial" w:hAnsi="Arial"/>
          <w:color w:val="2D2D2D"/>
          <w:sz w:val="22"/>
          <w:szCs w:val="22"/>
        </w:rPr>
        <w:t xml:space="preserve">No temporal modelling — each frame classified independently without sequential context.</w:t>
      </w:r>
    </w:p>
    <w:p>
      <w:pPr>
        <w:pStyle w:val="ListParagraph"/>
        <w:numPr>
          <w:ilvl w:val="0"/>
          <w:numId w:val="2"/>
        </w:numPr>
        <w:spacing w:after="40" w:before="40"/>
      </w:pPr>
      <w:r>
        <w:rPr>
          <w:rFonts w:ascii="Arial" w:cs="Arial" w:eastAsia="Arial" w:hAnsi="Arial"/>
          <w:color w:val="2D2D2D"/>
          <w:sz w:val="22"/>
          <w:szCs w:val="22"/>
        </w:rPr>
        <w:t xml:space="preserve">Training time of 52 hours on CPU is not practical for iterative experimentation.</w:t>
      </w:r>
    </w:p>
    <w:p>
      <w:pPr>
        <w:spacing w:after="80" w:before="0"/>
      </w:pPr>
      <w:r>
        <w:t xml:space="preserve"/>
      </w:r>
    </w:p>
    <w:p>
      <w:pPr>
        <w:pStyle w:val="Heading2"/>
        <w:pBdr>
          <w:bottom w:val="single" w:color="2E74B5" w:sz="6" w:space="1"/>
        </w:pBdr>
        <w:spacing w:after="80" w:before="220"/>
      </w:pPr>
      <w:r>
        <w:rPr>
          <w:rFonts w:ascii="Arial" w:cs="Arial" w:eastAsia="Arial" w:hAnsi="Arial"/>
          <w:b/>
          <w:bCs/>
          <w:color w:val="1F3864"/>
          <w:sz w:val="24"/>
          <w:szCs w:val="24"/>
        </w:rPr>
        <w:t xml:space="preserve">6.3 Implications for D14</w:t>
      </w:r>
    </w:p>
    <w:p>
      <w:pPr>
        <w:spacing w:after="60" w:before="60"/>
      </w:pPr>
      <w:r>
        <w:rPr>
          <w:rFonts w:ascii="Arial" w:cs="Arial" w:eastAsia="Arial" w:hAnsi="Arial"/>
          <w:color w:val="2D2D2D"/>
          <w:sz w:val="22"/>
          <w:szCs w:val="22"/>
        </w:rPr>
        <w:t xml:space="preserve">The D13 model (best.pt, epoch 35, 77.78% accuracy) will be used as the YOLOv8 detection component in D14 — the LLaVA:13b VLM integration. Specifically, the D13 model will be used in Pathway 3 of the three-tier VLM architecture, where YOLOv8 pre-processes frames before they are passed to LLaVA:13b for semantic reasoning. The D13 accuracy of 77.78% provides a solid foundation for the VLM integration stage.</w:t>
      </w:r>
    </w:p>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7. Output Files</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0"/>
        <w:gridCol w:w="5406"/>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9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C:\beach\models\d13_full\weights\best.pt</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Best model weights — epoch 35, 77.78% test accuracy</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C:\beach\models\d13_full\weights\last.pt</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Final epoch weights (epoch 45)</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C:\beach\models\d13_full\results.csv</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Per-epoch training metrics (all 45 epochs)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C:\beach\models\d13_full\results.png</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Accuracy and loss curves plot</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C:\beach\models\d13_test_eval\</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test set evaluation results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C:\beach\logs\train_baseline.log</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Complete training log with timestamps</w:t>
            </w:r>
          </w:p>
        </w:tc>
      </w:tr>
      <w:tr>
        <w:trPr>
          <w:tblHeader w:val="false"/>
        </w:trP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C:\beach\data\split_subset\</w:t>
            </w:r>
          </w:p>
        </w:tc>
        <w:tc>
          <w:tcPr>
            <w:tcW w:type="dxa" w:w="5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dataset copy used for training</w:t>
            </w:r>
          </w:p>
        </w:tc>
      </w:tr>
    </w:tbl>
    <w:p>
      <w:pPr>
        <w:spacing w:after="160" w:before="0"/>
      </w:pPr>
      <w:r>
        <w:t xml:space="preserve"/>
      </w:r>
    </w:p>
    <w:p>
      <w:pPr>
        <w:pStyle w:val="Heading1"/>
        <w:shd w:fill="1F3864" w:val="clear"/>
        <w:spacing w:after="120" w:before="320"/>
        <w:ind w:left="100" w:right="100"/>
      </w:pPr>
      <w:r>
        <w:rPr>
          <w:rFonts w:ascii="Arial" w:cs="Arial" w:eastAsia="Arial" w:hAnsi="Arial"/>
          <w:b/>
          <w:bCs/>
          <w:color w:val="FFFFFF"/>
          <w:sz w:val="28"/>
          <w:szCs w:val="28"/>
        </w:rPr>
        <w:t xml:space="preserve">8. Next Steps — D14</w:t>
      </w:r>
    </w:p>
    <w:p>
      <w:pPr>
        <w:spacing w:after="80" w:before="0"/>
      </w:pPr>
      <w:r>
        <w:t xml:space="preserve"/>
      </w:r>
    </w:p>
    <w:p>
      <w:pPr>
        <w:spacing w:after="60" w:before="60"/>
      </w:pPr>
      <w:r>
        <w:rPr>
          <w:rFonts w:ascii="Arial" w:cs="Arial" w:eastAsia="Arial" w:hAnsi="Arial"/>
          <w:color w:val="2D2D2D"/>
          <w:sz w:val="22"/>
          <w:szCs w:val="22"/>
        </w:rPr>
        <w:t xml:space="preserve">Following the successful completion of D13, the project proceeds to D14 — LLaVA:13b Visual Language Model integration. The D14 plan is:</w:t>
      </w:r>
    </w:p>
    <w:p>
      <w:pPr>
        <w:pStyle w:val="ListParagraph"/>
        <w:numPr>
          <w:ilvl w:val="0"/>
          <w:numId w:val="2"/>
        </w:numPr>
        <w:spacing w:after="40" w:before="40"/>
      </w:pPr>
      <w:r>
        <w:rPr>
          <w:rFonts w:ascii="Arial" w:cs="Arial" w:eastAsia="Arial" w:hAnsi="Arial"/>
          <w:color w:val="2D2D2D"/>
          <w:sz w:val="22"/>
          <w:szCs w:val="22"/>
        </w:rPr>
        <w:t xml:space="preserve">Install Ollama on local machine and pull LLaVA:13b model (~8GB).</w:t>
      </w:r>
    </w:p>
    <w:p>
      <w:pPr>
        <w:pStyle w:val="ListParagraph"/>
        <w:numPr>
          <w:ilvl w:val="0"/>
          <w:numId w:val="2"/>
        </w:numPr>
        <w:spacing w:after="40" w:before="40"/>
      </w:pPr>
      <w:r>
        <w:rPr>
          <w:rFonts w:ascii="Arial" w:cs="Arial" w:eastAsia="Arial" w:hAnsi="Arial"/>
          <w:color w:val="2D2D2D"/>
          <w:sz w:val="22"/>
          <w:szCs w:val="22"/>
        </w:rPr>
        <w:t xml:space="preserve">Build three processing pathways: Pathway 1 (raw frames to LLaVA), Pathway 2 (thermal frames to LLaVA), Pathway 3 (YOLOv8 D13 model pre-processed thermal frames to LLaVA).</w:t>
      </w:r>
    </w:p>
    <w:p>
      <w:pPr>
        <w:pStyle w:val="ListParagraph"/>
        <w:numPr>
          <w:ilvl w:val="0"/>
          <w:numId w:val="2"/>
        </w:numPr>
        <w:spacing w:after="40" w:before="40"/>
      </w:pPr>
      <w:r>
        <w:rPr>
          <w:rFonts w:ascii="Arial" w:cs="Arial" w:eastAsia="Arial" w:hAnsi="Arial"/>
          <w:color w:val="2D2D2D"/>
          <w:sz w:val="22"/>
          <w:szCs w:val="22"/>
        </w:rPr>
        <w:t xml:space="preserve">Design prompt templates for LLaVA based on Visual Language Theory (VLT) from HCI — as directed by Dr. Ming Jiang on 16/03/2026.</w:t>
      </w:r>
    </w:p>
    <w:p>
      <w:pPr>
        <w:pStyle w:val="ListParagraph"/>
        <w:numPr>
          <w:ilvl w:val="0"/>
          <w:numId w:val="2"/>
        </w:numPr>
        <w:spacing w:after="40" w:before="40"/>
      </w:pPr>
      <w:r>
        <w:rPr>
          <w:rFonts w:ascii="Arial" w:cs="Arial" w:eastAsia="Arial" w:hAnsi="Arial"/>
          <w:color w:val="2D2D2D"/>
          <w:sz w:val="22"/>
          <w:szCs w:val="22"/>
        </w:rPr>
        <w:t xml:space="preserve">Test each pathway on sample frames and evaluate semantic reasoning quality.</w:t>
      </w:r>
    </w:p>
    <w:p>
      <w:pPr>
        <w:pStyle w:val="ListParagraph"/>
        <w:numPr>
          <w:ilvl w:val="0"/>
          <w:numId w:val="2"/>
        </w:numPr>
        <w:spacing w:after="40" w:before="40"/>
      </w:pPr>
      <w:r>
        <w:rPr>
          <w:rFonts w:ascii="Arial" w:cs="Arial" w:eastAsia="Arial" w:hAnsi="Arial"/>
          <w:color w:val="2D2D2D"/>
          <w:sz w:val="22"/>
          <w:szCs w:val="22"/>
        </w:rPr>
        <w:t xml:space="preserve">Integrate with DeepSort tracking for the Gradio chatbot operator interface (D19).</w:t>
      </w:r>
    </w:p>
    <w:p>
      <w:pPr>
        <w:spacing w:after="16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1F3864" w:sz="8"/>
              <w:left w:val="none" w:color="FFFFFF" w:sz="0"/>
              <w:bottom w:val="single" w:color="1F3864" w:sz="8"/>
              <w:right w:val="none" w:color="FFFFFF" w:sz="0"/>
            </w:tcBorders>
            <w:shd w:fill="D6E4F0" w:val="clear"/>
            <w:tcMar>
              <w:top w:type="dxa" w:w="120"/>
              <w:left w:type="dxa" w:w="200"/>
              <w:bottom w:type="dxa" w:w="120"/>
              <w:right w:type="dxa" w:w="200"/>
            </w:tcMar>
          </w:tcPr>
          <w:p>
            <w:r>
              <w:rPr>
                <w:rFonts w:ascii="Arial" w:cs="Arial" w:eastAsia="Arial" w:hAnsi="Arial"/>
                <w:b/>
                <w:bCs/>
                <w:color w:val="1F3864"/>
                <w:sz w:val="22"/>
                <w:szCs w:val="22"/>
              </w:rPr>
              <w:t xml:space="preserve">Stage Completion Declaration</w:t>
            </w:r>
          </w:p>
          <w:p>
            <w:pPr>
              <w:spacing w:after="80" w:before="0"/>
            </w:pPr>
            <w:r>
              <w:t xml:space="preserve"/>
            </w:r>
          </w:p>
          <w:p>
            <w:r>
              <w:rPr>
                <w:rFonts w:ascii="Arial" w:cs="Arial" w:eastAsia="Arial" w:hAnsi="Arial"/>
                <w:color w:val="2D2D2D"/>
                <w:sz w:val="20"/>
                <w:szCs w:val="20"/>
              </w:rPr>
              <w:t xml:space="preserve">I confirm that Deliverable D13 has been completed as documented in this report. The trained model weights, training logs, and evaluation results are saved at the locations specified above. This report accurately reflects the work carried out between 15-17 April 2026.</w:t>
            </w:r>
          </w:p>
          <w:p>
            <w:pPr>
              <w:spacing w:after="80" w:before="0"/>
            </w:pPr>
            <w:r>
              <w:t xml:space="preserve"/>
            </w:r>
          </w:p>
          <w:p>
            <w:r>
              <w:rPr>
                <w:rFonts w:ascii="Arial" w:cs="Arial" w:eastAsia="Arial" w:hAnsi="Arial"/>
                <w:i/>
                <w:iCs/>
                <w:color w:val="2D2D2D"/>
                <w:sz w:val="20"/>
                <w:szCs w:val="20"/>
              </w:rPr>
              <w:t xml:space="preserve">Student: Singo Loua  |  ID: 240086608  |  Date: 17 April 2026</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tabs>
        <w:tab w:val="right" w:pos="9906"/>
      </w:tabs>
      <w:spacing w:before="80"/>
    </w:pPr>
    <w:r>
      <w:rPr>
        <w:rFonts w:ascii="Arial" w:cs="Arial" w:eastAsia="Arial" w:hAnsi="Arial"/>
        <w:color w:val="888888"/>
        <w:sz w:val="18"/>
        <w:szCs w:val="18"/>
      </w:rPr>
      <w:t xml:space="preserve">University of Sunderland  |  2025/26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0"/>
      <w:gridCol w:w="2906"/>
    </w:tblGrid>
    <w:tr>
      <w:tc>
        <w:tcPr>
          <w:tcW w:type="dxa" w:w="7000"/>
          <w:tcBorders>
            <w:top w:val="none" w:color="FFFFFF" w:sz="0"/>
            <w:left w:val="none" w:color="FFFFFF" w:sz="0"/>
            <w:bottom w:val="none" w:color="FFFFFF" w:sz="0"/>
            <w:right w:val="none" w:color="FFFFFF" w:sz="0"/>
          </w:tcBorders>
          <w:shd w:fill="1F3864" w:val="clear"/>
          <w:tcMar>
            <w:top w:type="dxa" w:w="80"/>
            <w:left w:type="dxa" w:w="200"/>
            <w:bottom w:type="dxa" w:w="80"/>
            <w:right w:type="dxa" w:w="80"/>
          </w:tcMar>
        </w:tcPr>
        <w:p>
          <w:r>
            <w:rPr>
              <w:rFonts w:ascii="Arial" w:cs="Arial" w:eastAsia="Arial" w:hAnsi="Arial"/>
              <w:b/>
              <w:bCs/>
              <w:color w:val="FFFFFF"/>
              <w:sz w:val="20"/>
              <w:szCs w:val="20"/>
            </w:rPr>
            <w:t xml:space="preserve">Stage Report — D13: YOLOv8 Full Dataset Training</w:t>
          </w:r>
        </w:p>
        <w:p>
          <w:r>
            <w:rPr>
              <w:rFonts w:ascii="Arial" w:cs="Arial" w:eastAsia="Arial" w:hAnsi="Arial"/>
              <w:color w:val="AACCEE"/>
              <w:sz w:val="16"/>
              <w:szCs w:val="16"/>
            </w:rPr>
            <w:t xml:space="preserve">CRISP-DM Phase 4: Modelling  |  MSc Applied Data Science</w:t>
          </w:r>
        </w:p>
      </w:tc>
      <w:tc>
        <w:tcPr>
          <w:tcW w:type="dxa" w:w="2906"/>
          <w:tcBorders>
            <w:top w:val="none" w:color="FFFFFF" w:sz="0"/>
            <w:left w:val="none" w:color="FFFFFF" w:sz="0"/>
            <w:bottom w:val="none" w:color="FFFFFF" w:sz="0"/>
            <w:right w:val="none" w:color="FFFFFF" w:sz="0"/>
          </w:tcBorders>
          <w:shd w:fill="2E74B5"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Singo Loua</w:t>
          </w:r>
        </w:p>
        <w:p>
          <w:pPr>
            <w:jc w:val="center"/>
          </w:pPr>
          <w:r>
            <w:rPr>
              <w:rFonts w:ascii="Arial" w:cs="Arial" w:eastAsia="Arial" w:hAnsi="Arial"/>
              <w:color w:val="DDEEFF"/>
              <w:sz w:val="18"/>
              <w:szCs w:val="18"/>
            </w:rPr>
            <w:t xml:space="preserve">240086608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2026-04-17T17:20:11.901Z</dcterms:created>
  <dcterms:modified xsi:type="dcterms:W3CDTF">2026-04-17T17:20:11.902Z</dcterms:modified>
</cp:coreProperties>
</file>

<file path=docProps/custom.xml><?xml version="1.0" encoding="utf-8"?>
<Properties xmlns="http://schemas.openxmlformats.org/officeDocument/2006/custom-properties" xmlns:vt="http://schemas.openxmlformats.org/officeDocument/2006/docPropsVTypes"/>
</file>