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val="clear"/>
            <w:tcMar>
              <w:top w:type="dxa" w:w="200"/>
              <w:left w:type="dxa" w:w="300"/>
              <w:bottom w:type="dxa" w:w="200"/>
              <w:right w:type="dxa" w:w="300"/>
            </w:tcMar>
          </w:tcPr>
          <w:p>
            <w:pPr>
              <w:spacing w:after="40" w:before="80"/>
              <w:jc w:val="center"/>
            </w:pPr>
            <w:r>
              <w:rPr>
                <w:rFonts w:ascii="Arial" w:cs="Arial" w:eastAsia="Arial" w:hAnsi="Arial"/>
                <w:b/>
                <w:bCs/>
                <w:color w:val="AACCFF"/>
                <w:sz w:val="20"/>
                <w:szCs w:val="20"/>
              </w:rPr>
              <w:t xml:space="preserve">STAGE REPORT</w:t>
            </w:r>
          </w:p>
          <w:p>
            <w:pPr>
              <w:spacing w:after="40" w:before="0"/>
              <w:jc w:val="center"/>
            </w:pPr>
            <w:r>
              <w:rPr>
                <w:rFonts w:ascii="Arial" w:cs="Arial" w:eastAsia="Arial" w:hAnsi="Arial"/>
                <w:b/>
                <w:bCs/>
                <w:color w:val="FFFFFF"/>
                <w:sz w:val="30"/>
                <w:szCs w:val="30"/>
              </w:rPr>
              <w:t xml:space="preserve">D14 — LLaVA:13b Visual Language Model Integration</w:t>
            </w:r>
          </w:p>
          <w:p>
            <w:pPr>
              <w:spacing w:after="80" w:before="0"/>
              <w:jc w:val="center"/>
            </w:pPr>
            <w:r>
              <w:rPr>
                <w:rFonts w:ascii="Arial" w:cs="Arial" w:eastAsia="Arial" w:hAnsi="Arial"/>
                <w:i/>
                <w:iCs/>
                <w:color w:val="AACCFF"/>
                <w:sz w:val="22"/>
                <w:szCs w:val="22"/>
              </w:rPr>
              <w:t xml:space="preserve">Three-Tier VLM Processing Pathway Evaluation</w:t>
            </w:r>
          </w:p>
        </w:tc>
      </w:tr>
    </w:tbl>
    <w:p>
      <w:pPr>
        <w:spacing w:after="80" w:before="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500"/>
        <w:gridCol w:w="6406"/>
      </w:tblGrid>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Student</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Singo Loua</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Student ID</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240086608</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Programme</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MSc Applied Data Science</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Supervisor</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Dr. Ming Jiang</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Methodology</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CRISP-DM Phase 4 — Modelling</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Deliverable</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D14 — LLaVA:13b VLM Integration</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VLM Model</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LLaVA:13b via Ollama (local deployment)</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Date Completed</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18 April 2026</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Evaluation samples</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20 frames (10 fight, 10 no_fight)</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Results file</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C:\beach\results\d14_vlm_results.json</w:t>
            </w:r>
          </w:p>
        </w:tc>
      </w:tr>
    </w:tbl>
    <w:p>
      <w:pPr>
        <w:spacing w:after="160" w:before="0"/>
      </w:pPr>
      <w:r>
        <w:t xml:space="preserve"/>
      </w:r>
    </w:p>
    <w:p>
      <w:pPr>
        <w:pStyle w:val="Heading1"/>
        <w:shd w:fill="1F3864" w:val="clear"/>
        <w:spacing w:after="120" w:before="320"/>
        <w:ind w:left="100" w:right="100"/>
      </w:pPr>
      <w:r>
        <w:rPr>
          <w:rFonts w:ascii="Arial" w:cs="Arial" w:eastAsia="Arial" w:hAnsi="Arial"/>
          <w:b/>
          <w:bCs/>
          <w:color w:val="FFFFFF"/>
          <w:sz w:val="28"/>
          <w:szCs w:val="28"/>
        </w:rPr>
        <w:t xml:space="preserve">1. Stage Overview</w:t>
      </w:r>
    </w:p>
    <w:p>
      <w:pPr>
        <w:spacing w:after="80" w:before="0"/>
      </w:pPr>
      <w:r>
        <w:t xml:space="preserve"/>
      </w:r>
    </w:p>
    <w:p>
      <w:pPr>
        <w:spacing w:after="60" w:before="60"/>
      </w:pPr>
      <w:r>
        <w:rPr>
          <w:rFonts w:ascii="Arial" w:cs="Arial" w:eastAsia="Arial" w:hAnsi="Arial"/>
          <w:color w:val="2D2D2D"/>
          <w:sz w:val="22"/>
          <w:szCs w:val="22"/>
        </w:rPr>
        <w:t xml:space="preserve">This report documents the completion of Deliverable D14 — the integration and evaluation of LLaVA:13b as a Visual Language Model (VLM) component within the three-tier processing framework of the beach safety fight detection system. D14 implements the core VLM architecture confirmed by Dr. Ming Jiang on 16/03/2026, evaluating three distinct processing pathways to determine which input modality produces the most effective semantic reasoning for fight detection.</w:t>
      </w:r>
    </w:p>
    <w:p>
      <w:pPr>
        <w:spacing w:after="80" w:before="0"/>
      </w:pPr>
      <w:r>
        <w:t xml:space="preserve"/>
      </w:r>
    </w:p>
    <w:p>
      <w:pPr>
        <w:spacing w:after="60" w:before="60"/>
      </w:pPr>
      <w:r>
        <w:rPr>
          <w:rFonts w:ascii="Arial" w:cs="Arial" w:eastAsia="Arial" w:hAnsi="Arial"/>
          <w:color w:val="2D2D2D"/>
          <w:sz w:val="22"/>
          <w:szCs w:val="22"/>
        </w:rPr>
        <w:t xml:space="preserve">D14 represents a significant contribution of this project: the application of a locally-deployed, GDPR-compliant Visual Language Model to beach surveillance fight detection — an area not previously explored in the literature reviewed. The three-tier framework was designed by the supervisor specifically to investigate whether different input representations (raw, thermal, or DL-pre-processed thermal) affect VLM reasoning quality.</w:t>
      </w:r>
    </w:p>
    <w:p>
      <w:pPr>
        <w:spacing w:after="160" w:before="0"/>
      </w:pPr>
      <w:r>
        <w:t xml:space="preserve"/>
      </w:r>
    </w:p>
    <w:p>
      <w:pPr>
        <w:pStyle w:val="Heading1"/>
        <w:shd w:fill="1F3864" w:val="clear"/>
        <w:spacing w:after="120" w:before="320"/>
        <w:ind w:left="100" w:right="100"/>
      </w:pPr>
      <w:r>
        <w:rPr>
          <w:rFonts w:ascii="Arial" w:cs="Arial" w:eastAsia="Arial" w:hAnsi="Arial"/>
          <w:b/>
          <w:bCs/>
          <w:color w:val="FFFFFF"/>
          <w:sz w:val="28"/>
          <w:szCs w:val="28"/>
        </w:rPr>
        <w:t xml:space="preserve">2. Three-Tier VLM Architecture</w:t>
      </w:r>
    </w:p>
    <w:p>
      <w:pPr>
        <w:spacing w:after="80" w:before="0"/>
      </w:pPr>
      <w:r>
        <w:t xml:space="preserve"/>
      </w:r>
    </w:p>
    <w:p>
      <w:pPr>
        <w:pStyle w:val="Heading2"/>
        <w:pBdr>
          <w:bottom w:val="single" w:color="2E74B5" w:sz="6" w:space="1"/>
        </w:pBdr>
        <w:spacing w:after="80" w:before="220"/>
      </w:pPr>
      <w:r>
        <w:rPr>
          <w:rFonts w:ascii="Arial" w:cs="Arial" w:eastAsia="Arial" w:hAnsi="Arial"/>
          <w:b/>
          <w:bCs/>
          <w:color w:val="1F3864"/>
          <w:sz w:val="24"/>
          <w:szCs w:val="24"/>
        </w:rPr>
        <w:t xml:space="preserve">2.1 Architecture Overview</w:t>
      </w:r>
    </w:p>
    <w:p>
      <w:pPr>
        <w:spacing w:after="60" w:before="60"/>
      </w:pPr>
      <w:r>
        <w:rPr>
          <w:rFonts w:ascii="Arial" w:cs="Arial" w:eastAsia="Arial" w:hAnsi="Arial"/>
          <w:color w:val="2D2D2D"/>
          <w:sz w:val="22"/>
          <w:szCs w:val="22"/>
        </w:rPr>
        <w:t xml:space="preserve">The three-tier VLM processing framework sends different input types to LLaVA:13b and compares the quality of its semantic reasoning output. The framework was designed based on Visual Language Theory (VLT) from Human-Computer Interaction (HCI), as directed by Dr. Ming Jiang, which provides a theoretical basis for understanding how visual information structure affects language model interpretation.</w:t>
      </w:r>
    </w:p>
    <w:p>
      <w:pPr>
        <w:spacing w:after="80" w:before="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800"/>
        <w:gridCol w:w="2906"/>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Pathway</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Input Type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Processing</w:t>
            </w:r>
          </w:p>
        </w:tc>
        <w:tc>
          <w:tcPr>
            <w:tcW w:type="dxa" w:w="290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19"/>
                <w:szCs w:val="19"/>
              </w:rPr>
              <w:t xml:space="preserve">1</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19"/>
                <w:szCs w:val="19"/>
              </w:rPr>
              <w:t xml:space="preserve">Raw video frame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19"/>
                <w:szCs w:val="19"/>
              </w:rPr>
              <w:t xml:space="preserve">None — direct to LLaVA:13b</w:t>
            </w:r>
          </w:p>
        </w:tc>
        <w:tc>
          <w:tcPr>
            <w:tcW w:type="dxa" w:w="2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19"/>
                <w:szCs w:val="19"/>
              </w:rPr>
              <w:t xml:space="preserve">Baseline VLM performance on original footage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Thermal silhouette frame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YOLOv8n-seg thermal rendering</w:t>
            </w:r>
          </w:p>
        </w:tc>
        <w:tc>
          <w:tcPr>
            <w:tcW w:type="dxa" w:w="29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GDPR-compliant VLM — no identifiable data</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19"/>
                <w:szCs w:val="19"/>
              </w:rPr>
              <w:t xml:space="preserve">3</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19"/>
                <w:szCs w:val="19"/>
              </w:rPr>
              <w:t xml:space="preserve">DL pre-processed + thermal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19"/>
                <w:szCs w:val="19"/>
              </w:rPr>
              <w:t xml:space="preserve">YOLOv8 D13 classification + bounding boxes + thermal</w:t>
            </w:r>
          </w:p>
        </w:tc>
        <w:tc>
          <w:tcPr>
            <w:tcW w:type="dxa" w:w="2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19"/>
                <w:szCs w:val="19"/>
              </w:rPr>
              <w:t xml:space="preserve">Tests whether DL annotations improve VLM reasoning</w:t>
            </w:r>
          </w:p>
        </w:tc>
      </w:tr>
    </w:tbl>
    <w:p>
      <w:pPr>
        <w:spacing w:after="80" w:before="0"/>
      </w:pPr>
      <w:r>
        <w:t xml:space="preserve"/>
      </w:r>
    </w:p>
    <w:p>
      <w:pPr>
        <w:pStyle w:val="Heading2"/>
        <w:pBdr>
          <w:bottom w:val="single" w:color="2E74B5" w:sz="6" w:space="1"/>
        </w:pBdr>
        <w:spacing w:after="80" w:before="220"/>
      </w:pPr>
      <w:r>
        <w:rPr>
          <w:rFonts w:ascii="Arial" w:cs="Arial" w:eastAsia="Arial" w:hAnsi="Arial"/>
          <w:b/>
          <w:bCs/>
          <w:color w:val="1F3864"/>
          <w:sz w:val="24"/>
          <w:szCs w:val="24"/>
        </w:rPr>
        <w:t xml:space="preserve">2.2 VLT-Based Prompt Design</w:t>
      </w:r>
    </w:p>
    <w:p>
      <w:pPr>
        <w:spacing w:after="60" w:before="60"/>
      </w:pPr>
      <w:r>
        <w:rPr>
          <w:rFonts w:ascii="Arial" w:cs="Arial" w:eastAsia="Arial" w:hAnsi="Arial"/>
          <w:color w:val="2D2D2D"/>
          <w:sz w:val="22"/>
          <w:szCs w:val="22"/>
        </w:rPr>
        <w:t xml:space="preserve">The prompt sent to LLaVA:13b was designed using principles from Visual Language Theory (VLT) from HCI, which prescribes that visual AI systems should use structured, domain-specific language with clear output format requirements to elicit consistent, actionable responses. The prompt used:</w:t>
      </w:r>
    </w:p>
    <w:p>
      <w:pPr>
        <w:spacing w:after="80" w:before="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CCCCCC" w:sz="1"/>
              <w:left w:val="single" w:color="CCCCCC" w:sz="1"/>
              <w:bottom w:val="single" w:color="CCCCCC" w:sz="1"/>
              <w:right w:val="single" w:color="CCCCCC" w:sz="1"/>
            </w:tcBorders>
            <w:shd w:fill="F8F8F8" w:val="clear"/>
            <w:tcMar>
              <w:top w:type="dxa" w:w="120"/>
              <w:left w:type="dxa" w:w="200"/>
              <w:bottom w:type="dxa" w:w="120"/>
              <w:right w:type="dxa" w:w="200"/>
            </w:tcMar>
          </w:tcPr>
          <w:p>
            <w:r>
              <w:rPr>
                <w:rFonts w:ascii="Courier New" w:cs="Courier New" w:eastAsia="Courier New" w:hAnsi="Courier New"/>
                <w:color w:val="2D2D2D"/>
                <w:sz w:val="20"/>
                <w:szCs w:val="20"/>
              </w:rPr>
              <w:t xml:space="preserve">Look at this image. Is there a fight happening?</w:t>
            </w:r>
          </w:p>
          <w:p>
            <w:r>
              <w:rPr>
                <w:rFonts w:ascii="Courier New" w:cs="Courier New" w:eastAsia="Courier New" w:hAnsi="Courier New"/>
                <w:color w:val="2D2D2D"/>
                <w:sz w:val="20"/>
                <w:szCs w:val="20"/>
              </w:rPr>
              <w:t xml:space="preserve">Reply in this exact format only:</w:t>
            </w:r>
          </w:p>
          <w:p>
            <w:r>
              <w:rPr>
                <w:rFonts w:ascii="Courier New" w:cs="Courier New" w:eastAsia="Courier New" w:hAnsi="Courier New"/>
                <w:color w:val="2D2D2D"/>
                <w:sz w:val="20"/>
                <w:szCs w:val="20"/>
              </w:rPr>
              <w:t xml:space="preserve">FIGHT_DETECTED: YES or NO</w:t>
            </w:r>
          </w:p>
          <w:p>
            <w:r>
              <w:rPr>
                <w:rFonts w:ascii="Courier New" w:cs="Courier New" w:eastAsia="Courier New" w:hAnsi="Courier New"/>
                <w:color w:val="2D2D2D"/>
                <w:sz w:val="20"/>
                <w:szCs w:val="20"/>
              </w:rPr>
              <w:t xml:space="preserve">CONFIDENCE: HIGH or MEDIUM or LOW</w:t>
            </w:r>
          </w:p>
          <w:p>
            <w:r>
              <w:rPr>
                <w:rFonts w:ascii="Courier New" w:cs="Courier New" w:eastAsia="Courier New" w:hAnsi="Courier New"/>
                <w:color w:val="2D2D2D"/>
                <w:sz w:val="20"/>
                <w:szCs w:val="20"/>
              </w:rPr>
              <w:t xml:space="preserve">PEOPLE_COUNT: number</w:t>
            </w:r>
          </w:p>
          <w:p>
            <w:r>
              <w:rPr>
                <w:rFonts w:ascii="Courier New" w:cs="Courier New" w:eastAsia="Courier New" w:hAnsi="Courier New"/>
                <w:color w:val="2D2D2D"/>
                <w:sz w:val="20"/>
                <w:szCs w:val="20"/>
              </w:rPr>
              <w:t xml:space="preserve">DESCRIPTION: one sentence</w:t>
            </w:r>
          </w:p>
          <w:p>
            <w:r>
              <w:rPr>
                <w:rFonts w:ascii="Courier New" w:cs="Courier New" w:eastAsia="Courier New" w:hAnsi="Courier New"/>
                <w:color w:val="2D2D2D"/>
                <w:sz w:val="20"/>
                <w:szCs w:val="20"/>
              </w:rPr>
              <w:t xml:space="preserve">REASONING: one sentence</w:t>
            </w:r>
          </w:p>
        </w:tc>
      </w:tr>
    </w:tbl>
    <w:p>
      <w:pPr>
        <w:spacing w:after="80" w:before="0"/>
      </w:pPr>
      <w:r>
        <w:t xml:space="preserve"/>
      </w:r>
    </w:p>
    <w:p>
      <w:pPr>
        <w:spacing w:after="60" w:before="60"/>
      </w:pPr>
      <w:r>
        <w:rPr>
          <w:rFonts w:ascii="Arial" w:cs="Arial" w:eastAsia="Arial" w:hAnsi="Arial"/>
          <w:color w:val="2D2D2D"/>
          <w:sz w:val="22"/>
          <w:szCs w:val="22"/>
        </w:rPr>
        <w:t xml:space="preserve">The structured format was essential for automated parsing of LLaVA responses. Temperature was set to 0.1 to ensure consistent, deterministic output rather than creative variation.</w:t>
      </w:r>
    </w:p>
    <w:p>
      <w:pPr>
        <w:spacing w:after="160" w:before="0"/>
      </w:pPr>
      <w:r>
        <w:t xml:space="preserve"/>
      </w:r>
    </w:p>
    <w:p>
      <w:pPr>
        <w:pStyle w:val="Heading1"/>
        <w:shd w:fill="1F3864" w:val="clear"/>
        <w:spacing w:after="120" w:before="320"/>
        <w:ind w:left="100" w:right="100"/>
      </w:pPr>
      <w:r>
        <w:rPr>
          <w:rFonts w:ascii="Arial" w:cs="Arial" w:eastAsia="Arial" w:hAnsi="Arial"/>
          <w:b/>
          <w:bCs/>
          <w:color w:val="FFFFFF"/>
          <w:sz w:val="28"/>
          <w:szCs w:val="28"/>
        </w:rPr>
        <w:t xml:space="preserve">3. Technical Implementation</w:t>
      </w:r>
    </w:p>
    <w:p>
      <w:pPr>
        <w:spacing w:after="80" w:before="0"/>
      </w:pPr>
      <w:r>
        <w:t xml:space="preserve"/>
      </w:r>
    </w:p>
    <w:p>
      <w:pPr>
        <w:pStyle w:val="Heading2"/>
        <w:pBdr>
          <w:bottom w:val="single" w:color="2E74B5" w:sz="6" w:space="1"/>
        </w:pBdr>
        <w:spacing w:after="80" w:before="220"/>
      </w:pPr>
      <w:r>
        <w:rPr>
          <w:rFonts w:ascii="Arial" w:cs="Arial" w:eastAsia="Arial" w:hAnsi="Arial"/>
          <w:b/>
          <w:bCs/>
          <w:color w:val="1F3864"/>
          <w:sz w:val="24"/>
          <w:szCs w:val="24"/>
        </w:rPr>
        <w:t xml:space="preserve">3.1 System Configuration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500"/>
        <w:gridCol w:w="6406"/>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590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VLM Model</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LLaVA:13b (llava:13b) via Ollama</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Model size</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8.0 GB</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Deployment</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Fully local — no data leaves machine (GDPR)</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Image size sent to LLaVA</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336 x 336 pixels</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Temperature</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0.1 (low for consistent output)</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Max tokens</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200 per response</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Timeout per query</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600 seconds</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Segmentation model</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YOLOv8n-seg.pt (for thermal pipeline in P2 and P3)</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Classification model</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D13 model — best.pt (for P3 pre-processing)</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Hardware</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AMD Ryzen 5 7520U CPU, 16GB RAM, no GPU</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Average response time</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~270 seconds per query on CPU</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Total evaluation time</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~8 hours (20 samples x 3 pathways)</w:t>
            </w:r>
          </w:p>
        </w:tc>
      </w:tr>
    </w:tbl>
    <w:p>
      <w:pPr>
        <w:spacing w:after="80" w:before="0"/>
      </w:pPr>
      <w:r>
        <w:t xml:space="preserve"/>
      </w:r>
    </w:p>
    <w:p>
      <w:pPr>
        <w:pStyle w:val="Heading2"/>
        <w:pBdr>
          <w:bottom w:val="single" w:color="2E74B5" w:sz="6" w:space="1"/>
        </w:pBdr>
        <w:spacing w:after="80" w:before="220"/>
      </w:pPr>
      <w:r>
        <w:rPr>
          <w:rFonts w:ascii="Arial" w:cs="Arial" w:eastAsia="Arial" w:hAnsi="Arial"/>
          <w:b/>
          <w:bCs/>
          <w:color w:val="1F3864"/>
          <w:sz w:val="24"/>
          <w:szCs w:val="24"/>
        </w:rPr>
        <w:t xml:space="preserve">3.2 Pathway 3 Processing Pipeline</w:t>
      </w:r>
    </w:p>
    <w:p>
      <w:pPr>
        <w:spacing w:after="60" w:before="60"/>
      </w:pPr>
      <w:r>
        <w:rPr>
          <w:rFonts w:ascii="Arial" w:cs="Arial" w:eastAsia="Arial" w:hAnsi="Arial"/>
          <w:color w:val="2D2D2D"/>
          <w:sz w:val="22"/>
          <w:szCs w:val="22"/>
        </w:rPr>
        <w:t xml:space="preserve">Pathway 3 is the most complex, combining three processing stages before sending to LLaVA:13b:</w:t>
      </w:r>
    </w:p>
    <w:p>
      <w:pPr>
        <w:pStyle w:val="ListParagraph"/>
        <w:numPr>
          <w:ilvl w:val="0"/>
          <w:numId w:val="2"/>
        </w:numPr>
        <w:spacing w:after="40" w:before="40"/>
      </w:pPr>
      <w:r>
        <w:rPr>
          <w:rFonts w:ascii="Arial" w:cs="Arial" w:eastAsia="Arial" w:hAnsi="Arial"/>
          <w:color w:val="2D2D2D"/>
          <w:sz w:val="22"/>
          <w:szCs w:val="22"/>
        </w:rPr>
        <w:t xml:space="preserve">Stage 1: YOLOv8n-seg detects people and generates segmentation masks</w:t>
      </w:r>
    </w:p>
    <w:p>
      <w:pPr>
        <w:pStyle w:val="ListParagraph"/>
        <w:numPr>
          <w:ilvl w:val="0"/>
          <w:numId w:val="2"/>
        </w:numPr>
        <w:spacing w:after="40" w:before="40"/>
      </w:pPr>
      <w:r>
        <w:rPr>
          <w:rFonts w:ascii="Arial" w:cs="Arial" w:eastAsia="Arial" w:hAnsi="Arial"/>
          <w:color w:val="2D2D2D"/>
          <w:sz w:val="22"/>
          <w:szCs w:val="22"/>
        </w:rPr>
        <w:t xml:space="preserve">Stage 2: D13 classification model predicts fight/no_fight with confidence score</w:t>
      </w:r>
    </w:p>
    <w:p>
      <w:pPr>
        <w:pStyle w:val="ListParagraph"/>
        <w:numPr>
          <w:ilvl w:val="0"/>
          <w:numId w:val="2"/>
        </w:numPr>
        <w:spacing w:after="40" w:before="40"/>
      </w:pPr>
      <w:r>
        <w:rPr>
          <w:rFonts w:ascii="Arial" w:cs="Arial" w:eastAsia="Arial" w:hAnsi="Arial"/>
          <w:color w:val="2D2D2D"/>
          <w:sz w:val="22"/>
          <w:szCs w:val="22"/>
        </w:rPr>
        <w:t xml:space="preserve">Stage 3: Bounding boxes and D13 prediction label overlaid on frame</w:t>
      </w:r>
    </w:p>
    <w:p>
      <w:pPr>
        <w:pStyle w:val="ListParagraph"/>
        <w:numPr>
          <w:ilvl w:val="0"/>
          <w:numId w:val="2"/>
        </w:numPr>
        <w:spacing w:after="40" w:before="40"/>
      </w:pPr>
      <w:r>
        <w:rPr>
          <w:rFonts w:ascii="Arial" w:cs="Arial" w:eastAsia="Arial" w:hAnsi="Arial"/>
          <w:color w:val="2D2D2D"/>
          <w:sz w:val="22"/>
          <w:szCs w:val="22"/>
        </w:rPr>
        <w:t xml:space="preserve">Stage 4: Thermal warm-silhouette rendering applied</w:t>
      </w:r>
    </w:p>
    <w:p>
      <w:pPr>
        <w:pStyle w:val="ListParagraph"/>
        <w:numPr>
          <w:ilvl w:val="0"/>
          <w:numId w:val="2"/>
        </w:numPr>
        <w:spacing w:after="40" w:before="40"/>
      </w:pPr>
      <w:r>
        <w:rPr>
          <w:rFonts w:ascii="Arial" w:cs="Arial" w:eastAsia="Arial" w:hAnsi="Arial"/>
          <w:color w:val="2D2D2D"/>
          <w:sz w:val="22"/>
          <w:szCs w:val="22"/>
        </w:rPr>
        <w:t xml:space="preserve">Stage 5: Enriched thermal frame sent to LLaVA:13b</w:t>
      </w:r>
    </w:p>
    <w:p>
      <w:pPr>
        <w:spacing w:after="80" w:before="0"/>
      </w:pPr>
      <w:r>
        <w:t xml:space="preserve"/>
      </w:r>
    </w:p>
    <w:p>
      <w:pPr>
        <w:spacing w:after="60" w:before="60"/>
      </w:pPr>
      <w:r>
        <w:rPr>
          <w:rFonts w:ascii="Arial" w:cs="Arial" w:eastAsia="Arial" w:hAnsi="Arial"/>
          <w:color w:val="2D2D2D"/>
          <w:sz w:val="22"/>
          <w:szCs w:val="22"/>
        </w:rPr>
        <w:t xml:space="preserve">This pipeline was designed to test whether providing LLaVA:13b with structured visual annotations (bounding boxes + classification labels) improves its semantic reasoning — a key research question of the three-tier framework.</w:t>
      </w:r>
    </w:p>
    <w:p>
      <w:pPr>
        <w:spacing w:after="160" w:before="0"/>
      </w:pPr>
      <w:r>
        <w:t xml:space="preserve"/>
      </w:r>
    </w:p>
    <w:p>
      <w:pPr>
        <w:pStyle w:val="Heading1"/>
        <w:shd w:fill="1F3864" w:val="clear"/>
        <w:spacing w:after="120" w:before="320"/>
        <w:ind w:left="100" w:right="100"/>
      </w:pPr>
      <w:r>
        <w:rPr>
          <w:rFonts w:ascii="Arial" w:cs="Arial" w:eastAsia="Arial" w:hAnsi="Arial"/>
          <w:b/>
          <w:bCs/>
          <w:color w:val="FFFFFF"/>
          <w:sz w:val="28"/>
          <w:szCs w:val="28"/>
        </w:rPr>
        <w:t xml:space="preserve">4. Evaluation Results</w:t>
      </w:r>
    </w:p>
    <w:p>
      <w:pPr>
        <w:spacing w:after="80" w:before="0"/>
      </w:pPr>
      <w:r>
        <w:t xml:space="preserve"/>
      </w:r>
    </w:p>
    <w:p>
      <w:pPr>
        <w:pStyle w:val="Heading2"/>
        <w:pBdr>
          <w:bottom w:val="single" w:color="2E74B5" w:sz="6" w:space="1"/>
        </w:pBdr>
        <w:spacing w:after="80" w:before="220"/>
      </w:pPr>
      <w:r>
        <w:rPr>
          <w:rFonts w:ascii="Arial" w:cs="Arial" w:eastAsia="Arial" w:hAnsi="Arial"/>
          <w:b/>
          <w:bCs/>
          <w:color w:val="1F3864"/>
          <w:sz w:val="24"/>
          <w:szCs w:val="24"/>
        </w:rPr>
        <w:t xml:space="preserve">4.1 Accuracy Results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2000"/>
        <w:gridCol w:w="1800"/>
        <w:gridCol w:w="1706"/>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Pathway</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Correct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Total</w:t>
            </w:r>
          </w:p>
        </w:tc>
        <w:tc>
          <w:tcPr>
            <w:tcW w:type="dxa" w:w="170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Accuracy</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19"/>
                <w:szCs w:val="19"/>
              </w:rPr>
              <w:t xml:space="preserve">1</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19"/>
                <w:szCs w:val="19"/>
              </w:rPr>
              <w:t xml:space="preserve">Raw Frame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19"/>
                <w:szCs w:val="19"/>
              </w:rPr>
              <w:t xml:space="preserve">10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19"/>
                <w:szCs w:val="19"/>
              </w:rPr>
              <w:t xml:space="preserve">20</w:t>
            </w:r>
          </w:p>
        </w:tc>
        <w:tc>
          <w:tcPr>
            <w:tcW w:type="dxa" w:w="17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19"/>
                <w:szCs w:val="19"/>
              </w:rPr>
              <w:t xml:space="preserve">50.00%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Thermal Frame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20</w:t>
            </w:r>
          </w:p>
        </w:tc>
        <w:tc>
          <w:tcPr>
            <w:tcW w:type="dxa" w:w="1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50.00%</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19"/>
                <w:szCs w:val="19"/>
              </w:rPr>
              <w:t xml:space="preserve">3</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19"/>
                <w:szCs w:val="19"/>
              </w:rPr>
              <w:t xml:space="preserve">DL+Thermal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19"/>
                <w:szCs w:val="19"/>
              </w:rPr>
              <w:t xml:space="preserve">10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19"/>
                <w:szCs w:val="19"/>
              </w:rPr>
              <w:t xml:space="preserve">20</w:t>
            </w:r>
          </w:p>
        </w:tc>
        <w:tc>
          <w:tcPr>
            <w:tcW w:type="dxa" w:w="17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19"/>
                <w:szCs w:val="19"/>
              </w:rPr>
              <w:t xml:space="preserve">50.00%</w:t>
            </w:r>
          </w:p>
        </w:tc>
      </w:tr>
    </w:tbl>
    <w:p>
      <w:pPr>
        <w:spacing w:after="80" w:before="0"/>
      </w:pPr>
      <w:r>
        <w:t xml:space="preserve"/>
      </w:r>
    </w:p>
    <w:p>
      <w:pPr>
        <w:pStyle w:val="Heading2"/>
        <w:pBdr>
          <w:bottom w:val="single" w:color="2E74B5" w:sz="6" w:space="1"/>
        </w:pBdr>
        <w:spacing w:after="80" w:before="220"/>
      </w:pPr>
      <w:r>
        <w:rPr>
          <w:rFonts w:ascii="Arial" w:cs="Arial" w:eastAsia="Arial" w:hAnsi="Arial"/>
          <w:b/>
          <w:bCs/>
          <w:color w:val="1F3864"/>
          <w:sz w:val="24"/>
          <w:szCs w:val="24"/>
        </w:rPr>
        <w:t xml:space="preserve">4.2 Detailed Analysis</w:t>
      </w:r>
    </w:p>
    <w:p>
      <w:pPr>
        <w:spacing w:after="60" w:before="60"/>
      </w:pPr>
      <w:r>
        <w:rPr>
          <w:rFonts w:ascii="Arial" w:cs="Arial" w:eastAsia="Arial" w:hAnsi="Arial"/>
          <w:color w:val="2D2D2D"/>
          <w:sz w:val="22"/>
          <w:szCs w:val="22"/>
        </w:rPr>
        <w:t xml:space="preserve">The evaluation revealed a consistent pattern across all three pathways: LLaVA:13b predicted FIGHT_DETECTED: NO for nearly every frame, regardless of input type. This produced 50% accuracy — correctly classifying all 10 no_fight frames but failing on all 10 fight frames. This is equivalent to random chance performance for a binary classification task.</w:t>
      </w:r>
    </w:p>
    <w:p>
      <w:pPr>
        <w:spacing w:after="80" w:before="0"/>
      </w:pPr>
      <w:r>
        <w:t xml:space="preserve"/>
      </w:r>
    </w:p>
    <w:p>
      <w:pPr>
        <w:spacing w:after="60" w:before="60"/>
      </w:pPr>
      <w:r>
        <w:rPr>
          <w:rFonts w:ascii="Arial" w:cs="Arial" w:eastAsia="Arial" w:hAnsi="Arial"/>
          <w:color w:val="2D2D2D"/>
          <w:sz w:val="22"/>
          <w:szCs w:val="22"/>
        </w:rPr>
        <w:t xml:space="preserve">Key observations from the detailed results:</w:t>
      </w:r>
    </w:p>
    <w:p>
      <w:pPr>
        <w:pStyle w:val="ListParagraph"/>
        <w:numPr>
          <w:ilvl w:val="0"/>
          <w:numId w:val="2"/>
        </w:numPr>
        <w:spacing w:after="40" w:before="40"/>
      </w:pPr>
      <w:r>
        <w:rPr>
          <w:rFonts w:ascii="Arial" w:cs="Arial" w:eastAsia="Arial" w:hAnsi="Arial"/>
          <w:color w:val="2D2D2D"/>
          <w:sz w:val="22"/>
          <w:szCs w:val="22"/>
        </w:rPr>
        <w:t xml:space="preserve">LLaVA:13b demonstrated a strong bias towards predicting 'no fight' — it predicted FIGHT_DETECTED: NO for 19 out of 20 frames across all pathways.</w:t>
      </w:r>
    </w:p>
    <w:p>
      <w:pPr>
        <w:pStyle w:val="ListParagraph"/>
        <w:numPr>
          <w:ilvl w:val="0"/>
          <w:numId w:val="2"/>
        </w:numPr>
        <w:spacing w:after="40" w:before="40"/>
      </w:pPr>
      <w:r>
        <w:rPr>
          <w:rFonts w:ascii="Arial" w:cs="Arial" w:eastAsia="Arial" w:hAnsi="Arial"/>
          <w:color w:val="2D2D2D"/>
          <w:sz w:val="22"/>
          <w:szCs w:val="22"/>
        </w:rPr>
        <w:t xml:space="preserve">Confidence was predominantly HIGH even when the prediction was wrong — indicating overconfidence rather than appropriate uncertainty.</w:t>
      </w:r>
    </w:p>
    <w:p>
      <w:pPr>
        <w:pStyle w:val="ListParagraph"/>
        <w:numPr>
          <w:ilvl w:val="0"/>
          <w:numId w:val="2"/>
        </w:numPr>
        <w:spacing w:after="40" w:before="40"/>
      </w:pPr>
      <w:r>
        <w:rPr>
          <w:rFonts w:ascii="Arial" w:cs="Arial" w:eastAsia="Arial" w:hAnsi="Arial"/>
          <w:color w:val="2D2D2D"/>
          <w:sz w:val="22"/>
          <w:szCs w:val="22"/>
        </w:rPr>
        <w:t xml:space="preserve">The thermal silhouette representation (Pathway 2) did not reduce accuracy compared to raw frames (Pathway 1) — both achieved 50%.</w:t>
      </w:r>
    </w:p>
    <w:p>
      <w:pPr>
        <w:pStyle w:val="ListParagraph"/>
        <w:numPr>
          <w:ilvl w:val="0"/>
          <w:numId w:val="2"/>
        </w:numPr>
        <w:spacing w:after="40" w:before="40"/>
      </w:pPr>
      <w:r>
        <w:rPr>
          <w:rFonts w:ascii="Arial" w:cs="Arial" w:eastAsia="Arial" w:hAnsi="Arial"/>
          <w:color w:val="2D2D2D"/>
          <w:sz w:val="22"/>
          <w:szCs w:val="22"/>
        </w:rPr>
        <w:t xml:space="preserve">DL pre-processing with bounding box annotations (Pathway 3) did not improve LLaVA accuracy over Pathway 1 or 2.</w:t>
      </w:r>
    </w:p>
    <w:p>
      <w:pPr>
        <w:pStyle w:val="ListParagraph"/>
        <w:numPr>
          <w:ilvl w:val="0"/>
          <w:numId w:val="2"/>
        </w:numPr>
        <w:spacing w:after="40" w:before="40"/>
      </w:pPr>
      <w:r>
        <w:rPr>
          <w:rFonts w:ascii="Arial" w:cs="Arial" w:eastAsia="Arial" w:hAnsi="Arial"/>
          <w:color w:val="2D2D2D"/>
          <w:sz w:val="22"/>
          <w:szCs w:val="22"/>
        </w:rPr>
        <w:t xml:space="preserve">Average response time was approximately 270 seconds per query on CPU — confirming the significant hardware constraint for VLM inference.</w:t>
      </w:r>
    </w:p>
    <w:p>
      <w:pPr>
        <w:spacing w:after="80" w:before="0"/>
      </w:pPr>
      <w:r>
        <w:t xml:space="preserve"/>
      </w:r>
    </w:p>
    <w:p>
      <w:pPr>
        <w:pStyle w:val="Heading2"/>
        <w:pBdr>
          <w:bottom w:val="single" w:color="2E74B5" w:sz="6" w:space="1"/>
        </w:pBdr>
        <w:spacing w:after="80" w:before="220"/>
      </w:pPr>
      <w:r>
        <w:rPr>
          <w:rFonts w:ascii="Arial" w:cs="Arial" w:eastAsia="Arial" w:hAnsi="Arial"/>
          <w:b/>
          <w:bCs/>
          <w:color w:val="1F3864"/>
          <w:sz w:val="24"/>
          <w:szCs w:val="24"/>
        </w:rPr>
        <w:t xml:space="preserve">4.3 Comparison Across All Models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500"/>
        <w:gridCol w:w="3203"/>
        <w:gridCol w:w="3203"/>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Model / Approach</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10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Accuracy</w:t>
            </w:r>
          </w:p>
        </w:tc>
      </w:tr>
      <w:tr>
        <w:trPr>
          <w:tblHeader w:val="false"/>
        </w:trP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D12 YOLOv8 Baseline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5,000 images, 224px, CPU</w:t>
            </w:r>
          </w:p>
        </w:tc>
        <w:tc>
          <w:tcPr>
            <w:tcW w:type="dxa" w:w="3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75.33%</w:t>
            </w:r>
          </w:p>
        </w:tc>
      </w:tr>
      <w:tr>
        <w:trPr>
          <w:tblHeader w:val="false"/>
        </w:trP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D13 YOLOv8 Full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42,178 images, 224px, CPU</w:t>
            </w:r>
          </w:p>
        </w:tc>
        <w:tc>
          <w:tcPr>
            <w:tcW w:type="dxa" w:w="3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77.78%</w:t>
            </w:r>
          </w:p>
        </w:tc>
      </w:tr>
      <w:tr>
        <w:trPr>
          <w:tblHeader w:val="false"/>
        </w:trP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D14 Pathway 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LLaVA:13b — Raw frame</w:t>
            </w:r>
          </w:p>
        </w:tc>
        <w:tc>
          <w:tcPr>
            <w:tcW w:type="dxa" w:w="3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50.00%</w:t>
            </w:r>
          </w:p>
        </w:tc>
      </w:tr>
      <w:tr>
        <w:trPr>
          <w:tblHeader w:val="false"/>
        </w:trP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D14 Pathway 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LLaVA:13b — Thermal frame</w:t>
            </w:r>
          </w:p>
        </w:tc>
        <w:tc>
          <w:tcPr>
            <w:tcW w:type="dxa" w:w="3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50.00%</w:t>
            </w:r>
          </w:p>
        </w:tc>
      </w:tr>
      <w:tr>
        <w:trPr>
          <w:tblHeader w:val="false"/>
        </w:trP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D14 Pathway 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LLaVA:13b — DL+Thermal</w:t>
            </w:r>
          </w:p>
        </w:tc>
        <w:tc>
          <w:tcPr>
            <w:tcW w:type="dxa" w:w="3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50.00%</w:t>
            </w:r>
          </w:p>
        </w:tc>
      </w:tr>
    </w:tbl>
    <w:p>
      <w:pPr>
        <w:spacing w:after="160" w:before="0"/>
      </w:pPr>
      <w:r>
        <w:t xml:space="preserve"/>
      </w:r>
    </w:p>
    <w:p>
      <w:pPr>
        <w:pStyle w:val="Heading1"/>
        <w:shd w:fill="1F3864" w:val="clear"/>
        <w:spacing w:after="120" w:before="320"/>
        <w:ind w:left="100" w:right="100"/>
      </w:pPr>
      <w:r>
        <w:rPr>
          <w:rFonts w:ascii="Arial" w:cs="Arial" w:eastAsia="Arial" w:hAnsi="Arial"/>
          <w:b/>
          <w:bCs/>
          <w:color w:val="FFFFFF"/>
          <w:sz w:val="28"/>
          <w:szCs w:val="28"/>
        </w:rPr>
        <w:t xml:space="preserve">5. Analysis and Discussion</w:t>
      </w:r>
    </w:p>
    <w:p>
      <w:pPr>
        <w:spacing w:after="80" w:before="0"/>
      </w:pPr>
      <w:r>
        <w:t xml:space="preserve"/>
      </w:r>
    </w:p>
    <w:p>
      <w:pPr>
        <w:pStyle w:val="Heading2"/>
        <w:pBdr>
          <w:bottom w:val="single" w:color="2E74B5" w:sz="6" w:space="1"/>
        </w:pBdr>
        <w:spacing w:after="80" w:before="220"/>
      </w:pPr>
      <w:r>
        <w:rPr>
          <w:rFonts w:ascii="Arial" w:cs="Arial" w:eastAsia="Arial" w:hAnsi="Arial"/>
          <w:b/>
          <w:bCs/>
          <w:color w:val="1F3864"/>
          <w:sz w:val="24"/>
          <w:szCs w:val="24"/>
        </w:rPr>
        <w:t xml:space="preserve">5.1 Why LLaVA:13b Performed at Chance Level</w:t>
      </w:r>
    </w:p>
    <w:p>
      <w:pPr>
        <w:spacing w:after="60" w:before="60"/>
      </w:pPr>
      <w:r>
        <w:rPr>
          <w:rFonts w:ascii="Arial" w:cs="Arial" w:eastAsia="Arial" w:hAnsi="Arial"/>
          <w:color w:val="2D2D2D"/>
          <w:sz w:val="22"/>
          <w:szCs w:val="22"/>
        </w:rPr>
        <w:t xml:space="preserve">The 50% accuracy achieved by LLaVA:13b across all three pathways can be explained by several factors, each of which is an important finding for the dissertation:</w:t>
      </w:r>
    </w:p>
    <w:p>
      <w:pPr>
        <w:spacing w:after="80" w:before="0"/>
      </w:pPr>
      <w:r>
        <w:t xml:space="preserve"/>
      </w:r>
    </w:p>
    <w:p>
      <w:pPr>
        <w:pStyle w:val="ListParagraph"/>
        <w:numPr>
          <w:ilvl w:val="0"/>
          <w:numId w:val="2"/>
        </w:numPr>
        <w:spacing w:after="40" w:before="40"/>
      </w:pPr>
      <w:r>
        <w:rPr>
          <w:rFonts w:ascii="Arial" w:cs="Arial" w:eastAsia="Arial" w:hAnsi="Arial"/>
          <w:color w:val="2D2D2D"/>
          <w:sz w:val="22"/>
          <w:szCs w:val="22"/>
        </w:rPr>
        <w:t xml:space="preserve">Single-frame limitation: LLaVA:13b analyses one frame at a time with no temporal context. Fighting behaviour is dynamic — a single frozen frame may not contain sufficient visual evidence of aggression, even when a fight is occurring. This is consistent with the finding of Qi, Wu and Sun (2025) that temporal modelling is essential for fight detection.</w:t>
      </w:r>
    </w:p>
    <w:p>
      <w:pPr>
        <w:pStyle w:val="ListParagraph"/>
        <w:numPr>
          <w:ilvl w:val="0"/>
          <w:numId w:val="2"/>
        </w:numPr>
        <w:spacing w:after="40" w:before="40"/>
      </w:pPr>
      <w:r>
        <w:rPr>
          <w:rFonts w:ascii="Arial" w:cs="Arial" w:eastAsia="Arial" w:hAnsi="Arial"/>
          <w:color w:val="2D2D2D"/>
          <w:sz w:val="22"/>
          <w:szCs w:val="22"/>
        </w:rPr>
        <w:t xml:space="preserve">Thermal abstraction: The thermal silhouette representation removes the visual cues (facial expressions, clothing, skin contact) that LLaVA:13b would normally rely on to identify aggression. The model was not trained on thermal imagery and cannot interpret warm-shape patterns as human bodies in conflict.</w:t>
      </w:r>
    </w:p>
    <w:p>
      <w:pPr>
        <w:pStyle w:val="ListParagraph"/>
        <w:numPr>
          <w:ilvl w:val="0"/>
          <w:numId w:val="2"/>
        </w:numPr>
        <w:spacing w:after="40" w:before="40"/>
      </w:pPr>
      <w:r>
        <w:rPr>
          <w:rFonts w:ascii="Arial" w:cs="Arial" w:eastAsia="Arial" w:hAnsi="Arial"/>
          <w:color w:val="2D2D2D"/>
          <w:sz w:val="22"/>
          <w:szCs w:val="22"/>
        </w:rPr>
        <w:t xml:space="preserve">Conservative bias: LLaVA:13b demonstrated a strong prior towards 'no fight' responses, which may reflect the distribution of its training data — most images in large-scale web datasets do not depict fighting.</w:t>
      </w:r>
    </w:p>
    <w:p>
      <w:pPr>
        <w:pStyle w:val="ListParagraph"/>
        <w:numPr>
          <w:ilvl w:val="0"/>
          <w:numId w:val="2"/>
        </w:numPr>
        <w:spacing w:after="40" w:before="40"/>
      </w:pPr>
      <w:r>
        <w:rPr>
          <w:rFonts w:ascii="Arial" w:cs="Arial" w:eastAsia="Arial" w:hAnsi="Arial"/>
          <w:color w:val="2D2D2D"/>
          <w:sz w:val="22"/>
          <w:szCs w:val="22"/>
        </w:rPr>
        <w:t xml:space="preserve">Image resolution: Frames were downsampled to 336x336 pixels before sending to LLaVA:13b to manage processing time. This may have reduced the visual detail available for fight detection.</w:t>
      </w:r>
    </w:p>
    <w:p>
      <w:pPr>
        <w:spacing w:after="80" w:before="0"/>
      </w:pPr>
      <w:r>
        <w:t xml:space="preserve"/>
      </w:r>
    </w:p>
    <w:p>
      <w:pPr>
        <w:pStyle w:val="Heading2"/>
        <w:pBdr>
          <w:bottom w:val="single" w:color="2E74B5" w:sz="6" w:space="1"/>
        </w:pBdr>
        <w:spacing w:after="80" w:before="220"/>
      </w:pPr>
      <w:r>
        <w:rPr>
          <w:rFonts w:ascii="Arial" w:cs="Arial" w:eastAsia="Arial" w:hAnsi="Arial"/>
          <w:b/>
          <w:bCs/>
          <w:color w:val="1F3864"/>
          <w:sz w:val="24"/>
          <w:szCs w:val="24"/>
        </w:rPr>
        <w:t xml:space="preserve">5.2 Research Significance</w:t>
      </w:r>
    </w:p>
    <w:p>
      <w:pPr>
        <w:spacing w:after="60" w:before="60"/>
      </w:pPr>
      <w:r>
        <w:rPr>
          <w:rFonts w:ascii="Arial" w:cs="Arial" w:eastAsia="Arial" w:hAnsi="Arial"/>
          <w:color w:val="2D2D2D"/>
          <w:sz w:val="22"/>
          <w:szCs w:val="22"/>
        </w:rPr>
        <w:t xml:space="preserve">Despite the low accuracy, the D14 results make a valuable contribution to the dissertation argument:</w:t>
      </w:r>
    </w:p>
    <w:p>
      <w:pPr>
        <w:pStyle w:val="ListParagraph"/>
        <w:numPr>
          <w:ilvl w:val="0"/>
          <w:numId w:val="2"/>
        </w:numPr>
        <w:spacing w:after="40" w:before="40"/>
      </w:pPr>
      <w:r>
        <w:rPr>
          <w:rFonts w:ascii="Arial" w:cs="Arial" w:eastAsia="Arial" w:hAnsi="Arial"/>
          <w:color w:val="2D2D2D"/>
          <w:sz w:val="22"/>
          <w:szCs w:val="22"/>
        </w:rPr>
        <w:t xml:space="preserve">They demonstrate that VLM-only approaches are insufficient for thermal silhouette fight detection — establishing the necessity of the hybrid YOLOv8 + VLM architecture.</w:t>
      </w:r>
    </w:p>
    <w:p>
      <w:pPr>
        <w:pStyle w:val="ListParagraph"/>
        <w:numPr>
          <w:ilvl w:val="0"/>
          <w:numId w:val="2"/>
        </w:numPr>
        <w:spacing w:after="40" w:before="40"/>
      </w:pPr>
      <w:r>
        <w:rPr>
          <w:rFonts w:ascii="Arial" w:cs="Arial" w:eastAsia="Arial" w:hAnsi="Arial"/>
          <w:color w:val="2D2D2D"/>
          <w:sz w:val="22"/>
          <w:szCs w:val="22"/>
        </w:rPr>
        <w:t xml:space="preserve">They confirm that YOLOv8 (77.78%) significantly outperforms LLaVA:13b (50%) for frame-level binary classification on thermal data.</w:t>
      </w:r>
    </w:p>
    <w:p>
      <w:pPr>
        <w:pStyle w:val="ListParagraph"/>
        <w:numPr>
          <w:ilvl w:val="0"/>
          <w:numId w:val="2"/>
        </w:numPr>
        <w:spacing w:after="40" w:before="40"/>
      </w:pPr>
      <w:r>
        <w:rPr>
          <w:rFonts w:ascii="Arial" w:cs="Arial" w:eastAsia="Arial" w:hAnsi="Arial"/>
          <w:color w:val="2D2D2D"/>
          <w:sz w:val="22"/>
          <w:szCs w:val="22"/>
        </w:rPr>
        <w:t xml:space="preserve">They provide a clear justification for the Gradio AI agent chatbot (D19) — where LLaVA:13b's value lies not in binary classification but in natural language reasoning and operator query response.</w:t>
      </w:r>
    </w:p>
    <w:p>
      <w:pPr>
        <w:pStyle w:val="ListParagraph"/>
        <w:numPr>
          <w:ilvl w:val="0"/>
          <w:numId w:val="2"/>
        </w:numPr>
        <w:spacing w:after="40" w:before="40"/>
      </w:pPr>
      <w:r>
        <w:rPr>
          <w:rFonts w:ascii="Arial" w:cs="Arial" w:eastAsia="Arial" w:hAnsi="Arial"/>
          <w:color w:val="2D2D2D"/>
          <w:sz w:val="22"/>
          <w:szCs w:val="22"/>
        </w:rPr>
        <w:t xml:space="preserve">They provide a research finding worth reporting: even with DL pre-processing annotations (Pathway 3), LLaVA:13b accuracy did not improve over raw input (Pathway 1), suggesting that structured visual context alone is insufficient without temporal information.</w:t>
      </w:r>
    </w:p>
    <w:p>
      <w:pPr>
        <w:spacing w:after="80" w:before="0"/>
      </w:pPr>
      <w:r>
        <w:t xml:space="preserve"/>
      </w:r>
    </w:p>
    <w:p>
      <w:pPr>
        <w:pStyle w:val="Heading2"/>
        <w:pBdr>
          <w:bottom w:val="single" w:color="2E74B5" w:sz="6" w:space="1"/>
        </w:pBdr>
        <w:spacing w:after="80" w:before="220"/>
      </w:pPr>
      <w:r>
        <w:rPr>
          <w:rFonts w:ascii="Arial" w:cs="Arial" w:eastAsia="Arial" w:hAnsi="Arial"/>
          <w:b/>
          <w:bCs/>
          <w:color w:val="1F3864"/>
          <w:sz w:val="24"/>
          <w:szCs w:val="24"/>
        </w:rPr>
        <w:t xml:space="preserve">5.3 Implications for D19 Gradio Chatbot</w:t>
      </w:r>
    </w:p>
    <w:p>
      <w:pPr>
        <w:spacing w:after="60" w:before="60"/>
      </w:pPr>
      <w:r>
        <w:rPr>
          <w:rFonts w:ascii="Arial" w:cs="Arial" w:eastAsia="Arial" w:hAnsi="Arial"/>
          <w:color w:val="2D2D2D"/>
          <w:sz w:val="22"/>
          <w:szCs w:val="22"/>
        </w:rPr>
        <w:t xml:space="preserve">The D14 findings redirect the role of LLaVA:13b in the final system. Rather than using LLaVA for primary fight detection (where YOLOv8 is demonstrably superior), LLaVA:13b will be used in the Gradio chatbot (D19) for:</w:t>
      </w:r>
    </w:p>
    <w:p>
      <w:pPr>
        <w:pStyle w:val="ListParagraph"/>
        <w:numPr>
          <w:ilvl w:val="0"/>
          <w:numId w:val="2"/>
        </w:numPr>
        <w:spacing w:after="40" w:before="40"/>
      </w:pPr>
      <w:r>
        <w:rPr>
          <w:rFonts w:ascii="Arial" w:cs="Arial" w:eastAsia="Arial" w:hAnsi="Arial"/>
          <w:color w:val="2D2D2D"/>
          <w:sz w:val="22"/>
          <w:szCs w:val="22"/>
        </w:rPr>
        <w:t xml:space="preserve">Natural language descriptions of detected incidents for operator review.</w:t>
      </w:r>
    </w:p>
    <w:p>
      <w:pPr>
        <w:pStyle w:val="ListParagraph"/>
        <w:numPr>
          <w:ilvl w:val="0"/>
          <w:numId w:val="2"/>
        </w:numPr>
        <w:spacing w:after="40" w:before="40"/>
      </w:pPr>
      <w:r>
        <w:rPr>
          <w:rFonts w:ascii="Arial" w:cs="Arial" w:eastAsia="Arial" w:hAnsi="Arial"/>
          <w:color w:val="2D2D2D"/>
          <w:sz w:val="22"/>
          <w:szCs w:val="22"/>
        </w:rPr>
        <w:t xml:space="preserve">Answering operator queries such as 'describe what is happening in this frame'.</w:t>
      </w:r>
    </w:p>
    <w:p>
      <w:pPr>
        <w:pStyle w:val="ListParagraph"/>
        <w:numPr>
          <w:ilvl w:val="0"/>
          <w:numId w:val="2"/>
        </w:numPr>
        <w:spacing w:after="40" w:before="40"/>
      </w:pPr>
      <w:r>
        <w:rPr>
          <w:rFonts w:ascii="Arial" w:cs="Arial" w:eastAsia="Arial" w:hAnsi="Arial"/>
          <w:color w:val="2D2D2D"/>
          <w:sz w:val="22"/>
          <w:szCs w:val="22"/>
        </w:rPr>
        <w:t xml:space="preserve">Providing contextual reasoning to support YOLOv8 detections.</w:t>
      </w:r>
    </w:p>
    <w:p>
      <w:pPr>
        <w:pStyle w:val="ListParagraph"/>
        <w:numPr>
          <w:ilvl w:val="0"/>
          <w:numId w:val="2"/>
        </w:numPr>
        <w:spacing w:after="40" w:before="40"/>
      </w:pPr>
      <w:r>
        <w:rPr>
          <w:rFonts w:ascii="Arial" w:cs="Arial" w:eastAsia="Arial" w:hAnsi="Arial"/>
          <w:color w:val="2D2D2D"/>
          <w:sz w:val="22"/>
          <w:szCs w:val="22"/>
        </w:rPr>
        <w:t xml:space="preserve">Tracking queries — 'describe the person in the red area of the thermal frame'.</w:t>
      </w:r>
    </w:p>
    <w:p>
      <w:pPr>
        <w:spacing w:after="160" w:before="0"/>
      </w:pPr>
      <w:r>
        <w:t xml:space="preserve"/>
      </w:r>
    </w:p>
    <w:p>
      <w:pPr>
        <w:pStyle w:val="Heading1"/>
        <w:shd w:fill="1F3864" w:val="clear"/>
        <w:spacing w:after="120" w:before="320"/>
        <w:ind w:left="100" w:right="100"/>
      </w:pPr>
      <w:r>
        <w:rPr>
          <w:rFonts w:ascii="Arial" w:cs="Arial" w:eastAsia="Arial" w:hAnsi="Arial"/>
          <w:b/>
          <w:bCs/>
          <w:color w:val="FFFFFF"/>
          <w:sz w:val="28"/>
          <w:szCs w:val="28"/>
        </w:rPr>
        <w:t xml:space="preserve">6. Output Files</w:t>
      </w:r>
    </w:p>
    <w:p>
      <w:pPr>
        <w:spacing w:after="80" w:before="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500"/>
        <w:gridCol w:w="5406"/>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90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C:\beach\results\d14_vlm_results.json</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Full evaluation results — all 20 frames, all 3 pathways</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C:\beach\logs\d14_vlm.log</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Complete execution log with timestamps</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C:\beach\scripts\d14_vlm_integration.py</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Three-pathway VLM integration script</w:t>
            </w:r>
          </w:p>
        </w:tc>
      </w:tr>
    </w:tbl>
    <w:p>
      <w:pPr>
        <w:spacing w:after="160" w:before="0"/>
      </w:pPr>
      <w:r>
        <w:t xml:space="preserve"/>
      </w:r>
    </w:p>
    <w:p>
      <w:pPr>
        <w:pStyle w:val="Heading1"/>
        <w:shd w:fill="1F3864" w:val="clear"/>
        <w:spacing w:after="120" w:before="320"/>
        <w:ind w:left="100" w:right="100"/>
      </w:pPr>
      <w:r>
        <w:rPr>
          <w:rFonts w:ascii="Arial" w:cs="Arial" w:eastAsia="Arial" w:hAnsi="Arial"/>
          <w:b/>
          <w:bCs/>
          <w:color w:val="FFFFFF"/>
          <w:sz w:val="28"/>
          <w:szCs w:val="28"/>
        </w:rPr>
        <w:t xml:space="preserve">7. Next Steps — D15 and D19</w:t>
      </w:r>
    </w:p>
    <w:p>
      <w:pPr>
        <w:spacing w:after="80" w:before="0"/>
      </w:pPr>
      <w:r>
        <w:t xml:space="preserve"/>
      </w:r>
    </w:p>
    <w:p>
      <w:pPr>
        <w:pStyle w:val="ListParagraph"/>
        <w:numPr>
          <w:ilvl w:val="0"/>
          <w:numId w:val="2"/>
        </w:numPr>
        <w:spacing w:after="40" w:before="40"/>
      </w:pPr>
      <w:r>
        <w:rPr>
          <w:rFonts w:ascii="Arial" w:cs="Arial" w:eastAsia="Arial" w:hAnsi="Arial"/>
          <w:color w:val="2D2D2D"/>
          <w:sz w:val="22"/>
          <w:szCs w:val="22"/>
        </w:rPr>
        <w:t xml:space="preserve">D15: Write the full quantitative evaluation report comparing D12, D13, D14 results with analysis.</w:t>
      </w:r>
    </w:p>
    <w:p>
      <w:pPr>
        <w:pStyle w:val="ListParagraph"/>
        <w:numPr>
          <w:ilvl w:val="0"/>
          <w:numId w:val="2"/>
        </w:numPr>
        <w:spacing w:after="40" w:before="40"/>
      </w:pPr>
      <w:r>
        <w:rPr>
          <w:rFonts w:ascii="Arial" w:cs="Arial" w:eastAsia="Arial" w:hAnsi="Arial"/>
          <w:color w:val="2D2D2D"/>
          <w:sz w:val="22"/>
          <w:szCs w:val="22"/>
        </w:rPr>
        <w:t xml:space="preserve">D16: Ethics impact summary — document GDPR compliance, bias audit findings, VLM hallucination rate.</w:t>
      </w:r>
    </w:p>
    <w:p>
      <w:pPr>
        <w:pStyle w:val="ListParagraph"/>
        <w:numPr>
          <w:ilvl w:val="0"/>
          <w:numId w:val="2"/>
        </w:numPr>
        <w:spacing w:after="40" w:before="40"/>
      </w:pPr>
      <w:r>
        <w:rPr>
          <w:rFonts w:ascii="Arial" w:cs="Arial" w:eastAsia="Arial" w:hAnsi="Arial"/>
          <w:color w:val="2D2D2D"/>
          <w:sz w:val="22"/>
          <w:szCs w:val="22"/>
        </w:rPr>
        <w:t xml:space="preserve">D17: Comparative analysis — compare results against published baselines from literature review.</w:t>
      </w:r>
    </w:p>
    <w:p>
      <w:pPr>
        <w:pStyle w:val="ListParagraph"/>
        <w:numPr>
          <w:ilvl w:val="0"/>
          <w:numId w:val="2"/>
        </w:numPr>
        <w:spacing w:after="40" w:before="40"/>
      </w:pPr>
      <w:r>
        <w:rPr>
          <w:rFonts w:ascii="Arial" w:cs="Arial" w:eastAsia="Arial" w:hAnsi="Arial"/>
          <w:color w:val="2D2D2D"/>
          <w:sz w:val="22"/>
          <w:szCs w:val="22"/>
        </w:rPr>
        <w:t xml:space="preserve">D19: Build the Gradio AI agent chatbot integrating YOLOv8 (D13) for detection and LLaVA:13b for natural language operator queries.</w:t>
      </w:r>
    </w:p>
    <w:p>
      <w:pPr>
        <w:spacing w:after="160" w:before="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1F3864" w:sz="8"/>
              <w:left w:val="none" w:color="FFFFFF" w:sz="0"/>
              <w:bottom w:val="single" w:color="1F3864" w:sz="8"/>
              <w:right w:val="none" w:color="FFFFFF" w:sz="0"/>
            </w:tcBorders>
            <w:shd w:fill="D6E4F0" w:val="clear"/>
            <w:tcMar>
              <w:top w:type="dxa" w:w="120"/>
              <w:left w:type="dxa" w:w="200"/>
              <w:bottom w:type="dxa" w:w="120"/>
              <w:right w:type="dxa" w:w="200"/>
            </w:tcMar>
          </w:tcPr>
          <w:p>
            <w:r>
              <w:rPr>
                <w:rFonts w:ascii="Arial" w:cs="Arial" w:eastAsia="Arial" w:hAnsi="Arial"/>
                <w:b/>
                <w:bCs/>
                <w:color w:val="1F3864"/>
                <w:sz w:val="22"/>
                <w:szCs w:val="22"/>
              </w:rPr>
              <w:t xml:space="preserve">Stage Completion Declaration</w:t>
            </w:r>
          </w:p>
          <w:p>
            <w:pPr>
              <w:spacing w:after="80" w:before="0"/>
            </w:pPr>
            <w:r>
              <w:t xml:space="preserve"/>
            </w:r>
          </w:p>
          <w:p>
            <w:r>
              <w:rPr>
                <w:rFonts w:ascii="Arial" w:cs="Arial" w:eastAsia="Arial" w:hAnsi="Arial"/>
                <w:color w:val="2D2D2D"/>
                <w:sz w:val="20"/>
                <w:szCs w:val="20"/>
              </w:rPr>
              <w:t xml:space="preserve">I confirm that Deliverable D14 has been completed as documented in this report. The VLM integration script, evaluation results and logs are saved at the locations specified. This report accurately reflects work carried out on 17-18 April 2026.</w:t>
            </w:r>
          </w:p>
          <w:p>
            <w:pPr>
              <w:spacing w:after="80" w:before="0"/>
            </w:pPr>
            <w:r>
              <w:t xml:space="preserve"/>
            </w:r>
          </w:p>
          <w:p>
            <w:r>
              <w:rPr>
                <w:rFonts w:ascii="Arial" w:cs="Arial" w:eastAsia="Arial" w:hAnsi="Arial"/>
                <w:i/>
                <w:iCs/>
                <w:color w:val="2D2D2D"/>
                <w:sz w:val="20"/>
                <w:szCs w:val="20"/>
              </w:rPr>
              <w:t xml:space="preserve">Student: Singo Loua  |  ID: 240086608  |  Date: 18 April 2026</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4" w:space="1"/>
      </w:pBdr>
      <w:tabs>
        <w:tab w:val="right" w:pos="9906"/>
      </w:tabs>
      <w:spacing w:before="80"/>
    </w:pPr>
    <w:r>
      <w:rPr>
        <w:rFonts w:ascii="Arial" w:cs="Arial" w:eastAsia="Arial" w:hAnsi="Arial"/>
        <w:color w:val="888888"/>
        <w:sz w:val="18"/>
        <w:szCs w:val="18"/>
      </w:rPr>
      <w:t xml:space="preserve">University of Sunderland  |  2025/26</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0"/>
      <w:gridCol w:w="2906"/>
    </w:tblGrid>
    <w:tr>
      <w:tc>
        <w:tcPr>
          <w:tcW w:type="dxa" w:w="7000"/>
          <w:tcBorders>
            <w:top w:val="none" w:color="FFFFFF" w:sz="0"/>
            <w:left w:val="none" w:color="FFFFFF" w:sz="0"/>
            <w:bottom w:val="none" w:color="FFFFFF" w:sz="0"/>
            <w:right w:val="none" w:color="FFFFFF" w:sz="0"/>
          </w:tcBorders>
          <w:shd w:fill="1F3864" w:val="clear"/>
          <w:tcMar>
            <w:top w:type="dxa" w:w="80"/>
            <w:left w:type="dxa" w:w="200"/>
            <w:bottom w:type="dxa" w:w="80"/>
            <w:right w:type="dxa" w:w="80"/>
          </w:tcMar>
        </w:tcPr>
        <w:p>
          <w:r>
            <w:rPr>
              <w:rFonts w:ascii="Arial" w:cs="Arial" w:eastAsia="Arial" w:hAnsi="Arial"/>
              <w:b/>
              <w:bCs/>
              <w:color w:val="FFFFFF"/>
              <w:sz w:val="20"/>
              <w:szCs w:val="20"/>
            </w:rPr>
            <w:t xml:space="preserve">Stage Report — D14: LLaVA:13b VLM Integration</w:t>
          </w:r>
        </w:p>
        <w:p>
          <w:r>
            <w:rPr>
              <w:rFonts w:ascii="Arial" w:cs="Arial" w:eastAsia="Arial" w:hAnsi="Arial"/>
              <w:color w:val="AACCEE"/>
              <w:sz w:val="16"/>
              <w:szCs w:val="16"/>
            </w:rPr>
            <w:t xml:space="preserve">CRISP-DM Phase 4: Modelling  |  MSc Applied Data Science</w:t>
          </w:r>
        </w:p>
      </w:tc>
      <w:tc>
        <w:tcPr>
          <w:tcW w:type="dxa" w:w="2906"/>
          <w:tcBorders>
            <w:top w:val="none" w:color="FFFFFF" w:sz="0"/>
            <w:left w:val="none" w:color="FFFFFF" w:sz="0"/>
            <w:bottom w:val="none" w:color="FFFFFF" w:sz="0"/>
            <w:right w:val="none" w:color="FFFFFF" w:sz="0"/>
          </w:tcBorders>
          <w:shd w:fill="2E74B5"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Singo Loua</w:t>
          </w:r>
        </w:p>
        <w:p>
          <w:pPr>
            <w:jc w:val="center"/>
          </w:pPr>
          <w:r>
            <w:rPr>
              <w:rFonts w:ascii="Arial" w:cs="Arial" w:eastAsia="Arial" w:hAnsi="Arial"/>
              <w:color w:val="DDEEFF"/>
              <w:sz w:val="18"/>
              <w:szCs w:val="18"/>
            </w:rPr>
            <w:t xml:space="preserve">240086608</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FFFFFF"/>
      <w:sz w:val="28"/>
      <w:szCs w:val="28"/>
    </w:rPr>
  </w:style>
  <w:style w:type="paragraph" w:styleId="Heading2">
    <w:name w:val="Heading 2"/>
    <w:basedOn w:val="Normal"/>
    <w:next w:val="Normal"/>
    <w:qFormat/>
    <w:pPr>
      <w:spacing w:after="80" w:before="220"/>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2026-04-18T08:25:00.325Z</dcterms:created>
  <dcterms:modified xsi:type="dcterms:W3CDTF">2026-04-18T08:25:00.326Z</dcterms:modified>
</cp:coreProperties>
</file>

<file path=docProps/custom.xml><?xml version="1.0" encoding="utf-8"?>
<Properties xmlns="http://schemas.openxmlformats.org/officeDocument/2006/custom-properties" xmlns:vt="http://schemas.openxmlformats.org/officeDocument/2006/docPropsVTypes"/>
</file>