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spacing w:after="40" w:before="80"/>
              <w:jc w:val="center"/>
            </w:pPr>
            <w:r>
              <w:rPr>
                <w:rFonts w:ascii="Arial" w:cs="Arial" w:eastAsia="Arial" w:hAnsi="Arial"/>
                <w:b/>
                <w:bCs/>
                <w:color w:val="AACCFF"/>
                <w:sz w:val="20"/>
                <w:szCs w:val="20"/>
              </w:rPr>
              <w:t xml:space="preserve">STAGE REPORT</w:t>
            </w:r>
          </w:p>
          <w:p>
            <w:pPr>
              <w:spacing w:after="40" w:before="0"/>
              <w:jc w:val="center"/>
            </w:pPr>
            <w:r>
              <w:rPr>
                <w:rFonts w:ascii="Arial" w:cs="Arial" w:eastAsia="Arial" w:hAnsi="Arial"/>
                <w:b/>
                <w:bCs/>
                <w:color w:val="FFFFFF"/>
                <w:sz w:val="32"/>
                <w:szCs w:val="32"/>
              </w:rPr>
              <w:t xml:space="preserve">D17 — Comparative Analysis</w:t>
            </w:r>
          </w:p>
          <w:p>
            <w:pPr>
              <w:spacing w:after="80" w:before="0"/>
              <w:jc w:val="center"/>
            </w:pPr>
            <w:r>
              <w:rPr>
                <w:rFonts w:ascii="Arial" w:cs="Arial" w:eastAsia="Arial" w:hAnsi="Arial"/>
                <w:i/>
                <w:iCs/>
                <w:color w:val="AACCFF"/>
                <w:sz w:val="22"/>
                <w:szCs w:val="22"/>
              </w:rPr>
              <w:t xml:space="preserve">CRISP-DM Phase 5: Evaluation</w:t>
            </w:r>
          </w:p>
        </w:tc>
      </w:tr>
    </w:tbl>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Student</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Singo Loua</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Student ID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240086608</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Programme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MSc Applied Data Science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Supervisor</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Dr. Ming Jiang</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Methodology</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CRISP-DM Phase 5 — Evaluation</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Deliverable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D17 — Comparative Analysis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Date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18 April 2026</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Models evaluated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D12 (YOLOv8 baseline), D13 (YOLOv8 full), D14 (LLaVA:13b — 3 pathways)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Test set</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8,998 thermal frames (fight + no_fight)</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1. Overview</w:t>
      </w:r>
    </w:p>
    <w:p>
      <w:pPr>
        <w:spacing w:after="80" w:before="0"/>
      </w:pPr>
      <w:r>
        <w:t xml:space="preserve"/>
      </w:r>
    </w:p>
    <w:p>
      <w:pPr>
        <w:spacing w:after="60" w:before="60"/>
      </w:pPr>
      <w:r>
        <w:rPr>
          <w:rFonts w:ascii="Arial" w:cs="Arial" w:eastAsia="Arial" w:hAnsi="Arial"/>
          <w:color w:val="2D2D2D"/>
          <w:sz w:val="22"/>
          <w:szCs w:val="22"/>
        </w:rPr>
        <w:t xml:space="preserve">This report presents a comparative analysis of the system developed in this project against published baselines from the literature review. The comparison evaluates the beach safety fight detection system across three dimensions: detection accuracy, real-time performance, and privacy compliance. The analysis fulfils Deliverable D17 and provides the evidence base for the dissertation discussion chapter.</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2. Published Baselines from Literature Review</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90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2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Fatima &amp; Ahmed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YOLOv8 + face recognition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93%</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CCTV — metros, stadiums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Qi, Wu &amp; Sun (2025)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MSTFDet — RGB + skeletal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95.2% MCA</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RWF-2000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Verma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DenseNet121 fine-tuned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92%</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UCF-Crime subset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Ojha et al. (2025)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Faster R-CNN + MobileNetV2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97.3%</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Hockey Fight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Solak et al.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YOLOv8 comparative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98-99%</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 surveillance</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3. Accuracy Comparison</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90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2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Fatima &amp; Ahmed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Raw colour video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93%</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GPU, indoor CCTV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Qi, Wu &amp; Sun (2025)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RGB + skeleton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95.2%</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GPU, multi-modal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Verma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Raw colour frames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92%</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GPU, UCF-Crime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This project — D13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Thermal silhouettes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77.78%</w:t>
            </w:r>
          </w:p>
        </w:tc>
        <w:tc>
          <w:tcPr>
            <w:tcW w:type="dxa" w:w="290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CPU only, beach context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This project — D12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Thermal silhouettes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75.33%</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CPU only,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This project — D14 VLM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Thermal silhouettes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50.00%</w:t>
            </w:r>
          </w:p>
        </w:tc>
        <w:tc>
          <w:tcPr>
            <w:tcW w:type="dxa" w:w="2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LLaVA:13b standalone</w:t>
            </w:r>
          </w:p>
        </w:tc>
      </w:tr>
    </w:tbl>
    <w:p>
      <w:pPr>
        <w:spacing w:after="80" w:before="0"/>
      </w:pPr>
      <w:r>
        <w:t xml:space="preserve"/>
      </w:r>
    </w:p>
    <w:p>
      <w:pPr>
        <w:spacing w:after="60" w:before="60"/>
      </w:pPr>
      <w:r>
        <w:rPr>
          <w:rFonts w:ascii="Arial" w:cs="Arial" w:eastAsia="Arial" w:hAnsi="Arial"/>
          <w:color w:val="2D2D2D"/>
          <w:sz w:val="22"/>
          <w:szCs w:val="22"/>
        </w:rPr>
        <w:t xml:space="preserve">The D13 accuracy of 77.78% is lower than published baselines. However, this comparison must account for three critical differences that make direct comparison inappropriate:</w:t>
      </w:r>
    </w:p>
    <w:p>
      <w:pPr>
        <w:spacing w:after="80" w:before="0"/>
      </w:pPr>
      <w:r>
        <w:t xml:space="preserve"/>
      </w:r>
    </w:p>
    <w:p>
      <w:pPr>
        <w:pStyle w:val="ListParagraph"/>
        <w:numPr>
          <w:ilvl w:val="0"/>
          <w:numId w:val="2"/>
        </w:numPr>
        <w:spacing w:after="40" w:before="40"/>
      </w:pPr>
      <w:r>
        <w:rPr>
          <w:rFonts w:ascii="Arial" w:cs="Arial" w:eastAsia="Arial" w:hAnsi="Arial"/>
          <w:color w:val="2D2D2D"/>
          <w:sz w:val="22"/>
          <w:szCs w:val="22"/>
        </w:rPr>
        <w:t xml:space="preserve">Input modality: All published baselines use raw colour video with full visual information. This project uses thermal silhouette representations that deliberately remove identifiable features, making fight detection inherently more challenging.</w:t>
      </w:r>
    </w:p>
    <w:p>
      <w:pPr>
        <w:pStyle w:val="ListParagraph"/>
        <w:numPr>
          <w:ilvl w:val="0"/>
          <w:numId w:val="2"/>
        </w:numPr>
        <w:spacing w:after="40" w:before="40"/>
      </w:pPr>
      <w:r>
        <w:rPr>
          <w:rFonts w:ascii="Arial" w:cs="Arial" w:eastAsia="Arial" w:hAnsi="Arial"/>
          <w:color w:val="2D2D2D"/>
          <w:sz w:val="22"/>
          <w:szCs w:val="22"/>
        </w:rPr>
        <w:t xml:space="preserve">Hardware constraints: Published results were achieved using GPU acceleration. This project trained entirely on CPU (AMD Ryzen 5 7520U) — a significant disadvantage that prevents training at full resolution (640px) or with more epochs.</w:t>
      </w:r>
    </w:p>
    <w:p>
      <w:pPr>
        <w:pStyle w:val="ListParagraph"/>
        <w:numPr>
          <w:ilvl w:val="0"/>
          <w:numId w:val="2"/>
        </w:numPr>
        <w:spacing w:after="40" w:before="40"/>
      </w:pPr>
      <w:r>
        <w:rPr>
          <w:rFonts w:ascii="Arial" w:cs="Arial" w:eastAsia="Arial" w:hAnsi="Arial"/>
          <w:color w:val="2D2D2D"/>
          <w:sz w:val="22"/>
          <w:szCs w:val="22"/>
        </w:rPr>
        <w:t xml:space="preserve">Domain specificity: Published baselines use established benchmark datasets (UCF-Crime, RWF-2000, Hockey Fight) which the models are trained and tested on. This project targets beach-specific scenarios using a novel multi-source dataset combining public, YouTube and synthetic data.</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4. Real-Time Performance Comparison</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90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FPS</w:t>
            </w:r>
          </w:p>
        </w:tc>
        <w:tc>
          <w:tcPr>
            <w:tcW w:type="dxa" w:w="2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Met?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Fatima &amp; Ahmed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GPU</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30-40 FPS</w:t>
            </w:r>
          </w:p>
        </w:tc>
        <w:tc>
          <w:tcPr>
            <w:tcW w:type="dxa" w:w="290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Verma (2025)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T4 GPU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30 FPS</w:t>
            </w:r>
          </w:p>
        </w:tc>
        <w:tc>
          <w:tcPr>
            <w:tcW w:type="dxa" w:w="290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This project — D13 inference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CPU only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~185 FPS (5.4ms)</w:t>
            </w:r>
          </w:p>
        </w:tc>
        <w:tc>
          <w:tcPr>
            <w:tcW w:type="dxa" w:w="290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Yes</w:t>
            </w:r>
          </w:p>
        </w:tc>
      </w:tr>
    </w:tbl>
    <w:p>
      <w:pPr>
        <w:spacing w:after="80" w:before="0"/>
      </w:pPr>
      <w:r>
        <w:t xml:space="preserve"/>
      </w:r>
    </w:p>
    <w:p>
      <w:pPr>
        <w:spacing w:after="60" w:before="60"/>
      </w:pPr>
      <w:r>
        <w:rPr>
          <w:rFonts w:ascii="Arial" w:cs="Arial" w:eastAsia="Arial" w:hAnsi="Arial"/>
          <w:color w:val="2D2D2D"/>
          <w:sz w:val="22"/>
          <w:szCs w:val="22"/>
        </w:rPr>
        <w:t xml:space="preserve">Notably, the D13 YOLOv8 model achieves approximately 185 frames per second at inference time on CPU — significantly exceeding the 25 FPS real-time target specified in the planning review and outperforming published GPU-based systems in raw inference speed. This is because YOLOv8n (nano) is an extremely lightweight model designed for edge deployment.</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5. Privacy Compliance Comparison</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303"/>
        <w:gridCol w:w="3803"/>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30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Privacy Approach</w:t>
            </w:r>
          </w:p>
        </w:tc>
        <w:tc>
          <w:tcPr>
            <w:tcW w:type="dxa" w:w="380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GDPR Suitable?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Fatima &amp; Ahmed (2025)</w:t>
            </w:r>
          </w:p>
        </w:tc>
        <w:tc>
          <w:tcPr>
            <w:tcW w:type="dxa" w:w="33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Face recognition — biometric ID</w:t>
            </w:r>
          </w:p>
        </w:tc>
        <w:tc>
          <w:tcPr>
            <w:tcW w:type="dxa" w:w="380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NO — Article 9 violation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Qi, Wu &amp; Sun (2025)</w:t>
            </w:r>
          </w:p>
        </w:tc>
        <w:tc>
          <w:tcPr>
            <w:tcW w:type="dxa" w:w="330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RGB + skeletal — identifiable</w:t>
            </w:r>
          </w:p>
        </w:tc>
        <w:tc>
          <w:tcPr>
            <w:tcW w:type="dxa" w:w="38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PARTIAL — skeletal less sensitive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Verma (2025)</w:t>
            </w:r>
          </w:p>
        </w:tc>
        <w:tc>
          <w:tcPr>
            <w:tcW w:type="dxa" w:w="33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Raw colour frames — identifiable</w:t>
            </w:r>
          </w:p>
        </w:tc>
        <w:tc>
          <w:tcPr>
            <w:tcW w:type="dxa" w:w="380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NO — stores identifiable footage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This project</w:t>
            </w:r>
          </w:p>
        </w:tc>
        <w:tc>
          <w:tcPr>
            <w:tcW w:type="dxa" w:w="330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20"/>
                <w:szCs w:val="20"/>
              </w:rPr>
              <w:t xml:space="preserve">Thermal warm-silhouette pipeline</w:t>
            </w:r>
          </w:p>
        </w:tc>
        <w:tc>
          <w:tcPr>
            <w:tcW w:type="dxa" w:w="380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2D2D2D"/>
                <w:sz w:val="20"/>
                <w:szCs w:val="20"/>
              </w:rPr>
              <w:t xml:space="preserve">YES — Article 5(1)(c) compliant</w:t>
            </w:r>
          </w:p>
        </w:tc>
      </w:tr>
    </w:tbl>
    <w:p>
      <w:pPr>
        <w:spacing w:after="80" w:before="0"/>
      </w:pPr>
      <w:r>
        <w:t xml:space="preserve"/>
      </w:r>
    </w:p>
    <w:p>
      <w:pPr>
        <w:spacing w:after="60" w:before="60"/>
      </w:pPr>
      <w:r>
        <w:rPr>
          <w:rFonts w:ascii="Arial" w:cs="Arial" w:eastAsia="Arial" w:hAnsi="Arial"/>
          <w:color w:val="2D2D2D"/>
          <w:sz w:val="22"/>
          <w:szCs w:val="22"/>
        </w:rPr>
        <w:t xml:space="preserve">This project is uniquely positioned as the only system in the reviewed literature that implements a GDPR-compliant privacy-by-design pipeline for fight detection. Fatima and Ahmed (2025) explicitly use face recognition for perpetrator identification — an approach that would violate UK GDPR Article 9 (biometric data) without explicit consent in a public beach setting. The thermal silhouette approach of this project represents a genuine contribution to privacy-preserving surveillance AI.</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6. Novel Contributions</w:t>
      </w:r>
    </w:p>
    <w:p>
      <w:pPr>
        <w:spacing w:after="80" w:before="0"/>
      </w:pPr>
      <w:r>
        <w:t xml:space="preserve"/>
      </w:r>
    </w:p>
    <w:p>
      <w:pPr>
        <w:spacing w:after="60" w:before="60"/>
      </w:pPr>
      <w:r>
        <w:rPr>
          <w:rFonts w:ascii="Arial" w:cs="Arial" w:eastAsia="Arial" w:hAnsi="Arial"/>
          <w:color w:val="2D2D2D"/>
          <w:sz w:val="22"/>
          <w:szCs w:val="22"/>
        </w:rPr>
        <w:t xml:space="preserve">Beyond the comparative metrics, this project makes the following contributions not present in the reviewed literature:</w:t>
      </w:r>
    </w:p>
    <w:p>
      <w:pPr>
        <w:pStyle w:val="ListParagraph"/>
        <w:numPr>
          <w:ilvl w:val="0"/>
          <w:numId w:val="2"/>
        </w:numPr>
        <w:spacing w:after="40" w:before="40"/>
      </w:pPr>
      <w:r>
        <w:rPr>
          <w:rFonts w:ascii="Arial" w:cs="Arial" w:eastAsia="Arial" w:hAnsi="Arial"/>
          <w:color w:val="2D2D2D"/>
          <w:sz w:val="22"/>
          <w:szCs w:val="22"/>
        </w:rPr>
        <w:t xml:space="preserve">First application of a three-tier VLM processing framework (raw / thermal / DL+thermal) to fight detection in beach surveillance.</w:t>
      </w:r>
    </w:p>
    <w:p>
      <w:pPr>
        <w:pStyle w:val="ListParagraph"/>
        <w:numPr>
          <w:ilvl w:val="0"/>
          <w:numId w:val="2"/>
        </w:numPr>
        <w:spacing w:after="40" w:before="40"/>
      </w:pPr>
      <w:r>
        <w:rPr>
          <w:rFonts w:ascii="Arial" w:cs="Arial" w:eastAsia="Arial" w:hAnsi="Arial"/>
          <w:color w:val="2D2D2D"/>
          <w:sz w:val="22"/>
          <w:szCs w:val="22"/>
        </w:rPr>
        <w:t xml:space="preserve">First use of thermal warm-silhouette rendering as a GDPR-compliant preprocessing step for a deep learning fight detection system.</w:t>
      </w:r>
    </w:p>
    <w:p>
      <w:pPr>
        <w:pStyle w:val="ListParagraph"/>
        <w:numPr>
          <w:ilvl w:val="0"/>
          <w:numId w:val="2"/>
        </w:numPr>
        <w:spacing w:after="40" w:before="40"/>
      </w:pPr>
      <w:r>
        <w:rPr>
          <w:rFonts w:ascii="Arial" w:cs="Arial" w:eastAsia="Arial" w:hAnsi="Arial"/>
          <w:color w:val="2D2D2D"/>
          <w:sz w:val="22"/>
          <w:szCs w:val="22"/>
        </w:rPr>
        <w:t xml:space="preserve">First evaluation of LLaVA:13b for thermal silhouette fight detection, establishing that VLM standalone performance (50%) is significantly below YOLOv8 (77.78%) on this task.</w:t>
      </w:r>
    </w:p>
    <w:p>
      <w:pPr>
        <w:pStyle w:val="ListParagraph"/>
        <w:numPr>
          <w:ilvl w:val="0"/>
          <w:numId w:val="2"/>
        </w:numPr>
        <w:spacing w:after="40" w:before="40"/>
      </w:pPr>
      <w:r>
        <w:rPr>
          <w:rFonts w:ascii="Arial" w:cs="Arial" w:eastAsia="Arial" w:hAnsi="Arial"/>
          <w:color w:val="2D2D2D"/>
          <w:sz w:val="22"/>
          <w:szCs w:val="22"/>
        </w:rPr>
        <w:t xml:space="preserve">Application of Visual Language Theory (VLT) from HCI to VLM prompt engineering for beach safety surveillance — a cross-disciplinary contribution.</w:t>
      </w:r>
    </w:p>
    <w:p>
      <w:pPr>
        <w:pStyle w:val="ListParagraph"/>
        <w:numPr>
          <w:ilvl w:val="0"/>
          <w:numId w:val="2"/>
        </w:numPr>
        <w:spacing w:after="40" w:before="40"/>
      </w:pPr>
      <w:r>
        <w:rPr>
          <w:rFonts w:ascii="Arial" w:cs="Arial" w:eastAsia="Arial" w:hAnsi="Arial"/>
          <w:color w:val="2D2D2D"/>
          <w:sz w:val="22"/>
          <w:szCs w:val="22"/>
        </w:rPr>
        <w:t xml:space="preserve">Novel multi-source dataset combining public violence datasets, synthetic Gemini Veo 2 beach-specific footage, and YouTube beach fight clips — not previously assembled in the literature.</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7. Summary</w:t>
      </w:r>
    </w:p>
    <w:p>
      <w:pPr>
        <w:spacing w:after="80" w:before="0"/>
      </w:pPr>
      <w:r>
        <w:t xml:space="preserve"/>
      </w:r>
    </w:p>
    <w:p>
      <w:pPr>
        <w:spacing w:after="60" w:before="60"/>
      </w:pPr>
      <w:r>
        <w:rPr>
          <w:rFonts w:ascii="Arial" w:cs="Arial" w:eastAsia="Arial" w:hAnsi="Arial"/>
          <w:color w:val="2D2D2D"/>
          <w:sz w:val="22"/>
          <w:szCs w:val="22"/>
        </w:rPr>
        <w:t xml:space="preserve">The D13 YOLOv8 model achieves 77.78% accuracy on thermal silhouette fight detection — lower than published baselines on raw video but with significant advantages in privacy compliance, real-time performance and deployment suitability for beach environments. The accuracy gap is explained by hardware constraints (CPU vs GPU), input modality differences (thermal vs colour), and domain specificity (beach vs indoor). The project's primary contribution is not to outperform existing systems on standard benchmarks, but to demonstrate a privacy-preserving, locally-deployable, beach-specific fight detection system that meets GDPR requirements — a gap not addressed by any system in the reviewed literature.</w:t>
      </w:r>
    </w:p>
    <w:p>
      <w:pPr>
        <w:spacing w:after="16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F3864" w:sz="8"/>
              <w:left w:val="none" w:color="FFFFFF" w:sz="0"/>
              <w:bottom w:val="single" w:color="1F3864" w:sz="8"/>
              <w:right w:val="none" w:color="FFFFFF" w:sz="0"/>
            </w:tcBorders>
            <w:shd w:fill="D6E4F0" w:val="clear"/>
            <w:tcMar>
              <w:top w:type="dxa" w:w="120"/>
              <w:left w:type="dxa" w:w="200"/>
              <w:bottom w:type="dxa" w:w="120"/>
              <w:right w:type="dxa" w:w="200"/>
            </w:tcMar>
          </w:tcPr>
          <w:p>
            <w:r>
              <w:rPr>
                <w:rFonts w:ascii="Arial" w:cs="Arial" w:eastAsia="Arial" w:hAnsi="Arial"/>
                <w:b/>
                <w:bCs/>
                <w:color w:val="1F3864"/>
                <w:sz w:val="22"/>
                <w:szCs w:val="22"/>
              </w:rPr>
              <w:t xml:space="preserve">Stage Completion Declaration</w:t>
            </w:r>
          </w:p>
          <w:p>
            <w:pPr>
              <w:spacing w:after="80" w:before="0"/>
            </w:pPr>
            <w:r>
              <w:t xml:space="preserve"/>
            </w:r>
          </w:p>
          <w:p>
            <w:r>
              <w:rPr>
                <w:rFonts w:ascii="Arial" w:cs="Arial" w:eastAsia="Arial" w:hAnsi="Arial"/>
                <w:color w:val="2D2D2D"/>
                <w:sz w:val="20"/>
                <w:szCs w:val="20"/>
              </w:rPr>
              <w:t xml:space="preserve">I confirm that Deliverable D17 has been completed as documented in this report. All comparisons are drawn from the literature review (Chapter 2) and D12-D14 stage reports. This report accurately reflects the comparative analysis conducted on 18 April 2026.</w:t>
            </w:r>
          </w:p>
          <w:p>
            <w:pPr>
              <w:spacing w:after="80" w:before="0"/>
            </w:pPr>
            <w:r>
              <w:t xml:space="preserve"/>
            </w:r>
          </w:p>
          <w:p>
            <w:r>
              <w:rPr>
                <w:rFonts w:ascii="Arial" w:cs="Arial" w:eastAsia="Arial" w:hAnsi="Arial"/>
                <w:i/>
                <w:iCs/>
                <w:color w:val="2D2D2D"/>
                <w:sz w:val="20"/>
                <w:szCs w:val="20"/>
              </w:rPr>
              <w:t xml:space="preserve">Student: Singo Loua  |  ID: 240086608  |  Date: 18 April 2026</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tabs>
        <w:tab w:val="right" w:pos="9906"/>
      </w:tabs>
      <w:spacing w:before="80"/>
    </w:pPr>
    <w:r>
      <w:rPr>
        <w:rFonts w:ascii="Arial" w:cs="Arial" w:eastAsia="Arial" w:hAnsi="Arial"/>
        <w:color w:val="888888"/>
        <w:sz w:val="18"/>
        <w:szCs w:val="18"/>
      </w:rPr>
      <w:t xml:space="preserve">University of Sunderland  |  2025/26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0"/>
      <w:gridCol w:w="2906"/>
    </w:tblGrid>
    <w:tr>
      <w:tc>
        <w:tcPr>
          <w:tcW w:type="dxa" w:w="7000"/>
          <w:tcBorders>
            <w:top w:val="none" w:color="FFFFFF" w:sz="0"/>
            <w:left w:val="none" w:color="FFFFFF" w:sz="0"/>
            <w:bottom w:val="none" w:color="FFFFFF" w:sz="0"/>
            <w:right w:val="none" w:color="FFFFFF" w:sz="0"/>
          </w:tcBorders>
          <w:shd w:fill="1F3864" w:val="clear"/>
          <w:tcMar>
            <w:top w:type="dxa" w:w="80"/>
            <w:left w:type="dxa" w:w="200"/>
            <w:bottom w:type="dxa" w:w="80"/>
            <w:right w:type="dxa" w:w="80"/>
          </w:tcMar>
        </w:tcPr>
        <w:p>
          <w:r>
            <w:rPr>
              <w:rFonts w:ascii="Arial" w:cs="Arial" w:eastAsia="Arial" w:hAnsi="Arial"/>
              <w:b/>
              <w:bCs/>
              <w:color w:val="FFFFFF"/>
              <w:sz w:val="20"/>
              <w:szCs w:val="20"/>
            </w:rPr>
            <w:t xml:space="preserve">Stage Report — D17: Comparative Analysis</w:t>
          </w:r>
        </w:p>
        <w:p>
          <w:r>
            <w:rPr>
              <w:rFonts w:ascii="Arial" w:cs="Arial" w:eastAsia="Arial" w:hAnsi="Arial"/>
              <w:color w:val="AACCEE"/>
              <w:sz w:val="16"/>
              <w:szCs w:val="16"/>
            </w:rPr>
            <w:t xml:space="preserve">CRISP-DM Phase 5: Evaluation  |  MSc Applied Data Science</w:t>
          </w:r>
        </w:p>
      </w:tc>
      <w:tc>
        <w:tcPr>
          <w:tcW w:type="dxa" w:w="2906"/>
          <w:tcBorders>
            <w:top w:val="none" w:color="FFFFFF" w:sz="0"/>
            <w:left w:val="none" w:color="FFFFFF" w:sz="0"/>
            <w:bottom w:val="none" w:color="FFFFFF" w:sz="0"/>
            <w:right w:val="none" w:color="FFFFFF" w:sz="0"/>
          </w:tcBorders>
          <w:shd w:fill="2E74B5"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Singo Loua</w:t>
          </w:r>
        </w:p>
        <w:p>
          <w:pPr>
            <w:jc w:val="center"/>
          </w:pPr>
          <w:r>
            <w:rPr>
              <w:rFonts w:ascii="Arial" w:cs="Arial" w:eastAsia="Arial" w:hAnsi="Arial"/>
              <w:color w:val="DDEEFF"/>
              <w:sz w:val="18"/>
              <w:szCs w:val="18"/>
            </w:rPr>
            <w:t xml:space="preserve">240086608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2026-04-18T08:45:42.258Z</dcterms:created>
  <dcterms:modified xsi:type="dcterms:W3CDTF">2026-04-18T08:45:42.259Z</dcterms:modified>
</cp:coreProperties>
</file>

<file path=docProps/custom.xml><?xml version="1.0" encoding="utf-8"?>
<Properties xmlns="http://schemas.openxmlformats.org/officeDocument/2006/custom-properties" xmlns:vt="http://schemas.openxmlformats.org/officeDocument/2006/docPropsVTypes"/>
</file>