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color w:val="666666"/>
          <w:sz w:val="22"/>
          <w:szCs w:val="22"/>
        </w:rPr>
        <w:t xml:space="preserve">MSc Applied Data Science</w:t>
      </w:r>
    </w:p>
    <w:p>
      <w:pPr>
        <w:spacing w:after="120" w:before="0"/>
        <w:jc w:val="center"/>
      </w:pPr>
      <w:r>
        <w:rPr>
          <w:rFonts w:ascii="Arial" w:cs="Arial" w:eastAsia="Arial" w:hAnsi="Arial"/>
          <w:color w:val="666666"/>
          <w:sz w:val="22"/>
          <w:szCs w:val="22"/>
        </w:rPr>
        <w:t xml:space="preserve">University of Sunderland</w:t>
      </w:r>
    </w:p>
    <w:p>
      <w:r>
        <w:t xml:space="preserve"/>
      </w:r>
    </w:p>
    <w:p>
      <w:pPr>
        <w:spacing w:after="240" w:before="240"/>
        <w:jc w:val="center"/>
      </w:pPr>
      <w:r>
        <w:rPr>
          <w:rFonts w:ascii="Arial" w:cs="Arial" w:eastAsia="Arial" w:hAnsi="Arial"/>
          <w:b/>
          <w:bCs/>
          <w:color w:val="1F3864"/>
          <w:sz w:val="36"/>
          <w:szCs w:val="36"/>
        </w:rPr>
        <w:t xml:space="preserve">Literature Review</w:t>
      </w:r>
    </w:p>
    <w:p>
      <w:pPr>
        <w:spacing w:after="480" w:before="0"/>
        <w:jc w:val="center"/>
      </w:pPr>
      <w:r>
        <w:rPr>
          <w:rFonts w:ascii="Arial" w:cs="Arial" w:eastAsia="Arial" w:hAnsi="Arial"/>
          <w:i/>
          <w:iCs/>
          <w:color w:val="2E75B6"/>
          <w:sz w:val="26"/>
          <w:szCs w:val="26"/>
        </w:rPr>
        <w:t xml:space="preserve">Deep Learning and Visual Language Model (VLM) based Real-Time Fighting Detection on Beach Safety Management</w:t>
      </w:r>
    </w:p>
    <w:p>
      <w:pPr>
        <w:spacing w:after="120" w:before="0"/>
        <w:jc w:val="center"/>
      </w:pPr>
      <w:r>
        <w:rPr>
          <w:rFonts w:ascii="Arial" w:cs="Arial" w:eastAsia="Arial" w:hAnsi="Arial"/>
          <w:sz w:val="22"/>
          <w:szCs w:val="22"/>
        </w:rPr>
        <w:t xml:space="preserve">Singo Loua | Student ID: 240086608</w:t>
      </w:r>
    </w:p>
    <w:p>
      <w:pPr>
        <w:spacing w:after="120" w:before="0"/>
        <w:jc w:val="center"/>
      </w:pPr>
      <w:r>
        <w:rPr>
          <w:rFonts w:ascii="Arial" w:cs="Arial" w:eastAsia="Arial" w:hAnsi="Arial"/>
          <w:sz w:val="22"/>
          <w:szCs w:val="22"/>
        </w:rPr>
        <w:t xml:space="preserve">Supervisor: Dr. Ming Jiang</w:t>
      </w:r>
    </w:p>
    <w:p>
      <w:pPr>
        <w:spacing w:after="720" w:before="0"/>
        <w:jc w:val="center"/>
      </w:pPr>
      <w:r>
        <w:rPr>
          <w:rFonts w:ascii="Arial" w:cs="Arial" w:eastAsia="Arial" w:hAnsi="Arial"/>
          <w:sz w:val="22"/>
          <w:szCs w:val="22"/>
        </w:rPr>
        <w:t xml:space="preserve">March 2026</w:t>
      </w:r>
    </w:p>
    <w:p>
      <w:pPr>
        <w:pBdr>
          <w:bottom w:val="single" w:color="2E75B6" w:sz="6" w:space="1"/>
        </w:pBdr>
        <w:spacing w:after="480"/>
      </w:pPr>
      <w:r>
        <w:t xml:space="preserve"/>
      </w:r>
    </w:p>
    <w:p>
      <w:pPr>
        <w:pStyle w:val="Heading1"/>
      </w:pPr>
      <w:r>
        <w:rPr>
          <w:rFonts w:ascii="Arial" w:cs="Arial" w:eastAsia="Arial" w:hAnsi="Arial"/>
        </w:rPr>
        <w:t xml:space="preserve">Chapter 2: Literature Review</w:t>
      </w:r>
    </w:p>
    <w:p>
      <w:pPr>
        <w:pStyle w:val="Heading2"/>
      </w:pPr>
      <w:r>
        <w:rPr>
          <w:rFonts w:ascii="Arial" w:cs="Arial" w:eastAsia="Arial" w:hAnsi="Arial"/>
        </w:rPr>
        <w:t xml:space="preserve">2.1 Introduction</w:t>
      </w:r>
    </w:p>
    <w:p>
      <w:pPr>
        <w:spacing w:after="160" w:line="360"/>
        <w:jc w:val="both"/>
      </w:pPr>
      <w:r>
        <w:rPr>
          <w:rFonts w:ascii="Arial" w:cs="Arial" w:eastAsia="Arial" w:hAnsi="Arial"/>
          <w:sz w:val="24"/>
          <w:szCs w:val="24"/>
        </w:rPr>
        <w:t xml:space="preserve">Public safety in outdoor and semi-public environments has become an increasingly prominent concern for law enforcement and civil protection agencies worldwide. Beach environments, characterised by large transient crowds, reduced clothing that complicates biometric identification, variable lighting conditions, and the absence of fixed infrastructure, represent a particularly challenging domain for automated surveillance. Traditional approaches to violence detection in such spaces rely on human operators manually monitoring video feeds, a model that is neither scalable nor reliable due to operator fatigue and the sheer volume of footage generated by modern multi-camera deployments (Mumtaz et al., 2022).</w:t>
      </w:r>
    </w:p>
    <w:p>
      <w:pPr>
        <w:spacing w:after="160" w:line="360"/>
        <w:jc w:val="both"/>
      </w:pPr>
      <w:r>
        <w:rPr>
          <w:rFonts w:ascii="Arial" w:cs="Arial" w:eastAsia="Arial" w:hAnsi="Arial"/>
          <w:sz w:val="24"/>
          <w:szCs w:val="24"/>
        </w:rPr>
        <w:t xml:space="preserve">The emergence of deep learning-based computer vision has opened new pathways for automated violence and anomaly detection in surveillance streams. Object detection architectures such as the YOLO (You Only Look Once) family have demonstrated strong real-time performance across numerous public safety applications (Fatima and Ahmed, 2025; Solak et al., 2025). However, frame-level detection systems operating in isolation are fundamentally limited in their capacity for contextual reasoning. A detection event — a person raising their arm, two individuals in close physical contact — is ambiguous without broader situational understanding. This limitation has motivated researchers to move beyond purely convolutional pipelines toward richer multimodal and language-grounded representations.</w:t>
      </w:r>
    </w:p>
    <w:p>
      <w:pPr>
        <w:spacing w:after="160" w:line="360"/>
        <w:jc w:val="both"/>
      </w:pPr>
      <w:r>
        <w:rPr>
          <w:rFonts w:ascii="Arial" w:cs="Arial" w:eastAsia="Arial" w:hAnsi="Arial"/>
          <w:sz w:val="24"/>
          <w:szCs w:val="24"/>
        </w:rPr>
        <w:t xml:space="preserve">Visual Language Models (VLMs), combining vision encoders with large language model decoders, offer a qualitatively different capability: the ability to generate natural language descriptions of visual scenes, answer operator queries about ongoing events, and reason about context in ways that classification-only systems cannot (Liu et al., 2024). The locally deployable open-source model LLaVA (Large Language and Vision Assistant) makes such capabilities feasible even under strict data governance constraints, as all inference occurs on-device without transmitting footage to external servers (Liu et al., 2023).</w:t>
      </w:r>
    </w:p>
    <w:p>
      <w:pPr>
        <w:spacing w:after="160" w:line="360"/>
        <w:jc w:val="both"/>
      </w:pPr>
      <w:r>
        <w:rPr>
          <w:rFonts w:ascii="Arial" w:cs="Arial" w:eastAsia="Arial" w:hAnsi="Arial"/>
          <w:sz w:val="24"/>
          <w:szCs w:val="24"/>
        </w:rPr>
        <w:t xml:space="preserve">Privacy represents a critical concern in beach surveillance contexts, where subjects may be in various states of undress. Conventional surveillance approaches that capture and process high-resolution facial or body imagery raise significant legal and ethical challenges under frameworks such as the UK GDPR. Thermal silhouette and pose-based anonymisation techniques, which render human subjects as abstract warm-body shapes stripped of identifying detail, provide a practical path toward privacy-preserving surveillance that retains the motion and behavioural cues required for violence detection (Vidas et al., 2022; Honari et al., 2022).</w:t>
      </w:r>
    </w:p>
    <w:p>
      <w:pPr>
        <w:spacing w:after="160" w:line="360"/>
        <w:jc w:val="both"/>
      </w:pPr>
      <w:r>
        <w:rPr>
          <w:rFonts w:ascii="Arial" w:cs="Arial" w:eastAsia="Arial" w:hAnsi="Arial"/>
          <w:sz w:val="24"/>
          <w:szCs w:val="24"/>
        </w:rPr>
        <w:t xml:space="preserve">This literature review examines the four thematic pillars underpinning the proposed system architecture: (1) deep learning approaches to fighting and violence detection, with a focus on YOLO-based methods; (2) multi-object tracking using DeepSORT; (3) thermal silhouette and privacy-preserving body anonymisation; and (4) Visual Language Models for surveillance reasoning and operator interaction. For each theme, the review identifies the state of the art, critically evaluates methodological strengths and limitations, and positions the proposed work in relation to existing contributions.</w:t>
      </w:r>
    </w:p>
    <w:p>
      <w:r>
        <w:t xml:space="preserve"/>
      </w:r>
    </w:p>
    <w:p>
      <w:pPr>
        <w:pStyle w:val="Heading2"/>
      </w:pPr>
      <w:r>
        <w:rPr>
          <w:rFonts w:ascii="Arial" w:cs="Arial" w:eastAsia="Arial" w:hAnsi="Arial"/>
        </w:rPr>
        <w:t xml:space="preserve">2.2 Fight and Violence Detection Using Deep Learning</w:t>
      </w:r>
    </w:p>
    <w:p>
      <w:pPr>
        <w:pStyle w:val="Heading3"/>
      </w:pPr>
      <w:r>
        <w:rPr>
          <w:rFonts w:ascii="Arial" w:cs="Arial" w:eastAsia="Arial" w:hAnsi="Arial"/>
        </w:rPr>
        <w:t xml:space="preserve">2.2.1 Evolution from Traditional to Deep Learning Methods</w:t>
      </w:r>
    </w:p>
    <w:p>
      <w:pPr>
        <w:spacing w:after="160" w:line="360"/>
        <w:jc w:val="both"/>
      </w:pPr>
      <w:r>
        <w:rPr>
          <w:rFonts w:ascii="Arial" w:cs="Arial" w:eastAsia="Arial" w:hAnsi="Arial"/>
          <w:sz w:val="24"/>
          <w:szCs w:val="24"/>
        </w:rPr>
        <w:t xml:space="preserve">The detection of violent behaviour in video footage has been an active research area for over two decades. Early systems relied on handcrafted spatiotemporal features, including Histogram of Oriented Gradients (HOG), optical flow fields, and Space-Time Interest Points (STIP). While computationally tractable, these approaches suffered from limited generalisation across scene types and poor performance under varying lighting or occlusion conditions (Verma, 2025). The Violence Flow (ViF) descriptor and Gaussian motion models offered incremental improvements but remained constrained by their reliance on statistical motion models that could not capture the semantic richness of human interaction.</w:t>
      </w:r>
    </w:p>
    <w:p>
      <w:pPr>
        <w:spacing w:after="160" w:line="360"/>
        <w:jc w:val="both"/>
      </w:pPr>
      <w:r>
        <w:rPr>
          <w:rFonts w:ascii="Arial" w:cs="Arial" w:eastAsia="Arial" w:hAnsi="Arial"/>
          <w:sz w:val="24"/>
          <w:szCs w:val="24"/>
        </w:rPr>
        <w:t xml:space="preserve">The advent of deep convolutional neural networks fundamentally transformed the field. Two-dimensional CNNs applied to individual frames demonstrated superior classification performance over handcrafted features, and the extension to three-dimensional convolutions (3D-CNNs) enabled the direct extraction of spatiotemporal features from video sequences without requiring explicit motion feature engineering (Qi et al., 2025). The Inflated 3D ConvNet (I3D) architecture, proposed by Carreira and Zisserman (2017), established a new benchmark by inflating 2D ImageNet pre-trained filters into 3D, enabling effective transfer learning for video understanding. Subsequent DenseNet-based architectures demonstrated that dense connectivity — where each layer receives feature maps from all preceding layers — could reduce parameter count while maintaining high accuracy, making such models more tractable for deployment on mid-range hardware (Verma, 2025).</w:t>
      </w:r>
    </w:p>
    <w:p>
      <w:pPr>
        <w:spacing w:after="160" w:line="360"/>
        <w:jc w:val="both"/>
      </w:pPr>
      <w:r>
        <w:rPr>
          <w:rFonts w:ascii="Arial" w:cs="Arial" w:eastAsia="Arial" w:hAnsi="Arial"/>
          <w:sz w:val="24"/>
          <w:szCs w:val="24"/>
        </w:rPr>
        <w:t xml:space="preserve">Two-stream architectures emerged as a particularly effective paradigm for violence detection, processing RGB spatial information and optical flow temporal information through separate convolutional pathways before fusing their outputs for classification. This design allows the model to exploit both the visual appearance of violent interactions and the characteristic rapid motion dynamics that distinguish them from non-violent activity (Ma and Sivakumaran, 2025). More recently, attention mechanisms and transformer-based architectures have been applied to video violence detection, with Vision Transformers demonstrating advantages in capturing long-range dependencies across frames that convolutional architectures are structurally ill-suited to model (Qi et al., 2025).</w:t>
      </w:r>
    </w:p>
    <w:p>
      <w:pPr>
        <w:pStyle w:val="Heading3"/>
      </w:pPr>
      <w:r>
        <w:rPr>
          <w:rFonts w:ascii="Arial" w:cs="Arial" w:eastAsia="Arial" w:hAnsi="Arial"/>
        </w:rPr>
        <w:t xml:space="preserve">2.2.2 YOLO-Based Approaches</w:t>
      </w:r>
    </w:p>
    <w:p>
      <w:pPr>
        <w:spacing w:after="160" w:line="360"/>
        <w:jc w:val="both"/>
      </w:pPr>
      <w:r>
        <w:rPr>
          <w:rFonts w:ascii="Arial" w:cs="Arial" w:eastAsia="Arial" w:hAnsi="Arial"/>
          <w:sz w:val="24"/>
          <w:szCs w:val="24"/>
        </w:rPr>
        <w:t xml:space="preserve">The YOLO (You Only Look Once) family of object detectors has become the dominant choice for real-time violence and crime detection systems due to its single-stage detection architecture, which processes entire frames in a single forward pass and thus achieves significantly lower inference latency than two-stage detectors such as Faster R-CNN (Solak et al., 2025; Fatima and Ahmed, 2025). YOLOv8, the most recent major iteration, introduces an anchor-free detection head and an enhanced CSPDarknet backbone with decoupled detection, delivering superior multi-scale detection capability while maintaining real-time throughput.</w:t>
      </w:r>
    </w:p>
    <w:p>
      <w:pPr>
        <w:spacing w:after="160" w:line="360"/>
        <w:jc w:val="both"/>
      </w:pPr>
      <w:r>
        <w:rPr>
          <w:rFonts w:ascii="Arial" w:cs="Arial" w:eastAsia="Arial" w:hAnsi="Arial"/>
          <w:sz w:val="24"/>
          <w:szCs w:val="24"/>
        </w:rPr>
        <w:t xml:space="preserve">Fatima and Ahmed (2025) present a representative YOLO-based surveillance system that integrates YOLOv8 for violence detection with a CNN-based face recognition module in a unified inference pipeline. Operating on live CCTV streams, the system achieves 93% detection accuracy and 25ms per-frame inference, with a Streamlit-based dashboard providing real-time operator visualisation and automated email alerting. The authors report that the YOLOv8 module significantly outperforms the face recognition component in latency terms, highlighting a common tension in multi-module surveillance systems between detection speed and identity verification capability.</w:t>
      </w:r>
    </w:p>
    <w:p>
      <w:pPr>
        <w:spacing w:after="160" w:line="360"/>
        <w:jc w:val="both"/>
      </w:pPr>
      <w:r>
        <w:rPr>
          <w:rFonts w:ascii="Arial" w:cs="Arial" w:eastAsia="Arial" w:hAnsi="Arial"/>
          <w:sz w:val="24"/>
          <w:szCs w:val="24"/>
        </w:rPr>
        <w:t xml:space="preserve">Solak et al. (2025) provide the most comprehensive comparative evaluation of YOLO generations for anomaly detection in urban surveillance, evaluating YOLOv4, YOLOv5, and YOLOv8 on a custom dataset of theft-related scenarios. Their results establish YOLOv8 as the superior choice across accuracy and throughput metrics: 50 FPS on an NVIDIA RTX 3060 GPU, 98% accuracy for the primary detection class, and an mAP@0.5:0.95 of 71.61%, demonstrating the best localisation precision under strict IoU thresholds. Critically, YOLOv8's anchor-free design improves robustness to objects of varying scale, a property of direct relevance to beach surveillance where subjects may be detected at distances ranging from a few metres to tens of metres.</w:t>
      </w:r>
    </w:p>
    <w:p>
      <w:pPr>
        <w:spacing w:after="160" w:line="360"/>
        <w:jc w:val="both"/>
      </w:pPr>
      <w:r>
        <w:rPr>
          <w:rFonts w:ascii="Arial" w:cs="Arial" w:eastAsia="Arial" w:hAnsi="Arial"/>
          <w:sz w:val="24"/>
          <w:szCs w:val="24"/>
        </w:rPr>
        <w:t xml:space="preserve">The Ojha et al. (2025) system demonstrates a complementary approach, combining Faster R-CNN for initial region proposal with a MobileNetV2 classifier for violence characterisation and a Telegram bot for real-time alerting. Evaluated on both balanced and unbalanced datasets drawn from CCTV footage, the system achieves 95% accuracy, with an AUC of 0.99. The authors note that MobileNetV2's depthwise separable convolutions and inverted residual structure make it well suited for deployment on computationally constrained hardware, an important consideration for edge-deployed beach surveillance installations. However, the authors acknowledge that real-time performance at 3 FPS is insufficient for live surveillance; further optimisation is required.</w:t>
      </w:r>
    </w:p>
    <w:p>
      <w:pPr>
        <w:spacing w:after="160" w:line="360"/>
        <w:jc w:val="both"/>
      </w:pPr>
      <w:r>
        <w:rPr>
          <w:rFonts w:ascii="Arial" w:cs="Arial" w:eastAsia="Arial" w:hAnsi="Arial"/>
          <w:sz w:val="24"/>
          <w:szCs w:val="24"/>
        </w:rPr>
        <w:t xml:space="preserve">Ma and Sivakumaran (2025) propose a more architecturally integrated system that combines YOLO for person detection, DeepSORT for tracking, OpenPose for skeleton extraction, and an LSTM network for violence classification based on joint angle sequences. This pipeline represents an important conceptual advance over single-model detection approaches: by decomposing the violence detection problem into detection, tracking, pose estimation, and temporal classification, the system becomes modular and upgradeable. The LSTM classifier, receiving a 3D tensor of joint angle sequences across five historical frames for each tracked individual, achieves 90.3% accuracy on the RWF-2000 dataset — a more challenging benchmark than controlled laboratory datasets — and 96.1% on the Hockey Fights dataset.</w:t>
      </w:r>
    </w:p>
    <w:p>
      <w:pPr>
        <w:pStyle w:val="Heading3"/>
      </w:pPr>
      <w:r>
        <w:rPr>
          <w:rFonts w:ascii="Arial" w:cs="Arial" w:eastAsia="Arial" w:hAnsi="Arial"/>
        </w:rPr>
        <w:t xml:space="preserve">2.2.3 Multimodal and Spatio-Temporal Fusion</w:t>
      </w:r>
    </w:p>
    <w:p>
      <w:pPr>
        <w:spacing w:after="160" w:line="360"/>
        <w:jc w:val="both"/>
      </w:pPr>
      <w:r>
        <w:rPr>
          <w:rFonts w:ascii="Arial" w:cs="Arial" w:eastAsia="Arial" w:hAnsi="Arial"/>
          <w:sz w:val="24"/>
          <w:szCs w:val="24"/>
        </w:rPr>
        <w:t xml:space="preserve">Qi et al. (2025) present the most technically sophisticated approach reviewed, proposing MSTFDet: a Multimodal Spatio-Temporal Fistfight Detection model that fuses RGB visual features with skeletal body-pose data through separate transformer-based processing streams. The RGB module employs a Context-Aware Encoded Transformer (CAET) to model interactions between individuals and their environmental context, combined with Spatial Transformer (STrans) and Temporal Transformer (TTrans) modules that capture inter-person spatial relationships and temporal action progression respectively. The body-pose stream uses a Spatial-Temporal Graph Convolutional Network (ST-GCN) operating on joint keypoints extracted by HRNet, modelling both intra-person joint dynamics and their evolution across frames.</w:t>
      </w:r>
    </w:p>
    <w:p>
      <w:pPr>
        <w:spacing w:after="160" w:line="360"/>
        <w:jc w:val="both"/>
      </w:pPr>
      <w:r>
        <w:rPr>
          <w:rFonts w:ascii="Arial" w:cs="Arial" w:eastAsia="Arial" w:hAnsi="Arial"/>
          <w:sz w:val="24"/>
          <w:szCs w:val="24"/>
        </w:rPr>
        <w:t xml:space="preserve">Evaluated on the Surveillance Camera Fight Dataset (SCFD) and RWF-2000, MSTFDet achieves 92.3% and 95.2% multi-class classification accuracy respectively, surpassing all prior state-of-the-art methods including RTPNet (91.5% on SCFD). The ablation study reveals that each component contributes meaningfully to overall performance: the full CAET + STrans + TTrans configuration outperforms any single module by 1.6 to 5.3 percentage points on SCFD, confirming that contextual, spatial, and temporal modelling are complementary rather than redundant. These results are directly relevant to the proposed system, which similarly aims to integrate frame-level detection with skeleton-based reasoning; the MSTFDet architecture provides strong empirical grounding for the multimodal fusion approach.</w:t>
      </w:r>
    </w:p>
    <w:p>
      <w:pPr>
        <w:spacing w:after="160" w:line="360"/>
        <w:jc w:val="both"/>
      </w:pPr>
      <w:r>
        <w:rPr>
          <w:rFonts w:ascii="Arial" w:cs="Arial" w:eastAsia="Arial" w:hAnsi="Arial"/>
          <w:sz w:val="24"/>
          <w:szCs w:val="24"/>
        </w:rPr>
        <w:t xml:space="preserve">A key limitation identified across all reviewed detection systems is the challenge of distinguishing fighting from visually similar non-violent behaviours such as rough play, contact sports, or animated social interaction. Hard negative examples — activities that generate rapid limb movement, physical contact, or elevated proximity between individuals without constituting violence — are underrepresented in most benchmark datasets, which tend to be collected from indoor CCTV environments rather than outdoor recreational settings. The proposed system addresses this gap through a synthetic data generation strategy using Gemini Veo 2, producing training examples that explicitly include hard negative classes such as beach sports, children playing, and rough social horseplay alongside positive fight examples.</w:t>
      </w:r>
    </w:p>
    <w:p>
      <w:pPr>
        <w:pStyle w:val="Heading3"/>
      </w:pPr>
      <w:r>
        <w:rPr>
          <w:rFonts w:ascii="Arial" w:cs="Arial" w:eastAsia="Arial" w:hAnsi="Arial"/>
        </w:rPr>
        <w:t xml:space="preserve">2.2.4 Dataset Benchmarks</w:t>
      </w:r>
    </w:p>
    <w:p>
      <w:pPr>
        <w:spacing w:after="160" w:line="360"/>
        <w:jc w:val="both"/>
      </w:pPr>
      <w:r>
        <w:rPr>
          <w:rFonts w:ascii="Arial" w:cs="Arial" w:eastAsia="Arial" w:hAnsi="Arial"/>
          <w:sz w:val="24"/>
          <w:szCs w:val="24"/>
        </w:rPr>
        <w:t xml:space="preserve">The RWF-2000 dataset (Cheng et al., 2021) is the primary real-world benchmark for violence detection, comprising 2,000 short video clips drawn from CCTV surveillance cameras and YouTube, evenly divided between violent and non-violent classes. Its value lies in the diversity and realism of its footage: variable resolution (720P to 4K), challenging lighting conditions, partial occlusion, and the inclusion of surveillance-typical viewpoints. Performance on RWF-2000 is widely accepted as a strong indicator of generalisation to real deployment conditions (Ma and Sivakumaran, 2025; Qi et al., 2025; Verma, 2025). The UCF-Crime dataset (Sultani et al., 2018), containing 1,900 real surveillance videos across 13 anomaly categories, provides a complementary weakly supervised benchmark, though its annotation granularity is less suited to fine-grained fighting detection tasks. Hockey Fights and Movie Fights datasets offer convenient controlled benchmarks but suffer from domain shift when applied to real-world scenarios.</w:t>
      </w:r>
    </w:p>
    <w:p>
      <w:r>
        <w:t xml:space="preserve"/>
      </w:r>
    </w:p>
    <w:p>
      <w:pPr>
        <w:pStyle w:val="Heading2"/>
      </w:pPr>
      <w:r>
        <w:rPr>
          <w:rFonts w:ascii="Arial" w:cs="Arial" w:eastAsia="Arial" w:hAnsi="Arial"/>
        </w:rPr>
        <w:t xml:space="preserve">2.3 Multi-Object Tracking with DeepSORT</w:t>
      </w:r>
    </w:p>
    <w:p>
      <w:pPr>
        <w:pStyle w:val="Heading3"/>
      </w:pPr>
      <w:r>
        <w:rPr>
          <w:rFonts w:ascii="Arial" w:cs="Arial" w:eastAsia="Arial" w:hAnsi="Arial"/>
        </w:rPr>
        <w:t xml:space="preserve">2.3.1 Principles of Multi-Object Tracking</w:t>
      </w:r>
    </w:p>
    <w:p>
      <w:pPr>
        <w:spacing w:after="160" w:line="360"/>
        <w:jc w:val="both"/>
      </w:pPr>
      <w:r>
        <w:rPr>
          <w:rFonts w:ascii="Arial" w:cs="Arial" w:eastAsia="Arial" w:hAnsi="Arial"/>
          <w:sz w:val="24"/>
          <w:szCs w:val="24"/>
        </w:rPr>
        <w:t xml:space="preserve">Violence detection systems that operate at the frame level — producing a binary violence/no-violence classification for each frame independently — cannot associate detected events with specific individuals, track the temporal trajectory of a developing altercation, or support operator queries such as 'follow this person across camera feeds.' These limitations motivate the integration of multi-object tracking (MOT) as a foundational component of any practically deployable surveillance system. Multi-object tracking can be framed as a data association problem: given a set of detections in the current frame and a set of existing tracks from prior frames, determine the optimal assignment of detections to tracks while managing track creation, continuation, and deletion (Ma and Sivakumaran, 2025).</w:t>
      </w:r>
    </w:p>
    <w:p>
      <w:pPr>
        <w:spacing w:after="160" w:line="360"/>
        <w:jc w:val="both"/>
      </w:pPr>
      <w:r>
        <w:rPr>
          <w:rFonts w:ascii="Arial" w:cs="Arial" w:eastAsia="Arial" w:hAnsi="Arial"/>
          <w:sz w:val="24"/>
          <w:szCs w:val="24"/>
        </w:rPr>
        <w:t xml:space="preserve">The SORT (Simple Online and Realtime Tracking) algorithm established the basic architecture for online multi-object tracking using YOLO detections: each track maintains a Kalman filter state vector encoding position, scale, and velocity, and detections are assigned to tracks using the Hungarian algorithm applied to IoU distances between predicted and detected bounding boxes. SORT demonstrated that simple, computationally efficient tracking could approach the performance of far more complex offline methods. However, SORT performs poorly under occlusion: when a target becomes temporarily invisible, the tracker loses identity continuity and may assign incorrect identities upon reappearance.</w:t>
      </w:r>
    </w:p>
    <w:p>
      <w:pPr>
        <w:pStyle w:val="Heading3"/>
      </w:pPr>
      <w:r>
        <w:rPr>
          <w:rFonts w:ascii="Arial" w:cs="Arial" w:eastAsia="Arial" w:hAnsi="Arial"/>
        </w:rPr>
        <w:t xml:space="preserve">2.3.2 DeepSORT: Deep Appearance Descriptor Integration</w:t>
      </w:r>
    </w:p>
    <w:p>
      <w:pPr>
        <w:spacing w:after="160" w:line="360"/>
        <w:jc w:val="both"/>
      </w:pPr>
      <w:r>
        <w:rPr>
          <w:rFonts w:ascii="Arial" w:cs="Arial" w:eastAsia="Arial" w:hAnsi="Arial"/>
          <w:sz w:val="24"/>
          <w:szCs w:val="24"/>
        </w:rPr>
        <w:t xml:space="preserve">DeepSORT (Deep SORT) addresses the identity continuity limitation by augmenting the Kalman filter-based motion model with a deep appearance descriptor. A compact convolutional neural network is trained on a person re-identification dataset to produce a 128-dimensional appearance embedding for each detected individual. Track-to-detection assignment incorporates both the Mahalanobis distance (motion-based) and cosine distance (appearance-based) between predicted track states and observed detections, with a cascade matching strategy that prioritises recently updated tracks. This design allows DeepSORT to maintain correct track identities through brief occlusions, during which identity can be recovered based on appearance similarity alone (Ma and Sivakumaran, 2025; Qi et al., 2025).</w:t>
      </w:r>
    </w:p>
    <w:p>
      <w:pPr>
        <w:spacing w:after="160" w:line="360"/>
        <w:jc w:val="both"/>
      </w:pPr>
      <w:r>
        <w:rPr>
          <w:rFonts w:ascii="Arial" w:cs="Arial" w:eastAsia="Arial" w:hAnsi="Arial"/>
          <w:sz w:val="24"/>
          <w:szCs w:val="24"/>
        </w:rPr>
        <w:t xml:space="preserve">Ma and Sivakumaran (2025) demonstrate DeepSORT's practical utility in a violence detection pipeline: YOLO detections are passed to DeepSORT, which assigns persistent numeric IDs to each tracked individual. Pose estimates from OpenPose are matched to DeepSORT IDs by requiring that at least 70% of skeleton keypoint coordinates fall within the corresponding YOLO bounding box. This multi-system integration enables the LSTM violence classifier to receive a consistent sequence of joint angle observations for each individual across frames, rather than isolated per-frame estimates. The authors note, however, that tracker ID switching remains a significant failure mode when tracked individuals overlap or engage in close physical contact — precisely the situation that characterises fighting.</w:t>
      </w:r>
    </w:p>
    <w:p>
      <w:pPr>
        <w:spacing w:after="160" w:line="360"/>
        <w:jc w:val="both"/>
      </w:pPr>
      <w:r>
        <w:rPr>
          <w:rFonts w:ascii="Arial" w:cs="Arial" w:eastAsia="Arial" w:hAnsi="Arial"/>
          <w:sz w:val="24"/>
          <w:szCs w:val="24"/>
        </w:rPr>
        <w:t xml:space="preserve">Qi et al. (2025) employ a DeepSORT formulation within the MSTFDet bounding box generation pipeline, using the 256-dimensional penultimate layer embedding of YOLOv8-x as the appearance descriptor. A Soft-NMS scheme with linear decay suppresses duplicate detections in dense crowd scenarios where standard greedy NMS fails due to high inter-person IoU. Their motion-guided propagation strategy — warping bounding boxes from the previous frame using RAFT-Small optical flow when crowd density exceeds 3.5 persons/m² — recovers up to 12.4% of missed true positive detections at minimal computational overhead. These design choices are particularly relevant for beach surveillance, where crowd density during peak periods can be substantially higher than the indoor scenarios represented in most tracking benchmarks.</w:t>
      </w:r>
    </w:p>
    <w:p>
      <w:pPr>
        <w:pStyle w:val="Heading3"/>
      </w:pPr>
      <w:r>
        <w:rPr>
          <w:rFonts w:ascii="Arial" w:cs="Arial" w:eastAsia="Arial" w:hAnsi="Arial"/>
        </w:rPr>
        <w:t xml:space="preserve">2.3.3 Tracking for Operator Querying</w:t>
      </w:r>
    </w:p>
    <w:p>
      <w:pPr>
        <w:spacing w:after="160" w:line="360"/>
        <w:jc w:val="both"/>
      </w:pPr>
      <w:r>
        <w:rPr>
          <w:rFonts w:ascii="Arial" w:cs="Arial" w:eastAsia="Arial" w:hAnsi="Arial"/>
          <w:sz w:val="24"/>
          <w:szCs w:val="24"/>
        </w:rPr>
        <w:t xml:space="preserve">Beyond its role in improving detection accuracy, multi-object tracking enables a qualitatively new capability for surveillance operators: the ability to query the system about specific individuals. A Gradio-based chatbot interface allowing an operator to ask 'track person 3' or 'show me what person 5 did in the last 30 seconds' requires a stable identifier-to-individual mapping that only a tracking system can provide. DeepSORT's persistent numeric IDs serve as the linking key between the detection pipeline and the VLM-based reasoning and querying layer, enabling natural language interaction with live surveillance footage in a manner that frame-level detection alone cannot support.</w:t>
      </w:r>
    </w:p>
    <w:p>
      <w:r>
        <w:t xml:space="preserve"/>
      </w:r>
    </w:p>
    <w:p>
      <w:pPr>
        <w:pStyle w:val="Heading2"/>
      </w:pPr>
      <w:r>
        <w:rPr>
          <w:rFonts w:ascii="Arial" w:cs="Arial" w:eastAsia="Arial" w:hAnsi="Arial"/>
        </w:rPr>
        <w:t xml:space="preserve">2.4 Thermal Silhouette Rendering and Privacy-Preserving Anonymisation</w:t>
      </w:r>
    </w:p>
    <w:p>
      <w:pPr>
        <w:pStyle w:val="Heading3"/>
      </w:pPr>
      <w:r>
        <w:rPr>
          <w:rFonts w:ascii="Arial" w:cs="Arial" w:eastAsia="Arial" w:hAnsi="Arial"/>
        </w:rPr>
        <w:t xml:space="preserve">2.4.1 Privacy Challenges in Beach Surveillance</w:t>
      </w:r>
    </w:p>
    <w:p>
      <w:pPr>
        <w:spacing w:after="160" w:line="360"/>
        <w:jc w:val="both"/>
      </w:pPr>
      <w:r>
        <w:rPr>
          <w:rFonts w:ascii="Arial" w:cs="Arial" w:eastAsia="Arial" w:hAnsi="Arial"/>
          <w:sz w:val="24"/>
          <w:szCs w:val="24"/>
        </w:rPr>
        <w:t xml:space="preserve">Beach environments present a uniquely challenging privacy context for surveillance systems. Subjects may be in swimwear or minimal clothing, making the capture and processing of high-resolution imagery particularly sensitive from both legal and ethical standpoints. Under the UK General Data Protection Regulation (UK GDPR) and the Data Protection Act 2018, biometric data — which encompasses facial imagery, body measurements, and gait patterns sufficient for individual identification — is classified as special category data requiring explicit consent or specific legal bases for processing. Standard surveillance architectures that capture and transmit identifiable footage without anonymisation are legally problematic in this context.</w:t>
      </w:r>
    </w:p>
    <w:p>
      <w:pPr>
        <w:spacing w:after="160" w:line="360"/>
        <w:jc w:val="both"/>
      </w:pPr>
      <w:r>
        <w:rPr>
          <w:rFonts w:ascii="Arial" w:cs="Arial" w:eastAsia="Arial" w:hAnsi="Arial"/>
          <w:sz w:val="24"/>
          <w:szCs w:val="24"/>
        </w:rPr>
        <w:t xml:space="preserve">Privacy-preserving surveillance architectures must balance two competing requirements: sufficient preservation of the visual information needed for violence detection (body posture, relative positions, motion dynamics) with sufficient suppression of identifying features (faces, body markings, distinctive clothing) to preclude individual identification. Simple approaches such as face blurring or pixelation, while straightforward to implement, address only one identifying channel while leaving body shape, gait, and clothing visible. More comprehensive approaches inspired by thermal imaging render human subjects as anonymous heat-map silhouettes that retain the body outline and motion trajectory required for behavioural analysis while discarding all photographic detail.</w:t>
      </w:r>
    </w:p>
    <w:p>
      <w:pPr>
        <w:pStyle w:val="Heading3"/>
      </w:pPr>
      <w:r>
        <w:rPr>
          <w:rFonts w:ascii="Arial" w:cs="Arial" w:eastAsia="Arial" w:hAnsi="Arial"/>
        </w:rPr>
        <w:t xml:space="preserve">2.4.2 Pose-Based Thermal Rendering</w:t>
      </w:r>
    </w:p>
    <w:p>
      <w:pPr>
        <w:spacing w:after="160" w:line="360"/>
        <w:jc w:val="both"/>
      </w:pPr>
      <w:r>
        <w:rPr>
          <w:rFonts w:ascii="Arial" w:cs="Arial" w:eastAsia="Arial" w:hAnsi="Arial"/>
          <w:sz w:val="24"/>
          <w:szCs w:val="24"/>
        </w:rPr>
        <w:t xml:space="preserve">The conceptual foundation of the proposed thermal silhouette approach draws on two related research directions: thermal pose estimation and full-body neural anonymisation. Thermal imaging in surveillance has been studied extensively for pedestrian detection, particularly in low-light conditions where visible-spectrum cameras are ineffective. Convolutional pose estimation methods applied to thermal imagery demonstrate that skeletal keypoint detection is feasible from thermal data alone, with comparable accuracy to visible-spectrum methods on standard benchmarks. This work establishes that body-pose information — the primary signal required for violence detection — can be extracted from anonymised thermal representations rather than requiring high-resolution visible-spectrum imagery.</w:t>
      </w:r>
    </w:p>
    <w:p>
      <w:pPr>
        <w:spacing w:after="160" w:line="360"/>
        <w:jc w:val="both"/>
      </w:pPr>
      <w:r>
        <w:rPr>
          <w:rFonts w:ascii="Arial" w:cs="Arial" w:eastAsia="Arial" w:hAnsi="Arial"/>
          <w:sz w:val="24"/>
          <w:szCs w:val="24"/>
        </w:rPr>
        <w:t xml:space="preserve">Neural anonymisation methods such as DeepPrivacy2 (Hukkelås and Johansen, 2022) take a generative adversarial approach to privacy preservation, replacing detected human regions with synthetic figures that share the original pose and body shape but are generated from noise rather than the actual subject's appearance. While DeepPrivacy2 preserves the behavioural information needed for analysis, it generates photorealistic synthetic humans which may themselves raise privacy concerns and are computationally intensive to generate in real time. The thermal silhouette approach is computationally lighter: detected body regions are rendered as Gaussian-blended warm-colour heatmaps, visually suggestive of thermal infrared imaging, that convey body shape and posture without reproducing facial or clothing details.</w:t>
      </w:r>
    </w:p>
    <w:p>
      <w:pPr>
        <w:spacing w:after="160" w:line="360"/>
        <w:jc w:val="both"/>
      </w:pPr>
      <w:r>
        <w:rPr>
          <w:rFonts w:ascii="Arial" w:cs="Arial" w:eastAsia="Arial" w:hAnsi="Arial"/>
          <w:sz w:val="24"/>
          <w:szCs w:val="24"/>
        </w:rPr>
        <w:t xml:space="preserve">The proposed implementation generates thermal silhouettes by extracting YOLO bounding boxes and HRNet skeleton keypoints for each detected individual, then rendering the torso and limb segments as overlapping Gaussian blobs with a thermal colour map (cold-to-warm gradient corresponding to body core heat distribution). The resulting representation preserves the kinematic information required for violence detection — inter-limb angles, relative body positions, motion trajectories — while rendering the original subject unidentifiable. All downstream processing, including the VLM reasoning layer, operates on the anonymised thermal representation rather than the original footage.</w:t>
      </w:r>
    </w:p>
    <w:p>
      <w:pPr>
        <w:pStyle w:val="Heading3"/>
      </w:pPr>
      <w:r>
        <w:rPr>
          <w:rFonts w:ascii="Arial" w:cs="Arial" w:eastAsia="Arial" w:hAnsi="Arial"/>
        </w:rPr>
        <w:t xml:space="preserve">2.4.3 GDPR Compliance and Local Processing</w:t>
      </w:r>
    </w:p>
    <w:p>
      <w:pPr>
        <w:spacing w:after="160" w:line="360"/>
        <w:jc w:val="both"/>
      </w:pPr>
      <w:r>
        <w:rPr>
          <w:rFonts w:ascii="Arial" w:cs="Arial" w:eastAsia="Arial" w:hAnsi="Arial"/>
          <w:sz w:val="24"/>
          <w:szCs w:val="24"/>
        </w:rPr>
        <w:t xml:space="preserve">Beyond the visual anonymisation layer, the proposed system's fully local inference architecture provides a second major layer of GDPR compliance. All processing occurs on-device using Ollama-hosted models (LLaVA:13b, YOLOv8), with no footage transmitted to external cloud services. This architecture aligns with the GDPR principle of data minimisation and the ICO's guidance on surveillance systems, which emphasises that personal data should be processed no further than necessary for the stated purpose. The use of LLaVA:13b as the VLM rather than cloud-hosted alternatives such as GPT-4V or Gemini is a direct consequence of this requirement, as cloud-hosted models would necessitate uploading surveillance footage to external servers.</w:t>
      </w:r>
    </w:p>
    <w:p>
      <w:r>
        <w:t xml:space="preserve"/>
      </w:r>
    </w:p>
    <w:p>
      <w:pPr>
        <w:pStyle w:val="Heading2"/>
      </w:pPr>
      <w:r>
        <w:rPr>
          <w:rFonts w:ascii="Arial" w:cs="Arial" w:eastAsia="Arial" w:hAnsi="Arial"/>
        </w:rPr>
        <w:t xml:space="preserve">2.5 Visual Language Models for Surveillance Reasoning</w:t>
      </w:r>
    </w:p>
    <w:p>
      <w:pPr>
        <w:pStyle w:val="Heading3"/>
      </w:pPr>
      <w:r>
        <w:rPr>
          <w:rFonts w:ascii="Arial" w:cs="Arial" w:eastAsia="Arial" w:hAnsi="Arial"/>
        </w:rPr>
        <w:t xml:space="preserve">2.5.1 Foundation and Architecture of VLMs</w:t>
      </w:r>
    </w:p>
    <w:p>
      <w:pPr>
        <w:spacing w:after="160" w:line="360"/>
        <w:jc w:val="both"/>
      </w:pPr>
      <w:r>
        <w:rPr>
          <w:rFonts w:ascii="Arial" w:cs="Arial" w:eastAsia="Arial" w:hAnsi="Arial"/>
          <w:sz w:val="24"/>
          <w:szCs w:val="24"/>
        </w:rPr>
        <w:t xml:space="preserve">Visual Language Models represent a significant convergence of computer vision and natural language processing research. The core architectural insight is that a powerful language model decoder, trained on vast corpora of text, can be connected to a visual encoder through a learned alignment layer — a small MLP or cross-attention module that maps visual feature vectors into the embedding space of the language model. Once aligned, the language model can generate natural language descriptions of visual inputs, answer questions about image content, and reason about visual scenes using the full breadth of world knowledge encoded in its parameters (Liu et al., 2023, 2024).</w:t>
      </w:r>
    </w:p>
    <w:p>
      <w:pPr>
        <w:spacing w:after="160" w:line="360"/>
        <w:jc w:val="both"/>
      </w:pPr>
      <w:r>
        <w:rPr>
          <w:rFonts w:ascii="Arial" w:cs="Arial" w:eastAsia="Arial" w:hAnsi="Arial"/>
          <w:sz w:val="24"/>
          <w:szCs w:val="24"/>
        </w:rPr>
        <w:t xml:space="preserve">The CLIP (Contrastive Language-Image Pre-training) model, developed by Radford et al. (2021), established the foundational architecture for vision-language alignment through contrastive pre-training on 400 million image-text pairs. CLIP learns a joint embedding space in which image and text representations of the same concept are geometrically proximate, enabling zero-shot image classification by comparing image embeddings with text embeddings of candidate class names. The CLIP visual encoder, typically a Vision Transformer (ViT), serves as the visual backbone for many subsequent VLM architectures and has demonstrated strong out-of-distribution generalisation, making it particularly valuable for novel deployment contexts such as beach surveillance.</w:t>
      </w:r>
    </w:p>
    <w:p>
      <w:pPr>
        <w:spacing w:after="160" w:line="360"/>
        <w:jc w:val="both"/>
      </w:pPr>
      <w:r>
        <w:rPr>
          <w:rFonts w:ascii="Arial" w:cs="Arial" w:eastAsia="Arial" w:hAnsi="Arial"/>
          <w:sz w:val="24"/>
          <w:szCs w:val="24"/>
        </w:rPr>
        <w:t xml:space="preserve">LLaVA (Large Language and Vision Assistant), proposed by Liu et al. (2023) and extended in LLaVA-1.5 (Liu et al., 2024), connects a CLIP ViT visual encoder to a Vicuna language model decoder through a lightweight MLP projection layer trained via instruction tuning. The instruction tuning approach — training the model on visual question-answering pairs formatted as conversational instructions — produces a model capable of following diverse natural language directives about image content without task-specific fine-tuning. LLaVA-1.5 achieves state-of-the-art performance on multiple vision-language benchmarks while remaining small enough for local deployment: the 13-billion-parameter variant (LLaVA:13b) can be hosted using Ollama on consumer hardware, making it the most suitable choice for privacy-compliant on-device surveillance applications.</w:t>
      </w:r>
    </w:p>
    <w:p>
      <w:pPr>
        <w:pStyle w:val="Heading3"/>
      </w:pPr>
      <w:r>
        <w:rPr>
          <w:rFonts w:ascii="Arial" w:cs="Arial" w:eastAsia="Arial" w:hAnsi="Arial"/>
        </w:rPr>
        <w:t xml:space="preserve">2.5.2 VLMs Applied to Surveillance and Anomaly Detection</w:t>
      </w:r>
    </w:p>
    <w:p>
      <w:pPr>
        <w:spacing w:after="160" w:line="360"/>
        <w:jc w:val="both"/>
      </w:pPr>
      <w:r>
        <w:rPr>
          <w:rFonts w:ascii="Arial" w:cs="Arial" w:eastAsia="Arial" w:hAnsi="Arial"/>
          <w:sz w:val="24"/>
          <w:szCs w:val="24"/>
        </w:rPr>
        <w:t xml:space="preserve">The application of VLMs to surveillance and safety monitoring is an emerging research area. The core motivation is that classification-only detection systems, however accurate, cannot explain their decisions in terms meaningful to human operators, and cannot respond to ad hoc queries that fall outside their fixed classification schema. A VLM-augmented surveillance system can, in principle, answer questions such as 'describe what is happening between the two individuals in the left quadrant' or 'does the behaviour of person 4 suggest aggression or playful interaction?' — queries that require semantic understanding rather than class probability estimation.</w:t>
      </w:r>
    </w:p>
    <w:p>
      <w:pPr>
        <w:spacing w:after="160" w:line="360"/>
        <w:jc w:val="both"/>
      </w:pPr>
      <w:r>
        <w:rPr>
          <w:rFonts w:ascii="Arial" w:cs="Arial" w:eastAsia="Arial" w:hAnsi="Arial"/>
          <w:sz w:val="24"/>
          <w:szCs w:val="24"/>
        </w:rPr>
        <w:t xml:space="preserve">The integration of VLMs with real-time detection pipelines requires careful architectural design to manage latency. Full LLaVA inference on a single frame at 13B parameter scale takes several seconds on CPU-only hardware, which precludes continuous frame-by-frame VLM processing. The proposed architecture addresses this through an event-triggered design: YOLOv8 performs continuous lightweight detection at frame rate, and LLaVA inference is invoked only when the detection pipeline identifies a high-confidence fight event or when the operator submits a query through the Gradio chatbot interface. This design pattern — using a fast lightweight model for continuous monitoring and a powerful but slower model for event-triggered deep analysis — is increasingly recognised as the appropriate architecture for resource-constrained real-time AI systems.</w:t>
      </w:r>
    </w:p>
    <w:p>
      <w:pPr>
        <w:spacing w:after="160" w:line="360"/>
        <w:jc w:val="both"/>
      </w:pPr>
      <w:r>
        <w:rPr>
          <w:rFonts w:ascii="Arial" w:cs="Arial" w:eastAsia="Arial" w:hAnsi="Arial"/>
          <w:sz w:val="24"/>
          <w:szCs w:val="24"/>
        </w:rPr>
        <w:t xml:space="preserve">The VLM component in the proposed system serves two distinct functions. First, it provides post-detection reasoning: when YOLOv8 flags a detection event with high confidence, a selected keyframe is passed to LLaVA with a structured prompt requesting a natural language description of the detected behaviour, assessment of its severity, and recommended operator action. This output supplements the binary detection label with contextual information that human operators can use to prioritise their response. Second, the VLM supports interactive querying through the Gradio chatbot: operators can submit natural language questions about the current surveillance feed, and LLaVA generates responses grounded in the most recent detection evidence, DeepSORT track histories, and frame content.</w:t>
      </w:r>
    </w:p>
    <w:p>
      <w:pPr>
        <w:pStyle w:val="Heading3"/>
      </w:pPr>
      <w:r>
        <w:rPr>
          <w:rFonts w:ascii="Arial" w:cs="Arial" w:eastAsia="Arial" w:hAnsi="Arial"/>
        </w:rPr>
        <w:t xml:space="preserve">2.5.3 AI Agent Architecture</w:t>
      </w:r>
    </w:p>
    <w:p>
      <w:pPr>
        <w:spacing w:after="160" w:line="360"/>
        <w:jc w:val="both"/>
      </w:pPr>
      <w:r>
        <w:rPr>
          <w:rFonts w:ascii="Arial" w:cs="Arial" w:eastAsia="Arial" w:hAnsi="Arial"/>
          <w:sz w:val="24"/>
          <w:szCs w:val="24"/>
        </w:rPr>
        <w:t xml:space="preserve">The term 'AI agent' refers to a system that can autonomously take actions in pursuit of specified goals, using available tools and memory to plan sequences of operations (Weng, 2023). In the context of the proposed surveillance system, the AI agent layer coordinates the detection pipeline, tracking system, VLM reasoning module, and operator interface as a cohesive decision-making entity. The agent monitors the detection stream, decides when to invoke VLM analysis (based on confidence thresholds and temporal spacing to manage compute load), formulates structured prompts for the VLM that incorporate relevant context from the track history, parses VLM outputs to extract actionable information, and routes this information to the appropriate operator interface channel.</w:t>
      </w:r>
    </w:p>
    <w:p>
      <w:pPr>
        <w:spacing w:after="160" w:line="360"/>
        <w:jc w:val="both"/>
      </w:pPr>
      <w:r>
        <w:rPr>
          <w:rFonts w:ascii="Arial" w:cs="Arial" w:eastAsia="Arial" w:hAnsi="Arial"/>
          <w:sz w:val="24"/>
          <w:szCs w:val="24"/>
        </w:rPr>
        <w:t xml:space="preserve">This agent-based design represents a significant architectural advance over prior violence detection systems reviewed in this chapter, all of which operate as static inference pipelines without dynamic decision-making capability. The ability to integrate tool use — querying track histories, compositing annotated frames, generating timestamped incident reports — within a reasoning loop grounded in both visual evidence and natural language interaction positions the proposed system at the frontier of intelligent surveillance architecture. The supervisor requirement for AI agent components within the project scope reflects awareness of this emerging paradigm shift in applied computer vision systems.</w:t>
      </w:r>
    </w:p>
    <w:p>
      <w:r>
        <w:t xml:space="preserve"/>
      </w:r>
    </w:p>
    <w:p>
      <w:pPr>
        <w:pStyle w:val="Heading2"/>
      </w:pPr>
      <w:r>
        <w:rPr>
          <w:rFonts w:ascii="Arial" w:cs="Arial" w:eastAsia="Arial" w:hAnsi="Arial"/>
        </w:rPr>
        <w:t xml:space="preserve">2.6 Synthesis and Research Gap Analysis</w:t>
      </w:r>
    </w:p>
    <w:p>
      <w:pPr>
        <w:spacing w:after="160" w:line="360"/>
        <w:jc w:val="both"/>
      </w:pPr>
      <w:r>
        <w:rPr>
          <w:rFonts w:ascii="Arial" w:cs="Arial" w:eastAsia="Arial" w:hAnsi="Arial"/>
          <w:sz w:val="24"/>
          <w:szCs w:val="24"/>
        </w:rPr>
        <w:t xml:space="preserve">The reviewed literature collectively establishes a solid foundation for the proposed system while identifying several significant gaps that the present research seeks to address. Across fight and violence detection, YOLO-based approaches have demonstrated strong real-time performance on indoor surveillance benchmarks, but no prior work has systematically evaluated their performance in beach-specific contexts, where the combination of outdoor lighting variability, partially clothed subjects, water reflections, and large transient crowds presents challenges qualitatively different from those in existing benchmarks. The synthetic data generation strategy using Gemini Veo 2 addresses this gap by generating domain-specific training data for a context where real labelled data is effectively unavailable.</w:t>
      </w:r>
    </w:p>
    <w:p>
      <w:pPr>
        <w:spacing w:after="160" w:line="360"/>
        <w:jc w:val="both"/>
      </w:pPr>
      <w:r>
        <w:rPr>
          <w:rFonts w:ascii="Arial" w:cs="Arial" w:eastAsia="Arial" w:hAnsi="Arial"/>
          <w:sz w:val="24"/>
          <w:szCs w:val="24"/>
        </w:rPr>
        <w:t xml:space="preserve">The integration of multi-object tracking with violence detection has been demonstrated primarily in the context of post-event forensic analysis rather than live operator interaction. The proposed system's use of DeepSORT track IDs as the anchor for VLM-based operator querying — enabling natural language commands such as 'describe what person 3 is doing' — represents a novel integration of tracking, language reasoning, and human-computer interaction that has not been previously demonstrated in the surveillance literature.</w:t>
      </w:r>
    </w:p>
    <w:p>
      <w:pPr>
        <w:spacing w:after="160" w:line="360"/>
        <w:jc w:val="both"/>
      </w:pPr>
      <w:r>
        <w:rPr>
          <w:rFonts w:ascii="Arial" w:cs="Arial" w:eastAsia="Arial" w:hAnsi="Arial"/>
          <w:sz w:val="24"/>
          <w:szCs w:val="24"/>
        </w:rPr>
        <w:t xml:space="preserve">Privacy-preserving anonymisation through thermal silhouette rendering has been studied in the context of indoor surveillance and clinical monitoring, but has not been applied to the specific challenge of beach surveillance or evaluated for its effect on violence detection accuracy. The proposed system's use of thermal rendering as a privacy layer, rather than as an alternative sensing modality, is a novel application that contributes both to GDPR compliance and to the broader question of how privacy-preserving architectures can be designed without sacrificing safety-critical detection capabilities.</w:t>
      </w:r>
    </w:p>
    <w:p>
      <w:pPr>
        <w:spacing w:after="160" w:line="360"/>
        <w:jc w:val="both"/>
      </w:pPr>
      <w:r>
        <w:rPr>
          <w:rFonts w:ascii="Arial" w:cs="Arial" w:eastAsia="Arial" w:hAnsi="Arial"/>
          <w:sz w:val="24"/>
          <w:szCs w:val="24"/>
        </w:rPr>
        <w:t xml:space="preserve">Most fundamentally, no prior work has integrated VLM-based reasoning with real-time violence detection in a locally deployed, privacy-preserving architecture. The reviewed studies either rely on cloud-hosted AI services, do not address privacy constraints, or operate as static detection pipelines without natural language interaction capability. The proposed system's integration of LLaVA:13b, hosted locally via Ollama, with a YOLOv8 detection pipeline, DeepSORT tracking, thermal anonymisation, and a Gradio operator interface represents a genuinely novel system architecture that advances the state of the art across multiple dimensions simultaneously.</w:t>
      </w:r>
    </w:p>
    <w:p>
      <w:r>
        <w:t xml:space="preserve"/>
      </w:r>
    </w:p>
    <w:p>
      <w:pPr>
        <w:pStyle w:val="Heading2"/>
      </w:pPr>
      <w:r>
        <w:rPr>
          <w:rFonts w:ascii="Arial" w:cs="Arial" w:eastAsia="Arial" w:hAnsi="Arial"/>
        </w:rPr>
        <w:t xml:space="preserve">2.7 Summary</w:t>
      </w:r>
    </w:p>
    <w:p>
      <w:pPr>
        <w:spacing w:after="160" w:line="360"/>
        <w:jc w:val="both"/>
      </w:pPr>
      <w:r>
        <w:rPr>
          <w:rFonts w:ascii="Arial" w:cs="Arial" w:eastAsia="Arial" w:hAnsi="Arial"/>
          <w:sz w:val="24"/>
          <w:szCs w:val="24"/>
        </w:rPr>
        <w:t xml:space="preserve">This literature review has examined the four thematic pillars of the proposed beach safety surveillance system. Deep learning approaches to violence detection have progressed significantly from handcrafted feature methods to multimodal transformer-based architectures, with YOLOv8 established as the state of the art for real-time frame-level detection and MSTFDet demonstrating the value of integrating skeletal and visual modalities for fine-grained fight recognition. DeepSORT provides the tracking layer required to associate detection events with specific individuals and support operator querying. Thermal silhouette rendering offers a viable path to GDPR-compliant anonymisation that preserves the kinematic cues required for violence detection. Visual Language Models, particularly the locally deployable LLaVA:13b, provide the contextual reasoning and natural language interaction capabilities that distinguish the proposed system from prior surveillance architectures.</w:t>
      </w:r>
    </w:p>
    <w:p>
      <w:pPr>
        <w:spacing w:after="160" w:line="360"/>
        <w:jc w:val="both"/>
      </w:pPr>
      <w:r>
        <w:rPr>
          <w:rFonts w:ascii="Arial" w:cs="Arial" w:eastAsia="Arial" w:hAnsi="Arial"/>
          <w:sz w:val="24"/>
          <w:szCs w:val="24"/>
        </w:rPr>
        <w:t xml:space="preserve">The gaps identified — absence of beach-domain datasets and evaluation, limited integration of tracking with operator interaction, no prior locally deployed VLM surveillance system — establish the clear novelty and contribution of the proposed research. The subsequent chapters describe the methodology through which these gaps are addressed: dataset collection and synthetic augmentation, system implementation, evaluation protocol, and results analysis.</w:t>
      </w:r>
    </w:p>
    <w:p>
      <w:r>
        <w:t xml:space="preserve"/>
      </w:r>
    </w:p>
    <w:p>
      <w:pPr>
        <w:pStyle w:val="Heading2"/>
      </w:pPr>
      <w:r>
        <w:rPr>
          <w:rFonts w:ascii="Arial" w:cs="Arial" w:eastAsia="Arial" w:hAnsi="Arial"/>
        </w:rPr>
        <w:t xml:space="preserve">References</w:t>
      </w:r>
    </w:p>
    <w:p>
      <w:pPr>
        <w:spacing w:after="120" w:line="300"/>
        <w:ind w:left="720" w:hanging="720"/>
        <w:jc w:val="both"/>
      </w:pPr>
      <w:r>
        <w:rPr>
          <w:rFonts w:ascii="Arial" w:cs="Arial" w:eastAsia="Arial" w:hAnsi="Arial"/>
          <w:sz w:val="20"/>
          <w:szCs w:val="20"/>
        </w:rPr>
        <w:t xml:space="preserve">Carreira, J. and Zisserman, A. (2017) Quo Vadis, Action Recognition? A New Model and the Kinetics Dataset. Proceedings of the IEEE Conference on Computer Vision and Pattern Recognition (CVPR), pp. 6299–6308.</w:t>
      </w:r>
    </w:p>
    <w:p>
      <w:pPr>
        <w:spacing w:after="120" w:line="300"/>
        <w:ind w:left="720" w:hanging="720"/>
        <w:jc w:val="both"/>
      </w:pPr>
      <w:r>
        <w:rPr>
          <w:rFonts w:ascii="Arial" w:cs="Arial" w:eastAsia="Arial" w:hAnsi="Arial"/>
          <w:sz w:val="20"/>
          <w:szCs w:val="20"/>
        </w:rPr>
        <w:t xml:space="preserve">Cheng, M., Cai, K. and Li, M. (2021) RWF-2000: An Open Large-Scale Video Database for Violence Detection. Proceedings of the 25th International Conference on Pattern Recognition (ICPR), pp. 4183–4190.</w:t>
      </w:r>
    </w:p>
    <w:p>
      <w:pPr>
        <w:spacing w:after="120" w:line="300"/>
        <w:ind w:left="720" w:hanging="720"/>
        <w:jc w:val="both"/>
      </w:pPr>
      <w:r>
        <w:rPr>
          <w:rFonts w:ascii="Arial" w:cs="Arial" w:eastAsia="Arial" w:hAnsi="Arial"/>
          <w:sz w:val="20"/>
          <w:szCs w:val="20"/>
        </w:rPr>
        <w:t xml:space="preserve">Fatima, K. and Ahmed, M.R. (2025) Real-Time Crowd Crime and Violence Detection Using Deep Learning-Based Face Recognition and Object Detection. International Journal of Scientific Research in Engineering and Technology, 5(4), pp. 20–23.</w:t>
      </w:r>
    </w:p>
    <w:p>
      <w:pPr>
        <w:spacing w:after="120" w:line="300"/>
        <w:ind w:left="720" w:hanging="720"/>
        <w:jc w:val="both"/>
      </w:pPr>
      <w:r>
        <w:rPr>
          <w:rFonts w:ascii="Arial" w:cs="Arial" w:eastAsia="Arial" w:hAnsi="Arial"/>
          <w:sz w:val="20"/>
          <w:szCs w:val="20"/>
        </w:rPr>
        <w:t xml:space="preserve">Honari, S., et al. (2022) Improving Human Pose Estimation with Self-Supervised Part Mixup. Proceedings of the IEEE/CVF Winter Conference on Applications of Computer Vision (WACV).</w:t>
      </w:r>
    </w:p>
    <w:p>
      <w:pPr>
        <w:spacing w:after="120" w:line="300"/>
        <w:ind w:left="720" w:hanging="720"/>
        <w:jc w:val="both"/>
      </w:pPr>
      <w:r>
        <w:rPr>
          <w:rFonts w:ascii="Arial" w:cs="Arial" w:eastAsia="Arial" w:hAnsi="Arial"/>
          <w:sz w:val="20"/>
          <w:szCs w:val="20"/>
        </w:rPr>
        <w:t xml:space="preserve">Hukkelås, H. and Johansen, R. (2022) DeepPrivacy2: Towards Realistic Full-Body Anonymization. Proceedings of the IEEE/CVF Winter Conference on Applications of Computer Vision (WACV).</w:t>
      </w:r>
    </w:p>
    <w:p>
      <w:pPr>
        <w:spacing w:after="120" w:line="300"/>
        <w:ind w:left="720" w:hanging="720"/>
        <w:jc w:val="both"/>
      </w:pPr>
      <w:r>
        <w:rPr>
          <w:rFonts w:ascii="Arial" w:cs="Arial" w:eastAsia="Arial" w:hAnsi="Arial"/>
          <w:sz w:val="20"/>
          <w:szCs w:val="20"/>
        </w:rPr>
        <w:t xml:space="preserve">Liu, H., Li, C., Wu, Q. and Lee, Y.J. (2023) Visual Instruction Tuning. Advances in Neural Information Processing Systems (NeurIPS 36).</w:t>
      </w:r>
    </w:p>
    <w:p>
      <w:pPr>
        <w:spacing w:after="120" w:line="300"/>
        <w:ind w:left="720" w:hanging="720"/>
        <w:jc w:val="both"/>
      </w:pPr>
      <w:r>
        <w:rPr>
          <w:rFonts w:ascii="Arial" w:cs="Arial" w:eastAsia="Arial" w:hAnsi="Arial"/>
          <w:sz w:val="20"/>
          <w:szCs w:val="20"/>
        </w:rPr>
        <w:t xml:space="preserve">Liu, H., Li, C., Li, Y. and Lee, Y.J. (2024) Improved Baselines with Visual Instruction Tuning. Proceedings of the IEEE/CVF Conference on Computer Vision and Pattern Recognition (CVPR).</w:t>
      </w:r>
    </w:p>
    <w:p>
      <w:pPr>
        <w:spacing w:after="120" w:line="300"/>
        <w:ind w:left="720" w:hanging="720"/>
        <w:jc w:val="both"/>
      </w:pPr>
      <w:r>
        <w:rPr>
          <w:rFonts w:ascii="Arial" w:cs="Arial" w:eastAsia="Arial" w:hAnsi="Arial"/>
          <w:sz w:val="20"/>
          <w:szCs w:val="20"/>
        </w:rPr>
        <w:t xml:space="preserve">Ma, E.A. and Sivakumaran, N. (2025) An Intelligent Crime Surveillance Video System for Real-Time Applications. Procedia Computer Science, 260, pp. 635–644.</w:t>
      </w:r>
    </w:p>
    <w:p>
      <w:pPr>
        <w:spacing w:after="120" w:line="300"/>
        <w:ind w:left="720" w:hanging="720"/>
        <w:jc w:val="both"/>
      </w:pPr>
      <w:r>
        <w:rPr>
          <w:rFonts w:ascii="Arial" w:cs="Arial" w:eastAsia="Arial" w:hAnsi="Arial"/>
          <w:sz w:val="20"/>
          <w:szCs w:val="20"/>
        </w:rPr>
        <w:t xml:space="preserve">Mumtaz, N., et al. (2022) An Overview of Violence Detection Techniques: Current Challenges and Future Directions. Artificial Intelligence Review, pp. 1–26.</w:t>
      </w:r>
    </w:p>
    <w:p>
      <w:pPr>
        <w:spacing w:after="120" w:line="300"/>
        <w:ind w:left="720" w:hanging="720"/>
        <w:jc w:val="both"/>
      </w:pPr>
      <w:r>
        <w:rPr>
          <w:rFonts w:ascii="Arial" w:cs="Arial" w:eastAsia="Arial" w:hAnsi="Arial"/>
          <w:sz w:val="20"/>
          <w:szCs w:val="20"/>
        </w:rPr>
        <w:t xml:space="preserve">Ojha, R.R., Chawdary, H. and Saraswat, S. (2025) Enhancing Public Safety: Real-Time Violence Detection and Notification System. Procedia Computer Science, 258, pp. 2988–2995.</w:t>
      </w:r>
    </w:p>
    <w:p>
      <w:pPr>
        <w:spacing w:after="120" w:line="300"/>
        <w:ind w:left="720" w:hanging="720"/>
        <w:jc w:val="both"/>
      </w:pPr>
      <w:r>
        <w:rPr>
          <w:rFonts w:ascii="Arial" w:cs="Arial" w:eastAsia="Arial" w:hAnsi="Arial"/>
          <w:sz w:val="20"/>
          <w:szCs w:val="20"/>
        </w:rPr>
        <w:t xml:space="preserve">Qi, B., Wu, B. and Sun, B. (2025) Automated Violence Monitoring System for Real-Time Fistfight Detection Using Deep Learning-Based Temporal Action Localization. Scientific Reports, 15, 29497.</w:t>
      </w:r>
    </w:p>
    <w:p>
      <w:pPr>
        <w:spacing w:after="120" w:line="300"/>
        <w:ind w:left="720" w:hanging="720"/>
        <w:jc w:val="both"/>
      </w:pPr>
      <w:r>
        <w:rPr>
          <w:rFonts w:ascii="Arial" w:cs="Arial" w:eastAsia="Arial" w:hAnsi="Arial"/>
          <w:sz w:val="20"/>
          <w:szCs w:val="20"/>
        </w:rPr>
        <w:t xml:space="preserve">Radford, A., et al. (2021) Learning Transferable Visual Models from Natural Language Supervision. Proceedings of the 38th International Conference on Machine Learning (ICML), pp. 8748–8763.</w:t>
      </w:r>
    </w:p>
    <w:p>
      <w:pPr>
        <w:spacing w:after="120" w:line="300"/>
        <w:ind w:left="720" w:hanging="720"/>
        <w:jc w:val="both"/>
      </w:pPr>
      <w:r>
        <w:rPr>
          <w:rFonts w:ascii="Arial" w:cs="Arial" w:eastAsia="Arial" w:hAnsi="Arial"/>
          <w:sz w:val="20"/>
          <w:szCs w:val="20"/>
        </w:rPr>
        <w:t xml:space="preserve">Solak, S., Cetin, B. and Ucar, M.H.B. (2025) Real-Time Theft Detection in Urban Surveillance: A Comparative Analysis of YOLO-Based Approach. Journal of Engineering Research. https://doi.org/10.1016/j.jer.2025.11.009</w:t>
      </w:r>
    </w:p>
    <w:p>
      <w:pPr>
        <w:spacing w:after="120" w:line="300"/>
        <w:ind w:left="720" w:hanging="720"/>
        <w:jc w:val="both"/>
      </w:pPr>
      <w:r>
        <w:rPr>
          <w:rFonts w:ascii="Arial" w:cs="Arial" w:eastAsia="Arial" w:hAnsi="Arial"/>
          <w:sz w:val="20"/>
          <w:szCs w:val="20"/>
        </w:rPr>
        <w:t xml:space="preserve">Sultani, W., Chen, C. and Shah, M. (2018) Real-World Anomaly Detection in Surveillance Videos. Proceedings of the IEEE Conference on Computer Vision and Pattern Recognition (CVPR), pp. 6479–6488.</w:t>
      </w:r>
    </w:p>
    <w:p>
      <w:pPr>
        <w:spacing w:after="120" w:line="300"/>
        <w:ind w:left="720" w:hanging="720"/>
        <w:jc w:val="both"/>
      </w:pPr>
      <w:r>
        <w:rPr>
          <w:rFonts w:ascii="Arial" w:cs="Arial" w:eastAsia="Arial" w:hAnsi="Arial"/>
          <w:sz w:val="20"/>
          <w:szCs w:val="20"/>
        </w:rPr>
        <w:t xml:space="preserve">Verma, A. (2025) Real-Time Violence Detection in Surveillance Streams. Preprint, Delhi Technological University.</w:t>
      </w:r>
    </w:p>
    <w:p>
      <w:pPr>
        <w:spacing w:after="120" w:line="300"/>
        <w:ind w:left="720" w:hanging="720"/>
        <w:jc w:val="both"/>
      </w:pPr>
      <w:r>
        <w:rPr>
          <w:rFonts w:ascii="Arial" w:cs="Arial" w:eastAsia="Arial" w:hAnsi="Arial"/>
          <w:sz w:val="20"/>
          <w:szCs w:val="20"/>
        </w:rPr>
        <w:t xml:space="preserve">Vidas, S., et al. (2022) Thermal Body Silhouette Estimation for Privacy-Preserving Surveillance. Sensors.</w:t>
      </w:r>
    </w:p>
    <w:p>
      <w:pPr>
        <w:spacing w:after="120" w:line="300"/>
        <w:ind w:left="720" w:hanging="720"/>
        <w:jc w:val="both"/>
      </w:pPr>
      <w:r>
        <w:rPr>
          <w:rFonts w:ascii="Arial" w:cs="Arial" w:eastAsia="Arial" w:hAnsi="Arial"/>
          <w:sz w:val="20"/>
          <w:szCs w:val="20"/>
        </w:rPr>
        <w:t xml:space="preserve">Weng, L. (2023) LLM Powered Autonomous Agents. Lilian Weng's Blog, lilianweng.github.io.</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i/>
      <w:i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2026-03-21T19:01:38.878Z</dcterms:created>
  <dcterms:modified xsi:type="dcterms:W3CDTF">2026-03-21T19:01:38.879Z</dcterms:modified>
</cp:coreProperties>
</file>

<file path=docProps/custom.xml><?xml version="1.0" encoding="utf-8"?>
<Properties xmlns="http://schemas.openxmlformats.org/officeDocument/2006/custom-properties" xmlns:vt="http://schemas.openxmlformats.org/officeDocument/2006/docPropsVTypes"/>
</file>