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7094" w14:textId="77777777" w:rsidR="008B4B93" w:rsidRDefault="008B4B93" w:rsidP="00F60987">
      <w:pPr>
        <w:rPr>
          <w:rFonts w:ascii="Times New Roman" w:hAnsi="Times New Roman" w:cs="Times New Roman"/>
        </w:rPr>
      </w:pPr>
    </w:p>
    <w:p w14:paraId="6E85AA57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NLP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LDA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文本建模分类</w:t>
      </w:r>
    </w:p>
    <w:p w14:paraId="18E4BDE0" w14:textId="708DFA2A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顾韬</w:t>
      </w:r>
      <w:r w:rsidR="00B244C1">
        <w:rPr>
          <w:rFonts w:ascii="Times New Roman" w:hAnsi="Times New Roman" w:cs="Times New Roman" w:hint="eastAsia"/>
        </w:rPr>
        <w:t xml:space="preserve"> ZY2303107</w:t>
      </w:r>
    </w:p>
    <w:p w14:paraId="1A54EE01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1312855584@qq.com</w:t>
      </w:r>
    </w:p>
    <w:p w14:paraId="473B559C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4A5012D2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7CEED143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0DEE269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LDA(Latent Dirichlet Allocation)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潜在狄利克雷分布。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主题模型是一种文档生成模型，是一种</w:t>
      </w:r>
      <w:proofErr w:type="gramStart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非监督</w:t>
      </w:r>
      <w:proofErr w:type="gramEnd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机器学习技术。对于一篇文档，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认为其有多个主题的，而每个主题又对应着不同的词。一篇文档的构造过程，首先是以一定的概率选择某个主题，然后再在这个主题下以一定的概率选出某一个词，这样就生成了这篇文档的第一个词。不断重复这个过程，就生成了整篇文章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的使用是上述文档生成过程的逆过程，即根据一篇得到的文档，去寻找出这篇文档的主题，以及这些主题所对应的词。</w:t>
      </w:r>
    </w:p>
    <w:p w14:paraId="31A0C5B7" w14:textId="77777777" w:rsidR="008B4B93" w:rsidRDefault="008B4B93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7FCDC2C9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3B699E6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本次实验使用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模型对语料库进行文本建模分类，分类结果使用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次交叉验证。并且验证分析了以下三个问题：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）分类性能在不同主题数的情况的区别；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）以“词”和“字”为基本单元的分类效果的区别；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）不同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tokens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的文本对主题模型性能的影响。</w:t>
      </w:r>
    </w:p>
    <w:p w14:paraId="7BE068AF" w14:textId="77777777" w:rsidR="00F60987" w:rsidRDefault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38E8E748" w14:textId="6F71FDA9" w:rsidR="00F60987" w:rsidRDefault="00F60987" w:rsidP="00F6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987">
        <w:rPr>
          <w:rFonts w:ascii="Times New Roman" w:hAnsi="Times New Roman" w:cs="Times New Roman"/>
          <w:b/>
          <w:bCs/>
          <w:sz w:val="32"/>
          <w:szCs w:val="32"/>
        </w:rPr>
        <w:t>Principle</w:t>
      </w:r>
    </w:p>
    <w:p w14:paraId="5B77F09D" w14:textId="1C0B8CE2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模型中，一篇文档生成的方式如下：</w:t>
      </w:r>
    </w:p>
    <w:p w14:paraId="23569333" w14:textId="26A4D5D0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alpha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的主题分布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B59CF0A" w14:textId="1031C946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从主题的多项式分布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第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j</m:t>
        </m:r>
      </m:oMath>
      <w:proofErr w:type="gram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个</w:t>
      </w:r>
      <w:proofErr w:type="gram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词的主题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F687F5C" w14:textId="610329EA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对应的词语分布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6EAC642" w14:textId="516BEBA5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4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从词语的多项式分布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中采样最终生成词语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AEAC5B5" w14:textId="51895194" w:rsidR="001D289B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其中，类似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分布是二项式分布的共轭先验概率分布，而狄利克雷分布（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Dirichlet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分布）是多项式分布的共轭先验概率分布。</w:t>
      </w:r>
    </w:p>
    <w:p w14:paraId="54B16BD4" w14:textId="77777777" w:rsid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5F3AD037" w14:textId="755B5B06" w:rsidR="008B4B93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Experiment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1C9389" w14:textId="31F6CA62" w:rsidR="008B4B93" w:rsidRPr="008D0412" w:rsidRDefault="008D0412" w:rsidP="00DE7B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part1</w:t>
      </w:r>
      <w:r w:rsidR="00090AE0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Pr="008D0412">
        <w:rPr>
          <w:rFonts w:ascii="Times New Roman" w:hAnsi="Times New Roman" w:cs="Times New Roman"/>
          <w:b/>
          <w:bCs/>
          <w:sz w:val="24"/>
          <w:szCs w:val="24"/>
        </w:rPr>
        <w:t>语料库预处理</w:t>
      </w:r>
    </w:p>
    <w:p w14:paraId="0928D242" w14:textId="3A6A63B5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 w:rsidRPr="008D0412">
        <w:rPr>
          <w:rStyle w:val="textlywno"/>
          <w:rFonts w:eastAsia="宋体" w:cs="Helvetica"/>
          <w:color w:val="333333"/>
          <w:szCs w:val="21"/>
          <w:shd w:val="clear" w:color="auto" w:fill="FFFFFF"/>
        </w:rPr>
        <w:t>语料库预处理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去除停词广告词</w:t>
      </w:r>
      <w:proofErr w:type="gramEnd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标点符号等，相对第一个实验，优化了无意义词语的处理。</w:t>
      </w:r>
    </w:p>
    <w:p w14:paraId="3C63A625" w14:textId="3947E6ED" w:rsidR="00090AE0" w:rsidRDefault="008D0412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完成处理后读取并保存对应的数据，以字典形式保存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各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数据。分别存储在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</w:t>
      </w:r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由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于部分文档存在着不以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\n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结尾的情况，即存在每段的字</w:t>
      </w:r>
      <w:r w:rsidR="00090AE0"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符数均较少，所以分词与分字读取所有文件数据。</w:t>
      </w:r>
    </w:p>
    <w:p w14:paraId="6D536780" w14:textId="77777777" w:rsidR="00F60987" w:rsidRPr="00090AE0" w:rsidRDefault="00F60987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556A7E3D" w14:textId="55E9BB26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46CEC2FE" w14:textId="77777777" w:rsidR="004C615D" w:rsidRPr="00090AE0" w:rsidRDefault="004C615D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097EA3FB" w14:textId="71DFE3B7" w:rsidR="00237C9A" w:rsidRDefault="00090AE0" w:rsidP="00090A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：主实验</w:t>
      </w:r>
    </w:p>
    <w:p w14:paraId="68948607" w14:textId="4970399D" w:rsidR="004F44D0" w:rsidRDefault="00090AE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bookmarkStart w:id="0" w:name="OLE_LINK2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为了均匀截取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段数据，计算每部小说所需数据量（本次实验平均采样），不足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段则随机抽取。建立书名与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的字典，将数据标签转为数字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。使用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train_test_split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进行数据分割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，构建词频矩阵。使用如下代码进行文本建模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models.ldamodel.LdaModel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进行文本建模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，获取训练过的</w:t>
      </w:r>
      <w:proofErr w:type="spellStart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proofErr w:type="spellEnd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模型对应词频，</w:t>
      </w:r>
      <w:r w:rsidR="004F44D0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部分高频词的词频如下图：</w:t>
      </w:r>
    </w:p>
    <w:p w14:paraId="3FC58385" w14:textId="701C0E6C" w:rsidR="004F44D0" w:rsidRDefault="004F44D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622883" wp14:editId="0EBB6F01">
            <wp:extent cx="5274310" cy="661670"/>
            <wp:effectExtent l="0" t="0" r="2540" b="5080"/>
            <wp:docPr id="58704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45D" w14:textId="13C6A3F9" w:rsidR="004F44D0" w:rsidRPr="004F44D0" w:rsidRDefault="004F44D0" w:rsidP="004F44D0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图</w:t>
      </w: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1</w:t>
      </w: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：高频词与对应概率</w:t>
      </w:r>
    </w:p>
    <w:p w14:paraId="1C87C374" w14:textId="0B4B7357" w:rsidR="00341946" w:rsidRDefault="00341946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分类器使用支持向量机。得到分类准确率。</w:t>
      </w:r>
    </w:p>
    <w:p w14:paraId="5060BD9C" w14:textId="41D6F698" w:rsidR="001D289B" w:rsidRDefault="00D70C6D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实验不同主题数，不同长度文本对分类性能的影响，</w:t>
      </w:r>
      <w:r w:rsidR="008B1442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长文本的情况可能要运行较长时间。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实验结果如下表：</w:t>
      </w:r>
    </w:p>
    <w:p w14:paraId="11440B89" w14:textId="77777777" w:rsidR="00B244C1" w:rsidRDefault="00B244C1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tbl>
      <w:tblPr>
        <w:tblStyle w:val="a4"/>
        <w:tblW w:w="8434" w:type="dxa"/>
        <w:tblInd w:w="-5" w:type="dxa"/>
        <w:tblLook w:val="04A0" w:firstRow="1" w:lastRow="0" w:firstColumn="1" w:lastColumn="0" w:noHBand="0" w:noVBand="1"/>
      </w:tblPr>
      <w:tblGrid>
        <w:gridCol w:w="1690"/>
        <w:gridCol w:w="1063"/>
        <w:gridCol w:w="1063"/>
        <w:gridCol w:w="922"/>
        <w:gridCol w:w="7"/>
        <w:gridCol w:w="985"/>
        <w:gridCol w:w="7"/>
        <w:gridCol w:w="851"/>
        <w:gridCol w:w="852"/>
        <w:gridCol w:w="994"/>
      </w:tblGrid>
      <w:tr w:rsidR="004F44D0" w14:paraId="4488FF36" w14:textId="0D59D7F2" w:rsidTr="004F44D0">
        <w:tc>
          <w:tcPr>
            <w:tcW w:w="1690" w:type="dxa"/>
          </w:tcPr>
          <w:bookmarkEnd w:id="0"/>
          <w:p w14:paraId="6A41E213" w14:textId="358DB03B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</w:t>
            </w:r>
          </w:p>
        </w:tc>
        <w:tc>
          <w:tcPr>
            <w:tcW w:w="1063" w:type="dxa"/>
          </w:tcPr>
          <w:p w14:paraId="4A8FAFC0" w14:textId="068E07F7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1063" w:type="dxa"/>
          </w:tcPr>
          <w:p w14:paraId="7C8ADB20" w14:textId="33C5E930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2" w:type="dxa"/>
          </w:tcPr>
          <w:p w14:paraId="49BE2652" w14:textId="132C8275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2" w:type="dxa"/>
            <w:gridSpan w:val="2"/>
          </w:tcPr>
          <w:p w14:paraId="3BAF7427" w14:textId="1FE3531F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8" w:type="dxa"/>
            <w:gridSpan w:val="2"/>
          </w:tcPr>
          <w:p w14:paraId="1A5BB92E" w14:textId="2A2295A6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2" w:type="dxa"/>
          </w:tcPr>
          <w:p w14:paraId="20E400FB" w14:textId="6A0D6192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4" w:type="dxa"/>
          </w:tcPr>
          <w:p w14:paraId="32B18A50" w14:textId="25FAC85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</w:tr>
      <w:tr w:rsidR="004F44D0" w14:paraId="7AE2D4DB" w14:textId="780E00EC" w:rsidTr="004F44D0">
        <w:tc>
          <w:tcPr>
            <w:tcW w:w="1690" w:type="dxa"/>
          </w:tcPr>
          <w:p w14:paraId="49D096C0" w14:textId="1040BBC6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Topic</w:t>
            </w:r>
          </w:p>
        </w:tc>
        <w:tc>
          <w:tcPr>
            <w:tcW w:w="1063" w:type="dxa"/>
          </w:tcPr>
          <w:p w14:paraId="59D67A62" w14:textId="159E0CB5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1063" w:type="dxa"/>
          </w:tcPr>
          <w:p w14:paraId="62342634" w14:textId="05564660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922" w:type="dxa"/>
          </w:tcPr>
          <w:p w14:paraId="4F2ED20B" w14:textId="2D95798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80</w:t>
            </w:r>
          </w:p>
        </w:tc>
        <w:tc>
          <w:tcPr>
            <w:tcW w:w="992" w:type="dxa"/>
            <w:gridSpan w:val="2"/>
          </w:tcPr>
          <w:p w14:paraId="26681665" w14:textId="6EF87F6F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858" w:type="dxa"/>
            <w:gridSpan w:val="2"/>
          </w:tcPr>
          <w:p w14:paraId="4D218A88" w14:textId="59686DAA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120</w:t>
            </w:r>
          </w:p>
        </w:tc>
        <w:tc>
          <w:tcPr>
            <w:tcW w:w="852" w:type="dxa"/>
          </w:tcPr>
          <w:p w14:paraId="1BFACD70" w14:textId="1E6510D5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250</w:t>
            </w:r>
          </w:p>
        </w:tc>
        <w:tc>
          <w:tcPr>
            <w:tcW w:w="994" w:type="dxa"/>
          </w:tcPr>
          <w:p w14:paraId="484978B9" w14:textId="6606551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4F44D0" w14:paraId="07033785" w14:textId="3F1C1990" w:rsidTr="004F44D0">
        <w:tc>
          <w:tcPr>
            <w:tcW w:w="1690" w:type="dxa"/>
          </w:tcPr>
          <w:p w14:paraId="6B0CCEDD" w14:textId="0C435038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7589E614" w14:textId="0CC68436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F44D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1063" w:type="dxa"/>
          </w:tcPr>
          <w:p w14:paraId="6568F77C" w14:textId="1421F392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0.275</w:t>
            </w:r>
          </w:p>
        </w:tc>
        <w:tc>
          <w:tcPr>
            <w:tcW w:w="922" w:type="dxa"/>
          </w:tcPr>
          <w:p w14:paraId="7F34FE23" w14:textId="5A6309C7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0.39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992" w:type="dxa"/>
            <w:gridSpan w:val="2"/>
          </w:tcPr>
          <w:p w14:paraId="034100E3" w14:textId="4E3DC7D9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858" w:type="dxa"/>
            <w:gridSpan w:val="2"/>
          </w:tcPr>
          <w:p w14:paraId="3035A820" w14:textId="4870A8E4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0.418</w:t>
            </w:r>
          </w:p>
        </w:tc>
        <w:tc>
          <w:tcPr>
            <w:tcW w:w="852" w:type="dxa"/>
          </w:tcPr>
          <w:p w14:paraId="6D3252DD" w14:textId="26437959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0.727</w:t>
            </w:r>
          </w:p>
        </w:tc>
        <w:tc>
          <w:tcPr>
            <w:tcW w:w="994" w:type="dxa"/>
          </w:tcPr>
          <w:p w14:paraId="3833D817" w14:textId="7FA80E1C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0.253</w:t>
            </w:r>
          </w:p>
        </w:tc>
      </w:tr>
      <w:tr w:rsidR="004F44D0" w14:paraId="7E4DC189" w14:textId="053C630B" w:rsidTr="004F44D0">
        <w:tc>
          <w:tcPr>
            <w:tcW w:w="1690" w:type="dxa"/>
          </w:tcPr>
          <w:p w14:paraId="21759C0C" w14:textId="06F52B1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7E66AE2B" w14:textId="2691C9BF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0.363</w:t>
            </w:r>
          </w:p>
        </w:tc>
        <w:tc>
          <w:tcPr>
            <w:tcW w:w="1063" w:type="dxa"/>
          </w:tcPr>
          <w:p w14:paraId="37F02AB6" w14:textId="464C766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0.506</w:t>
            </w:r>
          </w:p>
        </w:tc>
        <w:tc>
          <w:tcPr>
            <w:tcW w:w="922" w:type="dxa"/>
          </w:tcPr>
          <w:p w14:paraId="2859BACB" w14:textId="247AEED0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0.637</w:t>
            </w:r>
          </w:p>
        </w:tc>
        <w:tc>
          <w:tcPr>
            <w:tcW w:w="992" w:type="dxa"/>
            <w:gridSpan w:val="2"/>
          </w:tcPr>
          <w:p w14:paraId="75D81BA8" w14:textId="3328B9DB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0.427</w:t>
            </w:r>
          </w:p>
        </w:tc>
        <w:tc>
          <w:tcPr>
            <w:tcW w:w="858" w:type="dxa"/>
            <w:gridSpan w:val="2"/>
          </w:tcPr>
          <w:p w14:paraId="5B9F1D63" w14:textId="58C7DF61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0.668</w:t>
            </w:r>
          </w:p>
        </w:tc>
        <w:tc>
          <w:tcPr>
            <w:tcW w:w="852" w:type="dxa"/>
          </w:tcPr>
          <w:p w14:paraId="5FE308E3" w14:textId="0593072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0.812</w:t>
            </w:r>
          </w:p>
        </w:tc>
        <w:tc>
          <w:tcPr>
            <w:tcW w:w="994" w:type="dxa"/>
          </w:tcPr>
          <w:p w14:paraId="3026ECAB" w14:textId="3EA1CA8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0.338</w:t>
            </w:r>
          </w:p>
        </w:tc>
      </w:tr>
      <w:tr w:rsidR="004F44D0" w14:paraId="3CEDDEA8" w14:textId="2DB5775D" w:rsidTr="004F44D0">
        <w:trPr>
          <w:gridAfter w:val="1"/>
          <w:wAfter w:w="994" w:type="dxa"/>
        </w:trPr>
        <w:tc>
          <w:tcPr>
            <w:tcW w:w="1690" w:type="dxa"/>
          </w:tcPr>
          <w:p w14:paraId="708564A9" w14:textId="539069E9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Token</w:t>
            </w:r>
          </w:p>
        </w:tc>
        <w:tc>
          <w:tcPr>
            <w:tcW w:w="1063" w:type="dxa"/>
          </w:tcPr>
          <w:p w14:paraId="6C1995CC" w14:textId="2727BFAA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1063" w:type="dxa"/>
          </w:tcPr>
          <w:p w14:paraId="53ECCAA0" w14:textId="1FB133B6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29" w:type="dxa"/>
            <w:gridSpan w:val="2"/>
          </w:tcPr>
          <w:p w14:paraId="4873A978" w14:textId="0B659AB5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92" w:type="dxa"/>
            <w:gridSpan w:val="2"/>
          </w:tcPr>
          <w:p w14:paraId="18394706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1" w:type="dxa"/>
          </w:tcPr>
          <w:p w14:paraId="68667044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2" w:type="dxa"/>
          </w:tcPr>
          <w:p w14:paraId="25B1091F" w14:textId="2EACC142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4F44D0" w14:paraId="4073B498" w14:textId="13B7B80A" w:rsidTr="004F44D0">
        <w:trPr>
          <w:gridAfter w:val="1"/>
          <w:wAfter w:w="994" w:type="dxa"/>
        </w:trPr>
        <w:tc>
          <w:tcPr>
            <w:tcW w:w="1690" w:type="dxa"/>
          </w:tcPr>
          <w:p w14:paraId="0C83B9D6" w14:textId="672DC368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5B09CB59" w14:textId="3AF0B27A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1063" w:type="dxa"/>
          </w:tcPr>
          <w:p w14:paraId="5A2ABF53" w14:textId="2C94944B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9" w:type="dxa"/>
            <w:gridSpan w:val="2"/>
          </w:tcPr>
          <w:p w14:paraId="347D0250" w14:textId="3E2630CB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400</w:t>
            </w:r>
          </w:p>
        </w:tc>
        <w:tc>
          <w:tcPr>
            <w:tcW w:w="992" w:type="dxa"/>
            <w:gridSpan w:val="2"/>
          </w:tcPr>
          <w:p w14:paraId="3ACE7A0D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851" w:type="dxa"/>
          </w:tcPr>
          <w:p w14:paraId="1E2D0709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600</w:t>
            </w:r>
          </w:p>
        </w:tc>
        <w:tc>
          <w:tcPr>
            <w:tcW w:w="852" w:type="dxa"/>
          </w:tcPr>
          <w:p w14:paraId="0A1C1FF1" w14:textId="310772FE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4F44D0" w:rsidRPr="00341946" w14:paraId="706C53CE" w14:textId="74021EE3" w:rsidTr="004F44D0">
        <w:trPr>
          <w:gridAfter w:val="1"/>
          <w:wAfter w:w="994" w:type="dxa"/>
        </w:trPr>
        <w:tc>
          <w:tcPr>
            <w:tcW w:w="1690" w:type="dxa"/>
          </w:tcPr>
          <w:p w14:paraId="31E3FA45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04F7F21D" w14:textId="3EFBC45E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0.723</w:t>
            </w:r>
          </w:p>
        </w:tc>
        <w:tc>
          <w:tcPr>
            <w:tcW w:w="1063" w:type="dxa"/>
          </w:tcPr>
          <w:p w14:paraId="1218A370" w14:textId="21CB07D3" w:rsidR="004F44D0" w:rsidRPr="008D0412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0.817</w:t>
            </w:r>
          </w:p>
        </w:tc>
        <w:tc>
          <w:tcPr>
            <w:tcW w:w="929" w:type="dxa"/>
            <w:gridSpan w:val="2"/>
          </w:tcPr>
          <w:p w14:paraId="1204F4BF" w14:textId="34FABC5A" w:rsidR="004F44D0" w:rsidRPr="00441C4D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0.853</w:t>
            </w:r>
          </w:p>
        </w:tc>
        <w:tc>
          <w:tcPr>
            <w:tcW w:w="992" w:type="dxa"/>
            <w:gridSpan w:val="2"/>
          </w:tcPr>
          <w:p w14:paraId="632E0865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0.574</w:t>
            </w:r>
          </w:p>
        </w:tc>
        <w:tc>
          <w:tcPr>
            <w:tcW w:w="851" w:type="dxa"/>
          </w:tcPr>
          <w:p w14:paraId="7804EFB1" w14:textId="77777777" w:rsidR="004F44D0" w:rsidRPr="00341946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0.892</w:t>
            </w:r>
          </w:p>
        </w:tc>
        <w:tc>
          <w:tcPr>
            <w:tcW w:w="852" w:type="dxa"/>
          </w:tcPr>
          <w:p w14:paraId="1067EF77" w14:textId="4EFFC2E7" w:rsidR="004F44D0" w:rsidRPr="00090AE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0.856</w:t>
            </w:r>
          </w:p>
        </w:tc>
      </w:tr>
      <w:tr w:rsidR="004F44D0" w:rsidRPr="00341946" w14:paraId="25A4D831" w14:textId="7E5A6B96" w:rsidTr="004F44D0">
        <w:trPr>
          <w:gridAfter w:val="1"/>
          <w:wAfter w:w="994" w:type="dxa"/>
        </w:trPr>
        <w:tc>
          <w:tcPr>
            <w:tcW w:w="1690" w:type="dxa"/>
          </w:tcPr>
          <w:p w14:paraId="06D80571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78555A2B" w14:textId="5BA92004" w:rsidR="004F44D0" w:rsidRPr="00B244C1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0.849</w:t>
            </w:r>
          </w:p>
        </w:tc>
        <w:tc>
          <w:tcPr>
            <w:tcW w:w="1063" w:type="dxa"/>
          </w:tcPr>
          <w:p w14:paraId="57AF4621" w14:textId="370FE873" w:rsidR="004F44D0" w:rsidRPr="008D0412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B244C1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0.906</w:t>
            </w:r>
          </w:p>
        </w:tc>
        <w:tc>
          <w:tcPr>
            <w:tcW w:w="929" w:type="dxa"/>
            <w:gridSpan w:val="2"/>
          </w:tcPr>
          <w:p w14:paraId="2855806A" w14:textId="5642B1E3" w:rsidR="004F44D0" w:rsidRPr="00441C4D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0.899</w:t>
            </w:r>
          </w:p>
        </w:tc>
        <w:tc>
          <w:tcPr>
            <w:tcW w:w="992" w:type="dxa"/>
            <w:gridSpan w:val="2"/>
          </w:tcPr>
          <w:p w14:paraId="732C3D78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0.798</w:t>
            </w:r>
          </w:p>
        </w:tc>
        <w:tc>
          <w:tcPr>
            <w:tcW w:w="851" w:type="dxa"/>
          </w:tcPr>
          <w:p w14:paraId="033F1211" w14:textId="77777777" w:rsidR="004F44D0" w:rsidRPr="00341946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0.923</w:t>
            </w:r>
          </w:p>
        </w:tc>
        <w:tc>
          <w:tcPr>
            <w:tcW w:w="852" w:type="dxa"/>
          </w:tcPr>
          <w:p w14:paraId="6DDE6502" w14:textId="4516E47D" w:rsidR="004F44D0" w:rsidRPr="00090AE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0.909</w:t>
            </w:r>
          </w:p>
        </w:tc>
      </w:tr>
    </w:tbl>
    <w:p w14:paraId="4AE547EB" w14:textId="7938641D" w:rsidR="00D70C6D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表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 xml:space="preserve">1 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不同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token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、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数对分类结果的影响</w:t>
      </w:r>
    </w:p>
    <w:p w14:paraId="6E308560" w14:textId="77777777" w:rsidR="00B244C1" w:rsidRPr="001D289B" w:rsidRDefault="00B244C1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</w:p>
    <w:p w14:paraId="11162EFF" w14:textId="77777777" w:rsidR="001D289B" w:rsidRDefault="001D289B" w:rsidP="00441C4D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由上表可知：</w:t>
      </w:r>
    </w:p>
    <w:p w14:paraId="2C371EA2" w14:textId="34344930" w:rsidR="001D289B" w:rsidRP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短文本的效果比长文本的分类效果要差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；这是可以理解的，短文本出现的更随机，更难拟合。</w:t>
      </w:r>
    </w:p>
    <w:p w14:paraId="579CD69A" w14:textId="27793CD1" w:rsid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偶然的实验发现，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对于不同长度的文本，将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的数量控制在约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0.5*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</w:t>
      </w:r>
      <w:r w:rsidR="004F44D0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ken</w:t>
      </w:r>
      <w:proofErr w:type="gramStart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数似乎</w:t>
      </w:r>
      <w:proofErr w:type="gramEnd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相对其他情况有更高的准确率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，经过多次分类后基本证明这一点。但对不同文本长度的情况，最优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opic/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oken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的值仍然需要进一步研究</w:t>
      </w:r>
    </w:p>
    <w:p w14:paraId="1B6F6FC2" w14:textId="22646B83" w:rsidR="00D70C6D" w:rsidRPr="001D289B" w:rsidRDefault="001D289B" w:rsidP="00441C4D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从总体的分类结果来看，字的分类效果要优于词的分类效果。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原因应该是字的格式更加规则统一。</w:t>
      </w:r>
    </w:p>
    <w:p w14:paraId="6983FDCA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07AC1C02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14:paraId="70BB223C" w14:textId="272C094D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在本次实验中，成功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实现了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文本建模与分类任务，最高准确率达到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92.3%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。探究了不同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Topic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数对模型文本分类性能的影响，加深了对于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NLP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任务的理解，拓宽在人工智能领域的知识。</w:t>
      </w:r>
    </w:p>
    <w:p w14:paraId="549D9EDE" w14:textId="77777777" w:rsidR="008B4B93" w:rsidRDefault="008B4B93"/>
    <w:sectPr w:rsidR="008B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7844"/>
    <w:multiLevelType w:val="hybridMultilevel"/>
    <w:tmpl w:val="21A2AC34"/>
    <w:lvl w:ilvl="0" w:tplc="98D8F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406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lMTIyZmJlMjMwMWI2YmE2NzU3MjFlMTdlZDkzMDkifQ=="/>
  </w:docVars>
  <w:rsids>
    <w:rsidRoot w:val="25335B8C"/>
    <w:rsid w:val="00090AE0"/>
    <w:rsid w:val="001D289B"/>
    <w:rsid w:val="00237C9A"/>
    <w:rsid w:val="00341946"/>
    <w:rsid w:val="00441C4D"/>
    <w:rsid w:val="004C615D"/>
    <w:rsid w:val="004F44D0"/>
    <w:rsid w:val="0059651F"/>
    <w:rsid w:val="008B1442"/>
    <w:rsid w:val="008B4B93"/>
    <w:rsid w:val="008D0412"/>
    <w:rsid w:val="00B244C1"/>
    <w:rsid w:val="00C80EA0"/>
    <w:rsid w:val="00CE3B29"/>
    <w:rsid w:val="00D70C6D"/>
    <w:rsid w:val="00DE7B50"/>
    <w:rsid w:val="00F60987"/>
    <w:rsid w:val="253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E59B1"/>
  <w15:docId w15:val="{2FCF4F4B-DBF8-43FD-9F07-A6CBDB3C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textlywno">
    <w:name w:val="text_lywno"/>
    <w:basedOn w:val="a0"/>
    <w:autoRedefine/>
    <w:qFormat/>
  </w:style>
  <w:style w:type="paragraph" w:styleId="HTML">
    <w:name w:val="HTML Preformatted"/>
    <w:basedOn w:val="a"/>
    <w:link w:val="HTML0"/>
    <w:uiPriority w:val="99"/>
    <w:unhideWhenUsed/>
    <w:rsid w:val="00DE7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7B50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rsid w:val="00D7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1D289B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F60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20221128124802</dc:creator>
  <cp:lastModifiedBy>韬 顾</cp:lastModifiedBy>
  <cp:revision>8</cp:revision>
  <dcterms:created xsi:type="dcterms:W3CDTF">2024-05-09T14:45:00Z</dcterms:created>
  <dcterms:modified xsi:type="dcterms:W3CDTF">2024-05-10T04:22:00Z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20E66F3204E6414C9E4AE3B6FB17CDF5_11</vt:lpwstr>
  </property>
</Properties>
</file>