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</w:r>
    </w:p>
    <w:p>
      <w:r>
        <w:t xml:space="preserve">  {</w:t>
      </w:r>
    </w:p>
    <w:p>
      <w:r>
        <w:t xml:space="preserve">    "problematic_translated_sentence": "其最終目的是完全掌握心靈對物質世界的控制，將自然的力量運用於人類的需求。",</w:t>
      </w:r>
    </w:p>
    <w:p>
      <w:r>
        <w:t xml:space="preserve">    "respective_source_sentence": "Its ultimate purpose is the complete mastery of mind over the material world, the harnessing of the forces of nature to human needs.",</w:t>
      </w:r>
    </w:p>
    <w:p>
      <w:r>
        <w:t xml:space="preserve">    "errors": "Translation is too formal and wordy. \"掌握心靈對物質世界的控制\" is awkward. \"Harnessing\" should be translated as \"利用\" or \"駕馭\"."</w:t>
      </w:r>
    </w:p>
    <w:p>
      <w:r>
        <w:t xml:space="preserve">  }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