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b/>
          <w:sz w:val="24"/>
        </w:rPr>
        <w:t>一、我的早年生活</w:t>
      </w:r>
    </w:p>
    <w:p>
      <w:pPr>
        <w:pStyle w:val="Normal"/>
      </w:pPr>
      <w:r>
        <w:rPr>
          <w:sz w:val="24"/>
        </w:rPr>
        <w:t>人類的進步發展極度依賴於發明。</w:t>
      </w:r>
    </w:p>
    <w:p>
      <w:pPr>
        <w:pStyle w:val="Normal"/>
      </w:pPr>
    </w:p>
    <w:p>
      <w:pPr>
        <w:pStyle w:val="Normal"/>
      </w:pPr>
      <w:r>
        <w:rPr>
          <w:sz w:val="24"/>
        </w:rPr>
        <w:t>這正是他創意大腦最重要的產物。</w:t>
      </w:r>
    </w:p>
    <w:p>
      <w:pPr>
        <w:pStyle w:val="Normal"/>
      </w:pPr>
    </w:p>
    <w:p>
      <w:pPr>
        <w:pStyle w:val="Normal"/>
      </w:pPr>
      <w:r>
        <w:rPr>
          <w:sz w:val="24"/>
        </w:rPr>
        <w:t>其最終目的是完全掌握精神對物質世界的控制，駕馭自然的力量以滿足人類的需求。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