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060324 // Link //</w:t>
      </w:r>
    </w:p>
    <w:p w:rsidR="00000000" w:rsidDel="00000000" w:rsidP="00000000" w:rsidRDefault="00000000" w:rsidRPr="00000000" w14:paraId="00000002">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i w:val="1"/>
          <w:sz w:val="24"/>
          <w:szCs w:val="24"/>
          <w:rtl w:val="0"/>
        </w:rPr>
        <w:t xml:space="preserve">// Título //</w:t>
      </w:r>
      <w:r w:rsidDel="00000000" w:rsidR="00000000" w:rsidRPr="00000000">
        <w:rPr>
          <w:rtl w:val="0"/>
        </w:rPr>
      </w:r>
    </w:p>
    <w:p w:rsidR="00000000" w:rsidDel="00000000" w:rsidP="00000000" w:rsidRDefault="00000000" w:rsidRPr="00000000" w14:paraId="00000004">
      <w:pPr>
        <w:spacing w:line="48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Paso a paso: </w:t>
      </w:r>
      <w:r w:rsidDel="00000000" w:rsidR="00000000" w:rsidRPr="00000000">
        <w:rPr>
          <w:rFonts w:ascii="Georgia" w:cs="Georgia" w:eastAsia="Georgia" w:hAnsi="Georgia"/>
          <w:b w:val="1"/>
          <w:sz w:val="24"/>
          <w:szCs w:val="24"/>
          <w:rtl w:val="0"/>
        </w:rPr>
        <w:t xml:space="preserve">¿Cómo hacer tu primera billetera digital? </w:t>
      </w:r>
    </w:p>
    <w:p w:rsidR="00000000" w:rsidDel="00000000" w:rsidP="00000000" w:rsidRDefault="00000000" w:rsidRPr="00000000" w14:paraId="00000005">
      <w:pPr>
        <w:spacing w:line="48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Descarga tu primera billetera digital y conviértete en un nativo digital</w:t>
      </w:r>
    </w:p>
    <w:p w:rsidR="00000000" w:rsidDel="00000000" w:rsidP="00000000" w:rsidRDefault="00000000" w:rsidRPr="00000000" w14:paraId="00000006">
      <w:pPr>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importante, a la hora de hacer tu primera billetera digital, que sepas que no hay una, dos o tres billeteras digitales, sino cientos y quizás miles. Cada billetera digital tiene diferentes beneficios y va a brindarte diferentes oportunidades y aplicaciones, por eso, es importante que conozcas de primera manera un poco el abanico de opciones que ofrece el mercado de billeteras digitales. </w:t>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 primero que tienes que saber es que las billeteras digitales funcionan dentro de una red de blockchain, esto quiere decir que </w:t>
      </w:r>
      <w:r w:rsidDel="00000000" w:rsidR="00000000" w:rsidRPr="00000000">
        <w:rPr>
          <w:rFonts w:ascii="Georgia" w:cs="Georgia" w:eastAsia="Georgia" w:hAnsi="Georgia"/>
          <w:b w:val="1"/>
          <w:sz w:val="24"/>
          <w:szCs w:val="24"/>
          <w:rtl w:val="0"/>
        </w:rPr>
        <w:t xml:space="preserve">no todas las billeteras funcionan para todas las redes</w:t>
      </w:r>
      <w:r w:rsidDel="00000000" w:rsidR="00000000" w:rsidRPr="00000000">
        <w:rPr>
          <w:rFonts w:ascii="Georgia" w:cs="Georgia" w:eastAsia="Georgia" w:hAnsi="Georgia"/>
          <w:sz w:val="24"/>
          <w:szCs w:val="24"/>
          <w:rtl w:val="0"/>
        </w:rPr>
        <w:t xml:space="preserve">. Cada red de blockchain va a tener específicas billeteras y </w:t>
      </w:r>
      <w:r w:rsidDel="00000000" w:rsidR="00000000" w:rsidRPr="00000000">
        <w:rPr>
          <w:rFonts w:ascii="Georgia" w:cs="Georgia" w:eastAsia="Georgia" w:hAnsi="Georgia"/>
          <w:b w:val="1"/>
          <w:sz w:val="24"/>
          <w:szCs w:val="24"/>
          <w:rtl w:val="0"/>
        </w:rPr>
        <w:t xml:space="preserve">es fundamental a la hora de descargar tu billetera digital, conocer qué billetera funciona para cada una.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 qué red de bloques trabaja SingularityNET?  </w:t>
      </w:r>
    </w:p>
    <w:p w:rsidR="00000000" w:rsidDel="00000000" w:rsidP="00000000" w:rsidRDefault="00000000" w:rsidRPr="00000000" w14:paraId="0000000C">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SingularityNET es un proyecto fascinante y una de las principales razones es porque su plataforma de IA descentralizada y su token AGIX funcionan dentro de la red de bloques de </w:t>
      </w:r>
      <w:r w:rsidDel="00000000" w:rsidR="00000000" w:rsidRPr="00000000">
        <w:rPr>
          <w:rFonts w:ascii="Georgia" w:cs="Georgia" w:eastAsia="Georgia" w:hAnsi="Georgia"/>
          <w:sz w:val="24"/>
          <w:szCs w:val="24"/>
          <w:u w:val="single"/>
          <w:rtl w:val="0"/>
        </w:rPr>
        <w:t xml:space="preserve">Cardano</w:t>
      </w:r>
      <w:r w:rsidDel="00000000" w:rsidR="00000000" w:rsidRPr="00000000">
        <w:rPr>
          <w:rFonts w:ascii="Georgia" w:cs="Georgia" w:eastAsia="Georgia" w:hAnsi="Georgia"/>
          <w:sz w:val="24"/>
          <w:szCs w:val="24"/>
          <w:rtl w:val="0"/>
        </w:rPr>
        <w:t xml:space="preserve"> y </w:t>
      </w:r>
      <w:r w:rsidDel="00000000" w:rsidR="00000000" w:rsidRPr="00000000">
        <w:rPr>
          <w:rFonts w:ascii="Georgia" w:cs="Georgia" w:eastAsia="Georgia" w:hAnsi="Georgia"/>
          <w:sz w:val="24"/>
          <w:szCs w:val="24"/>
          <w:u w:val="single"/>
          <w:rtl w:val="0"/>
        </w:rPr>
        <w:t xml:space="preserve">Ethereum</w:t>
      </w:r>
      <w:r w:rsidDel="00000000" w:rsidR="00000000" w:rsidRPr="00000000">
        <w:rPr>
          <w:rFonts w:ascii="Georgia" w:cs="Georgia" w:eastAsia="Georgia" w:hAnsi="Georgia"/>
          <w:sz w:val="24"/>
          <w:szCs w:val="24"/>
          <w:rtl w:val="0"/>
        </w:rPr>
        <w:t xml:space="preserve">. Esto quiere decir, que el token AGIX y todos los servicios de IA que se comercialicen dentro de la plataforma de SingularityNET sin dudas tienen un alcance mucho mayor que si sólo trabajaran con una red de bloques. Además, los ya expertos en el mundo del blockchain lo saben bien; cuanto más descentralizada y esparcida esté una plataforma, más segura y fuerte será. Y, cuanto más segura y más fuerte es una plataforma, mayor es la proyección de su cotización. </w:t>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¿Qué billeteras puedo usar para adquirir AGIX y formar parte activa de la Comunidad de SinguarityNET? </w:t>
      </w:r>
      <w:r w:rsidDel="00000000" w:rsidR="00000000" w:rsidRPr="00000000">
        <w:rPr>
          <w:rtl w:val="0"/>
        </w:rPr>
      </w:r>
    </w:p>
    <w:p w:rsidR="00000000" w:rsidDel="00000000" w:rsidP="00000000" w:rsidRDefault="00000000" w:rsidRPr="00000000" w14:paraId="00000010">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AGIX es un token que se ejecuta en la blockchain de Ethereum y Cardano,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Billeteras para AGIX en la red de Cardano:</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48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Nami Wallet: </w:t>
      </w:r>
      <w:r w:rsidDel="00000000" w:rsidR="00000000" w:rsidRPr="00000000">
        <w:rPr>
          <w:rFonts w:ascii="Georgia" w:cs="Georgia" w:eastAsia="Georgia" w:hAnsi="Georgia"/>
          <w:sz w:val="24"/>
          <w:szCs w:val="24"/>
          <w:rtl w:val="0"/>
        </w:rPr>
        <w:t xml:space="preserve">Esta billetera recientemente adquirida por IOG es una opción muy sólida, siendo una de las favoritas de la comunidad de desarrolladores de Cardano ya que es específica de la red. Verifica y descarga la extensión para tu browser en la página oficial de Nami Wallet.</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48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Daedalus: </w:t>
      </w:r>
      <w:r w:rsidDel="00000000" w:rsidR="00000000" w:rsidRPr="00000000">
        <w:rPr>
          <w:rFonts w:ascii="Georgia" w:cs="Georgia" w:eastAsia="Georgia" w:hAnsi="Georgia"/>
          <w:sz w:val="24"/>
          <w:szCs w:val="24"/>
          <w:rtl w:val="0"/>
        </w:rPr>
        <w:t xml:space="preserve">Es la billetera oficial de Cardano y suele ser una opción segura y confiable. Puedes descargarla desde el sitio web oficial de Cardano.</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48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Yoroi Wallet:</w:t>
      </w:r>
      <w:r w:rsidDel="00000000" w:rsidR="00000000" w:rsidRPr="00000000">
        <w:rPr>
          <w:rFonts w:ascii="Georgia" w:cs="Georgia" w:eastAsia="Georgia" w:hAnsi="Georgia"/>
          <w:sz w:val="24"/>
          <w:szCs w:val="24"/>
          <w:rtl w:val="0"/>
        </w:rPr>
        <w:t xml:space="preserve"> Esta es otra opción popular y fácil de usar para almacenar ADA y, potencialmente, otros tokens basados en Cardano. Puedes usar la extensión de navegador o la aplicación móvil de Yoroi.</w:t>
      </w: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Uso de MinSwap para intercambiar ADA por AGIX:</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fffff" w:val="clear"/>
        <w:spacing w:after="300" w:line="480" w:lineRule="auto"/>
        <w:jc w:val="both"/>
        <w:rPr>
          <w:rFonts w:ascii="Georgia" w:cs="Georgia" w:eastAsia="Georgia" w:hAnsi="Georgia"/>
          <w:sz w:val="24"/>
          <w:szCs w:val="24"/>
        </w:rPr>
      </w:pPr>
      <w:hyperlink r:id="rId6">
        <w:r w:rsidDel="00000000" w:rsidR="00000000" w:rsidRPr="00000000">
          <w:rPr>
            <w:rFonts w:ascii="Georgia" w:cs="Georgia" w:eastAsia="Georgia" w:hAnsi="Georgia"/>
            <w:sz w:val="24"/>
            <w:szCs w:val="24"/>
            <w:u w:val="single"/>
            <w:rtl w:val="0"/>
          </w:rPr>
          <w:t xml:space="preserve">MinSwap</w:t>
        </w:r>
      </w:hyperlink>
      <w:r w:rsidDel="00000000" w:rsidR="00000000" w:rsidRPr="00000000">
        <w:rPr>
          <w:rFonts w:ascii="Georgia" w:cs="Georgia" w:eastAsia="Georgia" w:hAnsi="Georgia"/>
          <w:sz w:val="24"/>
          <w:szCs w:val="24"/>
          <w:rtl w:val="0"/>
        </w:rPr>
        <w:t xml:space="preserve"> es una solución de intercambio descentralizado (DEX) en la red de Cardano y AGIX está disponible, puedes seguir pasos generales como estos:</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Instalar Nami Wallet: Asegúrate de tener Nami Wallet instalada y configurada en tu navegador o dispositivo.</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Obtener ADA: Asegúrate de tener ADA en tu billetera, ya que necesitarás ADA para realizar el intercambio.</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Acceder a MinSwap: Ingresa a la plataforma MinSwap desde el navegador con la extensión Nami Wallet.</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Conectar Nami Wallet: Conecta tu billetera Nami a MinSwap para que puedas acceder a tus fondos y realizar transacciones.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Seleccionar ADA y AGIX: Elige ADA como la criptomoneda que deseas intercambiar y selecciona AGIX como la criptomoneda que deseas adquirir.</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480" w:lineRule="auto"/>
        <w:ind w:left="72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Realizar el intercambio: Sigue las instrucciones en la interfaz de MinSwap para completar la transacción. Es posible que necesites confirmar la transacción utilizando tu contraseña en la billetera Nami. Luego de la transacción veras tu saldo de AGIX en tu billetera Nami. </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42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 en cuenta que estos pasos son generales y pueden variar según la interfaz y la funcionalidad específica de la billetera y del DEX que estés utilizando. Es fundamental consultar las instrucciones específicas proporcionadas por Nami Wallet, MinSwap y SingularityNET para obtener detalles precisos y actualizados.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42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after="300"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Billeteras para AGIX en la red de Ethereum:</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Dentro de las opciones de billeteras de la red de Ethereum puedes almacenarlo en billeteras compatibles con tokens ERC-20. Algunas opciones populares incluyen:</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MetaMask: </w:t>
      </w:r>
      <w:r w:rsidDel="00000000" w:rsidR="00000000" w:rsidRPr="00000000">
        <w:rPr>
          <w:rFonts w:ascii="Georgia" w:cs="Georgia" w:eastAsia="Georgia" w:hAnsi="Georgia"/>
          <w:sz w:val="24"/>
          <w:szCs w:val="24"/>
          <w:rtl w:val="0"/>
        </w:rPr>
        <w:t xml:space="preserve">Una extensión de navegador que también está disponible como una aplicación móvil. Puedes almacenar y gestionar tokens ERC-20, incluido AGIX.</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MyEtherWallet: Una billetera en línea que te permite generar y gestionar carteras de Ethereum. Puedes usar MEW para almacenar y recibir AGIX.</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Ledger Nano S o Ledger Nano X: Si prefieres una solución de hardware para mayor seguridad, estos dispositivos de hardware admiten tokens ERC-20, incluido AGIX.</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Trust Wallet</w:t>
      </w:r>
      <w:r w:rsidDel="00000000" w:rsidR="00000000" w:rsidRPr="00000000">
        <w:rPr>
          <w:rFonts w:ascii="Georgia" w:cs="Georgia" w:eastAsia="Georgia" w:hAnsi="Georgia"/>
          <w:sz w:val="24"/>
          <w:szCs w:val="24"/>
          <w:rtl w:val="0"/>
        </w:rPr>
        <w:t xml:space="preserve">: Una billetera móvil que es fácil de usar y compatible con tokens ERC-20. Puedes almacenar y gestionar tus AGIX en Trust Wallet.</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Coinbase Wallet: La billetera móvil de Coinbase es compatible con tokens ERC-20 y te permite tener control directo sobre tus claves privadas.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48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Antes de realizar cualquier transacción, asegúrate de investigar y verificar la compatibilidad de la billetera que elijas. Además, ten en cuenta que las opciones y recomendaciones seguirán ampliando sus capacidades y siempre habra nuevos jugadores con productos que sumarán valor agregado e innovación al segmento,  por lo que siempre es bueno consultar las fuentes más recientes y la información oficial de SingularityNET para obtener detalles actualizados sobre la adquisición y almacenamiento de AGIX.</w:t>
      </w: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 Advertencia de seguridad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Ni SingularityNET, SingularityDAO ni ningún proyecto en nuestro Ecosistema te PEDIRÁ NUNCA tokens, claves de billetera o que conectes tu billetera a algún sitio web extraño. Los estafadores pueden hacerse pasar por el proyecto/administradores/miembros del equipo, NUNCA realices estas acciones incluso si alguien que tiene nuestro nombre y/o semejanza te lo solicita. </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highlight w:val="white"/>
          <w:rtl w:val="0"/>
        </w:rPr>
        <w:t xml:space="preserve">⚠️Siempre verifica en los canales públicos⚠️</w:t>
      </w:r>
      <w:r w:rsidDel="00000000" w:rsidR="00000000" w:rsidRPr="00000000">
        <w:rPr>
          <w:rtl w:val="0"/>
        </w:rPr>
      </w:r>
    </w:p>
    <w:p w:rsidR="00000000" w:rsidDel="00000000" w:rsidP="00000000" w:rsidRDefault="00000000" w:rsidRPr="00000000" w14:paraId="0000002B">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2E">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F">
      <w:pPr>
        <w:spacing w:line="480" w:lineRule="auto"/>
        <w:jc w:val="both"/>
        <w:rPr>
          <w:rFonts w:ascii="Georgia" w:cs="Georgia" w:eastAsia="Georgia" w:hAnsi="Georgia"/>
          <w:i w:val="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30">
      <w:pPr>
        <w:spacing w:line="480" w:lineRule="auto"/>
        <w:jc w:val="both"/>
        <w:rPr>
          <w:rFonts w:ascii="Georgia" w:cs="Georgia" w:eastAsia="Georgia" w:hAnsi="Georgia"/>
          <w:i w:val="1"/>
          <w:color w:val="dbdee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31">
      <w:pPr>
        <w:spacing w:line="480" w:lineRule="auto"/>
        <w:jc w:val="both"/>
        <w:rPr>
          <w:rFonts w:ascii="Georgia" w:cs="Georgia" w:eastAsia="Georgia" w:hAnsi="Georgia"/>
          <w:i w:val="1"/>
          <w:sz w:val="24"/>
          <w:szCs w:val="24"/>
        </w:rPr>
      </w:pPr>
      <w:hyperlink r:id="rId9">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10">
        <w:r w:rsidDel="00000000" w:rsidR="00000000" w:rsidRPr="00000000">
          <w:rPr>
            <w:rFonts w:ascii="Georgia" w:cs="Georgia" w:eastAsia="Georgia" w:hAnsi="Georgia"/>
            <w:i w:val="1"/>
            <w:color w:val="dbdee1"/>
            <w:sz w:val="24"/>
            <w:szCs w:val="24"/>
            <w:rtl w:val="0"/>
          </w:rPr>
          <w:t xml:space="preserve"> </w:t>
        </w:r>
      </w:hyperlink>
      <w:hyperlink r:id="rId11">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2">
        <w:r w:rsidDel="00000000" w:rsidR="00000000" w:rsidRPr="00000000">
          <w:rPr>
            <w:rFonts w:ascii="Georgia" w:cs="Georgia" w:eastAsia="Georgia" w:hAnsi="Georgia"/>
            <w:i w:val="1"/>
            <w:color w:val="dbdee1"/>
            <w:sz w:val="24"/>
            <w:szCs w:val="24"/>
            <w:rtl w:val="0"/>
          </w:rPr>
          <w:t xml:space="preserve"> </w:t>
        </w:r>
      </w:hyperlink>
      <w:hyperlink r:id="rId13">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32">
      <w:pPr>
        <w:spacing w:line="480" w:lineRule="auto"/>
        <w:jc w:val="both"/>
        <w:rPr>
          <w:rFonts w:ascii="Georgia" w:cs="Georgia" w:eastAsia="Georgia" w:hAnsi="Georgia"/>
          <w:i w:val="1"/>
          <w:sz w:val="24"/>
          <w:szCs w:val="24"/>
        </w:rPr>
      </w:pPr>
      <w:hyperlink r:id="rId14">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33">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4">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5">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36">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7">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5">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6">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38">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9">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A">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spacing w:line="480" w:lineRule="auto"/>
        <w:rPr>
          <w:rFonts w:ascii="Georgia" w:cs="Georgia" w:eastAsia="Georgia" w:hAnsi="Georgia"/>
          <w:color w:val="ff0000"/>
          <w:sz w:val="24"/>
          <w:szCs w:val="24"/>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showcase/snet-latam/" TargetMode="External"/><Relationship Id="rId10" Type="http://schemas.openxmlformats.org/officeDocument/2006/relationships/hyperlink" Target="https://linktr.ee/singularitynet.latam" TargetMode="External"/><Relationship Id="rId13" Type="http://schemas.openxmlformats.org/officeDocument/2006/relationships/hyperlink" Target="https://medium.com/@singularitynet.latam"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ingularitynet-latam" TargetMode="External"/><Relationship Id="rId15" Type="http://schemas.openxmlformats.org/officeDocument/2006/relationships/hyperlink" Target="mailto:singualritynet.latam@gmail.com" TargetMode="External"/><Relationship Id="rId14" Type="http://schemas.openxmlformats.org/officeDocument/2006/relationships/hyperlink" Target="https://t.me/+OOUBlW8UlHg5ZWRh" TargetMode="External"/><Relationship Id="rId17" Type="http://schemas.openxmlformats.org/officeDocument/2006/relationships/footer" Target="footer1.xml"/><Relationship Id="rId16" Type="http://schemas.openxmlformats.org/officeDocument/2006/relationships/hyperlink" Target="https://t.me/+OOUBlW8UlHg5ZWRh" TargetMode="External"/><Relationship Id="rId5" Type="http://schemas.openxmlformats.org/officeDocument/2006/relationships/styles" Target="styles.xml"/><Relationship Id="rId6" Type="http://schemas.openxmlformats.org/officeDocument/2006/relationships/hyperlink" Target="https://minswap.org/" TargetMode="External"/><Relationship Id="rId7" Type="http://schemas.openxmlformats.org/officeDocument/2006/relationships/hyperlink" Target="https://linktr.ee/singularitynet.latam" TargetMode="External"/><Relationship Id="rId8" Type="http://schemas.openxmlformats.org/officeDocument/2006/relationships/hyperlink" Target="https://twitter.com/SNET_Lat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