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180424 // Link //</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w:t>
      </w:r>
    </w:p>
    <w:p w:rsidR="00000000" w:rsidDel="00000000" w:rsidP="00000000" w:rsidRDefault="00000000" w:rsidRPr="00000000" w14:paraId="00000004">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La Votación Cuadrática y el Sistema de Reputación del Deep Funding</w:t>
      </w:r>
      <w:r w:rsidDel="00000000" w:rsidR="00000000" w:rsidRPr="00000000">
        <w:rPr>
          <w:rtl w:val="0"/>
        </w:rPr>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Revolucionando el financiamiento descentralizado a través de la votación cuadrática, el enfoque impulsado por la Comunidad de SingularityNET</w:t>
      </w: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vanguardia de la descentralización financiera, Deep Funding surge como un faro de innovación, redefiniendo cómo los proyectos obtienen respaldo económico. En este ecosistema descentralizado, la votación cuadrática se posiciona como el cimiento de un modelo más equitativo y participativo. Además, la intersección con la Comunidad de SingularityNET aporta un componente único, otorgando un poder de voto basado en la reputación, enriqueciendo aún más el tejido democrático y colaborativo.</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Transparencia y trazabilidad </w:t>
      </w:r>
    </w:p>
    <w:p w:rsidR="00000000" w:rsidDel="00000000" w:rsidP="00000000" w:rsidRDefault="00000000" w:rsidRPr="00000000" w14:paraId="0000000B">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Funding se distingue por su compromiso con la transparencia y la participación comunitaria. Abandonando las estructuras tradicionales, confía en la sabiduría colectiva para guiar la financiación de proyectos. </w:t>
      </w:r>
      <w:r w:rsidDel="00000000" w:rsidR="00000000" w:rsidRPr="00000000">
        <w:rPr>
          <w:rFonts w:ascii="Georgia" w:cs="Georgia" w:eastAsia="Georgia" w:hAnsi="Georgia"/>
          <w:b w:val="1"/>
          <w:sz w:val="24"/>
          <w:szCs w:val="24"/>
          <w:rtl w:val="0"/>
        </w:rPr>
        <w:t xml:space="preserve">Sin embargo, su verdadero diferenciador es la implementación de la votación cuadrática y un sistema de reputación,</w:t>
      </w:r>
      <w:r w:rsidDel="00000000" w:rsidR="00000000" w:rsidRPr="00000000">
        <w:rPr>
          <w:rFonts w:ascii="Georgia" w:cs="Georgia" w:eastAsia="Georgia" w:hAnsi="Georgia"/>
          <w:sz w:val="24"/>
          <w:szCs w:val="24"/>
          <w:rtl w:val="0"/>
        </w:rPr>
        <w:t xml:space="preserve"> dos métodos que redefinen la forma en que se toman las decisiones financieras.</w:t>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Votación Cuadrática </w:t>
      </w:r>
    </w:p>
    <w:p w:rsidR="00000000" w:rsidDel="00000000" w:rsidP="00000000" w:rsidRDefault="00000000" w:rsidRPr="00000000" w14:paraId="0000001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La joya de la corona de Deep Funding quizás sea</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su sistema de votación cuadrática. Esta metodología, impulsada por la teoría de votación cuadrática ponderada, introduce un nivel adicional de complejidad y equidad en el proceso de toma de decisiones. Vamos a explorar en detalle la naturaleza y las características fundamentales de este innovador sistema.</w:t>
      </w:r>
      <w:r w:rsidDel="00000000" w:rsidR="00000000" w:rsidRPr="00000000">
        <w:rPr>
          <w:rtl w:val="0"/>
        </w:rPr>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La votación cuadrática se aparta del modelo tradicional de votación lineal, donde cada votante tiene un voto de peso igual. </w:t>
      </w:r>
      <w:r w:rsidDel="00000000" w:rsidR="00000000" w:rsidRPr="00000000">
        <w:rPr>
          <w:rFonts w:ascii="Georgia" w:cs="Georgia" w:eastAsia="Georgia" w:hAnsi="Georgia"/>
          <w:b w:val="1"/>
          <w:sz w:val="24"/>
          <w:szCs w:val="24"/>
          <w:rtl w:val="0"/>
        </w:rPr>
        <w:t xml:space="preserve">En lugar de eso, en la votación cuadrática, el peso del voto de un participante es proporcional a la raíz cuadrada del número total de votos que ha emitido.</w:t>
      </w:r>
      <w:r w:rsidDel="00000000" w:rsidR="00000000" w:rsidRPr="00000000">
        <w:rPr>
          <w:rFonts w:ascii="Georgia" w:cs="Georgia" w:eastAsia="Georgia" w:hAnsi="Georgia"/>
          <w:sz w:val="24"/>
          <w:szCs w:val="24"/>
          <w:rtl w:val="0"/>
        </w:rPr>
        <w:t xml:space="preserve"> Este enfoque busca atenuar la acumulación excesiva de poder en manos de los participantes más activos, fomentando una distribución más equitativa de la influencia. </w:t>
      </w:r>
      <w:r w:rsidDel="00000000" w:rsidR="00000000" w:rsidRPr="00000000">
        <w:rPr>
          <w:rFonts w:ascii="Georgia" w:cs="Georgia" w:eastAsia="Georgia" w:hAnsi="Georgia"/>
          <w:b w:val="1"/>
          <w:sz w:val="24"/>
          <w:szCs w:val="24"/>
          <w:rtl w:val="0"/>
        </w:rPr>
        <w:t xml:space="preserve">De esta manera, el Deep Funding ha encontrado una manera de combatir de manera eficiente y activa, el peligro de la centralización de las plutocracias. </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Características del Sistema de Votación Cuadrática</w:t>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1.Escalabilidad Equitativa: </w:t>
      </w:r>
      <w:r w:rsidDel="00000000" w:rsidR="00000000" w:rsidRPr="00000000">
        <w:rPr>
          <w:rFonts w:ascii="Georgia" w:cs="Georgia" w:eastAsia="Georgia" w:hAnsi="Georgia"/>
          <w:sz w:val="24"/>
          <w:szCs w:val="24"/>
          <w:rtl w:val="0"/>
        </w:rPr>
        <w:t xml:space="preserve">A medida que un participante emite más votos, el peso de cada voto individual disminuye, lo que impide que unos pocos actores dominen el proceso de toma de decisiones. Esta característica asegura una distribución más justa del poder y evita posibles manipulaciones.</w:t>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2. Incentivo a la Participación Continua:</w:t>
      </w:r>
      <w:r w:rsidDel="00000000" w:rsidR="00000000" w:rsidRPr="00000000">
        <w:rPr>
          <w:rFonts w:ascii="Georgia" w:cs="Georgia" w:eastAsia="Georgia" w:hAnsi="Georgia"/>
          <w:sz w:val="24"/>
          <w:szCs w:val="24"/>
          <w:rtl w:val="0"/>
        </w:rPr>
        <w:t xml:space="preserve"> La votación cuadrática crea un incentivo para la participación continua. Aquellos que contribuyen activamente y consistentemente a la comunidad obtienen un impacto más significativo en las decisiones, pero sin llegar a monopolizar la influencia.</w:t>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3. Reflejo Preciso de Preferencias: </w:t>
      </w:r>
      <w:r w:rsidDel="00000000" w:rsidR="00000000" w:rsidRPr="00000000">
        <w:rPr>
          <w:rFonts w:ascii="Georgia" w:cs="Georgia" w:eastAsia="Georgia" w:hAnsi="Georgia"/>
          <w:sz w:val="24"/>
          <w:szCs w:val="24"/>
          <w:rtl w:val="0"/>
        </w:rPr>
        <w:t xml:space="preserve">Al ponderar los votos de manera cuadrática, el sistema logra reflejar de manera más precisa las preferencias individuales de los participantes. Esto ayuda a construir un consenso más sólido y alinea la toma de decisiones con la voluntad colectiva.</w:t>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Cómo Funciona en Deep Funding</w:t>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Deep Funding, cada participante tiene una cantidad de tokens que pueden ser utilizados para emitir votos. Sin embargo, la clave radica en que cada voto posterior tiene un impacto menor en términos de poder de decisión. Esta reducción progresiva del impacto asegura que la influencia esté distribuida de manera más equitativa, previniendo escenarios en los que un pequeño grupo pueda monopolizar la toma de decisiones.</w:t>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Deep Funding utiliza contratos inteligentes basados en blockchain para ejecutar automáticamente las decisiones tomadas por la comunidad. Esto garantiza transparencia, seguridad y la inmutabilidad de las decisiones consensuadas.</w:t>
      </w:r>
    </w:p>
    <w:p w:rsidR="00000000" w:rsidDel="00000000" w:rsidP="00000000" w:rsidRDefault="00000000" w:rsidRPr="00000000" w14:paraId="0000002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El Sistema de Reputación</w:t>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La Comunidad de SingularityNET aporta un componente valioso al ecosistema de Deep Funding: un sistema de reputación. El sistema de reputación de SingularityNET se apoya en los datos generados en su sistema de bloques a partir de la experiencia de los usuarios, sus contribuciones y colaboración dentro de la comunidad. En este contexto, </w:t>
      </w:r>
      <w:r w:rsidDel="00000000" w:rsidR="00000000" w:rsidRPr="00000000">
        <w:rPr>
          <w:rFonts w:ascii="Georgia" w:cs="Georgia" w:eastAsia="Georgia" w:hAnsi="Georgia"/>
          <w:b w:val="1"/>
          <w:sz w:val="24"/>
          <w:szCs w:val="24"/>
          <w:rtl w:val="0"/>
        </w:rPr>
        <w:t xml:space="preserve">Deep Funding reconoce y capitaliza esta reputación, otorgando un peso adicional a los votos de aquellos con una reputación destacada.</w:t>
      </w:r>
    </w:p>
    <w:p w:rsidR="00000000" w:rsidDel="00000000" w:rsidP="00000000" w:rsidRDefault="00000000" w:rsidRPr="00000000" w14:paraId="0000002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Este enfoque basado en la reputación no solo refleja la contribución pasada de los miembros, sino que también fomenta la excelencia continua y la dedicación a la causa común. Aquellos con una reputación sólida en la Comunidad de SingularityNET no solo tienen más influencia en las decisiones financieras, sino que también sirven como ejemplos de compromiso y colaboración, inspirando a otros a participar activamente. La equidad, la precisión en la representación de preferencias y el estímulo a la contribución continua se magnifican entre sí y así </w:t>
      </w:r>
      <w:r w:rsidDel="00000000" w:rsidR="00000000" w:rsidRPr="00000000">
        <w:rPr>
          <w:rFonts w:ascii="Georgia" w:cs="Georgia" w:eastAsia="Georgia" w:hAnsi="Georgia"/>
          <w:b w:val="1"/>
          <w:sz w:val="24"/>
          <w:szCs w:val="24"/>
          <w:rtl w:val="0"/>
        </w:rPr>
        <w:t xml:space="preserve">la comunidad se convierte en un faro de democracia financiera, donde la experiencia y el compromiso se traducen en un impacto tangible en las decisiones financieras.</w:t>
      </w:r>
    </w:p>
    <w:p w:rsidR="00000000" w:rsidDel="00000000" w:rsidP="00000000" w:rsidRDefault="00000000" w:rsidRPr="00000000" w14:paraId="0000002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Deep Funding, impulsado por la votación cuadrática y enriquecido por el poder de voto basado en la reputación de la Comunidad de SingularityNET, trasciende los límites de la descentralización financiera. Este enfoque innovador no solo transforma la forma en que se financian los proyectos, sino que también establece un estándar para la gobernanza comunitaria. La combinación de tecnología avanzada y la sabiduría colectiva demuestra que, en la era de la descentralización,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la colaboración guiada por la equidad y la reputación puede dar forma a un futuro financiero más inclusivo y democrático.</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Con la votación cuadrática y el sistema de reputación comunitaria como sus piedras angulares, Deep Funding demuestra que la democracia financiera puede ser más que un ideal; puede ser una realidad tangible y sostenible.</w:t>
      </w:r>
    </w:p>
    <w:p w:rsidR="00000000" w:rsidDel="00000000" w:rsidP="00000000" w:rsidRDefault="00000000" w:rsidRPr="00000000" w14:paraId="0000003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3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35">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36">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37">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3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A">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3B">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C">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3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F">
      <w:pPr>
        <w:spacing w:line="480" w:lineRule="auto"/>
        <w:jc w:val="both"/>
        <w:rPr>
          <w:rFonts w:ascii="Georgia" w:cs="Georgia" w:eastAsia="Georgia" w:hAnsi="Georgia"/>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