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6u5y16blc96q" w:id="0"/>
      <w:bookmarkEnd w:id="0"/>
      <w:r w:rsidDel="00000000" w:rsidR="00000000" w:rsidRPr="00000000">
        <w:rPr>
          <w:rFonts w:ascii="Times New Roman" w:cs="Times New Roman" w:eastAsia="Times New Roman" w:hAnsi="Times New Roman"/>
          <w:rtl w:val="0"/>
        </w:rPr>
        <w:t xml:space="preserve">I, Đánh giá</w:t>
      </w:r>
    </w:p>
    <w:p w:rsidR="00000000" w:rsidDel="00000000" w:rsidP="00000000" w:rsidRDefault="00000000" w:rsidRPr="00000000" w14:paraId="00000002">
      <w:pPr>
        <w:pStyle w:val="Heading2"/>
        <w:numPr>
          <w:ilvl w:val="0"/>
          <w:numId w:val="3"/>
        </w:numPr>
        <w:spacing w:after="0" w:afterAutospacing="0"/>
        <w:ind w:left="720" w:hanging="360"/>
        <w:rPr>
          <w:rFonts w:ascii="Times New Roman" w:cs="Times New Roman" w:eastAsia="Times New Roman" w:hAnsi="Times New Roman"/>
        </w:rPr>
      </w:pPr>
      <w:bookmarkStart w:colFirst="0" w:colLast="0" w:name="_5a6nkn77k235" w:id="1"/>
      <w:bookmarkEnd w:id="1"/>
      <w:r w:rsidDel="00000000" w:rsidR="00000000" w:rsidRPr="00000000">
        <w:rPr>
          <w:rFonts w:ascii="Times New Roman" w:cs="Times New Roman" w:eastAsia="Times New Roman" w:hAnsi="Times New Roman"/>
          <w:rtl w:val="0"/>
        </w:rPr>
        <w:t xml:space="preserve">Kết quả mô hình </w:t>
      </w:r>
    </w:p>
    <w:p w:rsidR="00000000" w:rsidDel="00000000" w:rsidP="00000000" w:rsidRDefault="00000000" w:rsidRPr="00000000" w14:paraId="00000003">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Bảng đánh giá mô hình dựa trên hồi quy (SFM, LSTM) và mô hình dựa trên xếp hạng (Rank_LSTM):</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1053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455"/>
        <w:gridCol w:w="1320"/>
        <w:gridCol w:w="1335"/>
        <w:gridCol w:w="1515"/>
        <w:gridCol w:w="1560"/>
        <w:gridCol w:w="1605"/>
        <w:tblGridChange w:id="0">
          <w:tblGrid>
            <w:gridCol w:w="1740"/>
            <w:gridCol w:w="1455"/>
            <w:gridCol w:w="1320"/>
            <w:gridCol w:w="1335"/>
            <w:gridCol w:w="1515"/>
            <w:gridCol w:w="1560"/>
            <w:gridCol w:w="160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NASDAQ</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NYSE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5.20e-4 ± 5.77e-5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2.33e-2 ± 1.07e-2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-0.25 ± 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3.81e-4 ± 9.30e-5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4.82e-2 ± 4.95e-3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0.49 ± 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3.81e-4 ± 2.20e-6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3.64e-2 ± 1.04e-2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0.13 ± 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2.31e-4 ± 1.43e-6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2.75e-2 ± 1.09e-2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 ± 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Rank_LSTM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3.79e-4 ± 1.11e-6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4.17e-2 ± 7.50e-3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0.68 ± 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2.28e-4 ± 1.16e-6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3.79e-2 ± 8.82e-3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0.56 ± 0.68</w:t>
            </w:r>
          </w:p>
        </w:tc>
      </w:tr>
    </w:tbl>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w:t>
      </w:r>
    </w:p>
    <w:p w:rsidR="00000000" w:rsidDel="00000000" w:rsidP="00000000" w:rsidRDefault="00000000" w:rsidRPr="00000000" w14:paraId="0000002A">
      <w:pPr>
        <w:numPr>
          <w:ilvl w:val="0"/>
          <w:numId w:val="20"/>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Rank_LTSM có chỉ số IRR (chỉ số lợi nhuận đầu tư) vượt trội hơn so với mô hình SFM và LSTM (0.68 so với -0.25 và 0.13). Chứng tỏ rằng việc xếp hạng các cổ phiếu là 1 phương pháp tốt hơn thay vì chỉ dự đoán giá cổ phiếu.</w:t>
      </w:r>
    </w:p>
    <w:p w:rsidR="00000000" w:rsidDel="00000000" w:rsidP="00000000" w:rsidRDefault="00000000" w:rsidRPr="00000000" w14:paraId="0000002B">
      <w:pPr>
        <w:numPr>
          <w:ilvl w:val="0"/>
          <w:numId w:val="20"/>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Tuy mô hình LSTM có chỉ số MSE thấp hơn SFM nhưng chỉ số IRR của LSTM lại kém hơn SFM. Cho thấy rằng tuy mô hình có độ chính xác cao nhưng có thể không chọn được cổ phiếu mang lại lợi nhuận cao nhất.</w:t>
      </w:r>
    </w:p>
    <w:p w:rsidR="00000000" w:rsidDel="00000000" w:rsidP="00000000" w:rsidRDefault="00000000" w:rsidRPr="00000000" w14:paraId="0000002C">
      <w:pPr>
        <w:numPr>
          <w:ilvl w:val="0"/>
          <w:numId w:val="2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Bảng so sánh hiệu suất giữa các mô hình xếp hạng có sử dụng quan hệ ngành nghề:</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tbl>
      <w:tblPr>
        <w:tblStyle w:val="Table2"/>
        <w:tblW w:w="105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455"/>
        <w:gridCol w:w="1410"/>
        <w:gridCol w:w="1380"/>
        <w:gridCol w:w="1395"/>
        <w:gridCol w:w="1530"/>
        <w:gridCol w:w="1635"/>
        <w:tblGridChange w:id="0">
          <w:tblGrid>
            <w:gridCol w:w="1710"/>
            <w:gridCol w:w="1455"/>
            <w:gridCol w:w="1410"/>
            <w:gridCol w:w="1380"/>
            <w:gridCol w:w="1395"/>
            <w:gridCol w:w="1530"/>
            <w:gridCol w:w="163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NASDAQ</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NYSE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Rank_LSTM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3.79e-4 ± 1.11e-6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4.17e-2 ± 7.50e-3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0.68 ± 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2.28e-4 ± 1.16e-6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3.79e-2 ± 8.82e-3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0.56 ± 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5.80e-3 ± 1.20e-3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4.46e-2 ± 5.20e-3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0.57 ± 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2.29e-4 ± 2.02e-6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3.43e-2 ± 6.26e-3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 ± 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3.80e-4 ± 2.24e-6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3.45e-2 ± 8.36e-3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0.24 ± 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2.27e-4 ± 1.30e-7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5.01e-2 ± 5.56e-3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0.97 ± 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RSR_E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3.82e-4 ± 2.69e-6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3.16e-2 ± 3.45e-3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 ± 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2.29e-4 ± 1.30e-7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4.28e-2 ± 6.18e-3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 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RSR_I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3.80e-4 ± 7.90e-7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3.17e-2 ± 5.09e-3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0.23 ± 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2.26e-4 ± 5.30e-7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4.51e-2 ± 2.41e-3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1.06 ± 0.27</w:t>
            </w:r>
          </w:p>
        </w:tc>
      </w:tr>
    </w:tbl>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w:t>
      </w:r>
    </w:p>
    <w:p w:rsidR="00000000" w:rsidDel="00000000" w:rsidP="00000000" w:rsidRDefault="00000000" w:rsidRPr="00000000" w14:paraId="0000006B">
      <w:pPr>
        <w:numPr>
          <w:ilvl w:val="0"/>
          <w:numId w:val="2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số IRR trên NYSE cao hơn đáng kể so với NASDAQ cho thấy rằng quan hệ ngành nghề không giúp cải thiện dự đoán trên NASDAQ như trên NYSE. Hơn nữa chỉ số IRR của mô hình GCN, RSR_E, RSR_I trên NYSE cao hơn khoàng 5 lần so với NASDAQ chỉ ra rằng quan hệ ngành nghề chỉ có ích trên NYSE nhưng không có ích trên NASDAQ.</w:t>
      </w:r>
    </w:p>
    <w:p w:rsidR="00000000" w:rsidDel="00000000" w:rsidP="00000000" w:rsidRDefault="00000000" w:rsidRPr="00000000" w14:paraId="0000006C">
      <w:pPr>
        <w:numPr>
          <w:ilvl w:val="0"/>
          <w:numId w:val="2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Đặc biệt chỉ số IRR của mô hình RSR_I = 1.06 ± 0.27 cho thấy rằng Temporal Graph Convolution (TGC) đã giúp mô hình cải thiện dự đoán tốt hơn.</w:t>
      </w:r>
    </w:p>
    <w:p w:rsidR="00000000" w:rsidDel="00000000" w:rsidP="00000000" w:rsidRDefault="00000000" w:rsidRPr="00000000" w14:paraId="0000006D">
      <w:pPr>
        <w:numPr>
          <w:ilvl w:val="0"/>
          <w:numId w:val="2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Trên NASDAQ, chỉ số IRR ở mô hình Rank_LSTM là 0.68 ± 0.60 nhưng ở mô hình RSR_E là 0.20 ± 0.22 cho thấy NASDAQ có sự biến động lớn dẫn đến khó dự đoán chính xác hơn</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so sánh hiệu suất giữa các mô hình xếp hạng có sử dụng quan hệ công ty:</w:t>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tbl>
      <w:tblPr>
        <w:tblStyle w:val="Table3"/>
        <w:tblW w:w="105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455"/>
        <w:gridCol w:w="1410"/>
        <w:gridCol w:w="1380"/>
        <w:gridCol w:w="1395"/>
        <w:gridCol w:w="1530"/>
        <w:gridCol w:w="1635"/>
        <w:tblGridChange w:id="0">
          <w:tblGrid>
            <w:gridCol w:w="1710"/>
            <w:gridCol w:w="1455"/>
            <w:gridCol w:w="1410"/>
            <w:gridCol w:w="1380"/>
            <w:gridCol w:w="1395"/>
            <w:gridCol w:w="1530"/>
            <w:gridCol w:w="163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NASDAQ</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NYSE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Rank_LSTM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3.79e-4 ± 1.11e-6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4.17e-2 ± 7.50e-3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0.68 ± 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2.28e-4 ± 1.16e-6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3.79e-2 ± 8.82e-3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0.56 ± 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3.80e-4 ± 2.40e-7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3.32e-2</w:t>
            </w:r>
            <w:r w:rsidDel="00000000" w:rsidR="00000000" w:rsidRPr="00000000">
              <w:rPr>
                <w:rFonts w:ascii="Times New Roman" w:cs="Times New Roman" w:eastAsia="Times New Roman" w:hAnsi="Times New Roman"/>
                <w:sz w:val="28"/>
                <w:szCs w:val="28"/>
                <w:rtl w:val="0"/>
              </w:rPr>
              <w:t xml:space="preserve"> ± 4.50e-3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0.33 ± 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2.26e-4 ± 4.20e-7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3.64e-2 ± 5.35e-3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 ± 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3.79e-4 ± 9.70e-7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3.24e-2 ± 3.21e-3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 ±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2.26e-4 ± 6.60e-7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3.99e-2</w:t>
            </w:r>
            <w:r w:rsidDel="00000000" w:rsidR="00000000" w:rsidRPr="00000000">
              <w:rPr>
                <w:rFonts w:ascii="Times New Roman" w:cs="Times New Roman" w:eastAsia="Times New Roman" w:hAnsi="Times New Roman"/>
                <w:sz w:val="28"/>
                <w:szCs w:val="28"/>
                <w:rtl w:val="0"/>
              </w:rPr>
              <w:t xml:space="preserve"> ± 1.03e-2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0.74 ± 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RSR_E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3.80e-4 ± 7.20e-7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3.94e-2 ± 8.15e-3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 ±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2.29e-4 ± 2.27e-6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4.28e-2 ± 6.18e-3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0.96 ± 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RSR_I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3.70e-4 ± 6.60e-7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4.09e-2 ± 5.18e-3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1.19 ± 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2.26e-4 ± 1.37e-6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4.58e-2 ± 5.55e-3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0.79 ± 0.34</w:t>
            </w:r>
          </w:p>
        </w:tc>
      </w:tr>
    </w:tbl>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w:t>
      </w:r>
    </w:p>
    <w:p w:rsidR="00000000" w:rsidDel="00000000" w:rsidP="00000000" w:rsidRDefault="00000000" w:rsidRPr="00000000" w14:paraId="000000A9">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số IRR đã được cải thiện đáng kể trên NASDAQ cho thấy rằng quan hệ công ty (Wiki relations) có ích hơn trên NASDAQ.</w:t>
      </w:r>
    </w:p>
    <w:p w:rsidR="00000000" w:rsidDel="00000000" w:rsidP="00000000" w:rsidRDefault="00000000" w:rsidRPr="00000000" w14:paraId="000000AA">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RSR_I có chỉ số IRR vượt trội hơn so với mô hình khác (ở NASDAQ là 1.19 ± 0.55 và ở NYSE là 0.79 ± 0.34). Điều này chứng tỏ rằng quan hệ công ty (Wiki relations) có ảnh hướng lớn khi dự đoán cổ phiếu đặc biệt là khi sử dụng Temporal Graph Convolution.</w:t>
      </w:r>
    </w:p>
    <w:p w:rsidR="00000000" w:rsidDel="00000000" w:rsidP="00000000" w:rsidRDefault="00000000" w:rsidRPr="00000000" w14:paraId="000000AB">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 Table 6 và Table 7 cho thấy quan hệ ngành nghề có ích hơn trên NYSE còn quan hệ công ty có ích hơn trên NASDAQ.</w:t>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 sánh các mô hình</w:t>
      </w:r>
    </w:p>
    <w:p w:rsidR="00000000" w:rsidDel="00000000" w:rsidP="00000000" w:rsidRDefault="00000000" w:rsidRPr="00000000" w14:paraId="000000A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8"/>
          <w:szCs w:val="28"/>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540"/>
        <w:gridCol w:w="3570"/>
        <w:tblGridChange w:id="0">
          <w:tblGrid>
            <w:gridCol w:w="1890"/>
            <w:gridCol w:w="354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Điểm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Điểm yếu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Đơn giản, dễ dàng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Hiệu suất kém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Tận dụng được chuỗi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sử dụng được các quan hệ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Rank_LSTM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được bài toán xếp hạng cổ phiếu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tận dụng được dữ liệu quan hệ cổ phiếu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Tận dụng được dữ liệu quan hệ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có khả năng học sâu, hiệu suất thấp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khả năng học sâu trên quan hệ cổ phiêu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Chưa nắm bắt được sử thay đổi trong quan hệ công ty theo thời gian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RSR_E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học sâu, tận dụng được quan hệ cổ phiếu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có mô hình hóa thời gian (Coi quan hệ công ty là cố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RSR_I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 mô hình phù hợp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Phức tạp và đòi hỏi nhiều dữ liệu</w:t>
            </w:r>
          </w:p>
        </w:tc>
      </w:tr>
    </w:tbl>
    <w:p w:rsidR="00000000" w:rsidDel="00000000" w:rsidP="00000000" w:rsidRDefault="00000000" w:rsidRPr="00000000" w14:paraId="000000CE">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