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32"/>
          <w:szCs w:val="32"/>
        </w:rPr>
      </w:pPr>
      <w:commentRangeStart w:id="0"/>
      <w:r w:rsidDel="00000000" w:rsidR="00000000" w:rsidRPr="00000000">
        <w:rPr>
          <w:rFonts w:ascii="Calibri" w:cs="Calibri" w:eastAsia="Calibri" w:hAnsi="Calibri"/>
          <w:b w:val="1"/>
          <w:sz w:val="32"/>
          <w:szCs w:val="32"/>
          <w:rtl w:val="0"/>
        </w:rPr>
        <w:t xml:space="preserve">Project Proposal:- Optimizing Transfer Learning in Sentiment Analysis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By : Arunima Kayath, Anamika Sinha</w:t>
      </w:r>
    </w:p>
    <w:p w:rsidR="00000000" w:rsidDel="00000000" w:rsidP="00000000" w:rsidRDefault="00000000" w:rsidRPr="00000000" w14:paraId="0000000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Date: Feb 18th, 2018</w:t>
      </w:r>
    </w:p>
    <w:p w:rsidR="00000000" w:rsidDel="00000000" w:rsidP="00000000" w:rsidRDefault="00000000" w:rsidRPr="00000000" w14:paraId="0000000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We plan to evaluate and develop techniques for transfer learning from source domains to target domains. Having sufficient data is a prerequisite for machine learning techniques, and labeled data is often expensive and may not be  always available. Hence ways to transfer learning from one domain with labeled data to another with only unlabeled data can be very powerful.</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We will examine the application of transfer learning to the field  of sentiment analysis specifically in the task of predicting ratings from reviews.</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Dataset:</w:t>
      </w:r>
    </w:p>
    <w:p w:rsidR="00000000" w:rsidDel="00000000" w:rsidP="00000000" w:rsidRDefault="00000000" w:rsidRPr="00000000" w14:paraId="00000009">
      <w:pPr>
        <w:contextualSpacing w:val="0"/>
        <w:rPr>
          <w:rFonts w:ascii="Calibri" w:cs="Calibri" w:eastAsia="Calibri" w:hAnsi="Calibri"/>
          <w:color w:val="1155cc"/>
        </w:rPr>
      </w:pPr>
      <w:r w:rsidDel="00000000" w:rsidR="00000000" w:rsidRPr="00000000">
        <w:rPr>
          <w:rFonts w:ascii="Calibri" w:cs="Calibri" w:eastAsia="Calibri" w:hAnsi="Calibri"/>
          <w:rtl w:val="0"/>
        </w:rPr>
        <w:t xml:space="preserve"> We will use Amazon review data, which is available at</w:t>
      </w:r>
      <w:hyperlink r:id="rId7">
        <w:r w:rsidDel="00000000" w:rsidR="00000000" w:rsidRPr="00000000">
          <w:rPr>
            <w:rFonts w:ascii="Calibri" w:cs="Calibri" w:eastAsia="Calibri" w:hAnsi="Calibri"/>
            <w:rtl w:val="0"/>
          </w:rPr>
          <w:t xml:space="preserve"> </w:t>
        </w:r>
      </w:hyperlink>
      <w:r w:rsidDel="00000000" w:rsidR="00000000" w:rsidRPr="00000000">
        <w:fldChar w:fldCharType="begin"/>
        <w:instrText xml:space="preserve"> HYPERLINK "http://jmcauley.ucsd.edu/data/amazon/links.html" </w:instrText>
        <w:fldChar w:fldCharType="separate"/>
      </w:r>
      <w:r w:rsidDel="00000000" w:rsidR="00000000" w:rsidRPr="00000000">
        <w:rPr>
          <w:rFonts w:ascii="Calibri" w:cs="Calibri" w:eastAsia="Calibri" w:hAnsi="Calibri"/>
          <w:color w:val="1155cc"/>
          <w:rtl w:val="0"/>
        </w:rPr>
        <w:t xml:space="preserve">http://jmcauley.ucsd.edu/data/amazon/links.html</w:t>
      </w:r>
    </w:p>
    <w:p w:rsidR="00000000" w:rsidDel="00000000" w:rsidP="00000000" w:rsidRDefault="00000000" w:rsidRPr="00000000" w14:paraId="0000000A">
      <w:pPr>
        <w:contextualSpacing w:val="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Data Description:  Several million reviews with ratings from Amazon are available, in 24 categories. As an illustration, we’ve included a subset of the categories with counts in the table below. We will pick a few of the available categories (domains) for our project. Usage of this data requires citation of Ref 4,5.</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tbl>
      <w:tblPr>
        <w:tblStyle w:val="Table1"/>
        <w:tblW w:w="8460.0" w:type="dxa"/>
        <w:jc w:val="left"/>
        <w:tblInd w:w="20.0" w:type="pct"/>
        <w:tblBorders>
          <w:top w:color="888888" w:space="0" w:sz="8" w:val="single"/>
          <w:left w:color="888888" w:space="0" w:sz="8" w:val="single"/>
          <w:bottom w:color="888888" w:space="0" w:sz="8" w:val="single"/>
          <w:right w:color="888888" w:space="0" w:sz="8" w:val="single"/>
          <w:insideH w:color="888888" w:space="0" w:sz="8" w:val="single"/>
          <w:insideV w:color="888888" w:space="0" w:sz="8" w:val="single"/>
        </w:tblBorders>
        <w:tblLayout w:type="fixed"/>
        <w:tblLook w:val="0600"/>
      </w:tblPr>
      <w:tblGrid>
        <w:gridCol w:w="2805"/>
        <w:gridCol w:w="2760"/>
        <w:gridCol w:w="2745"/>
        <w:gridCol w:w="150"/>
        <w:tblGridChange w:id="0">
          <w:tblGrid>
            <w:gridCol w:w="2805"/>
            <w:gridCol w:w="2760"/>
            <w:gridCol w:w="2745"/>
            <w:gridCol w:w="15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E">
            <w:pPr>
              <w:ind w:left="480" w:firstLine="0"/>
              <w:contextualSpacing w:val="0"/>
              <w:rPr>
                <w:sz w:val="17"/>
                <w:szCs w:val="17"/>
              </w:rPr>
            </w:pPr>
            <w:r w:rsidDel="00000000" w:rsidR="00000000" w:rsidRPr="00000000">
              <w:rPr>
                <w:sz w:val="17"/>
                <w:szCs w:val="17"/>
                <w:rtl w:val="0"/>
              </w:rPr>
              <w:t xml:space="preserve">Books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F">
            <w:pPr>
              <w:ind w:left="480" w:firstLine="0"/>
              <w:contextualSpacing w:val="0"/>
              <w:rPr>
                <w:sz w:val="17"/>
                <w:szCs w:val="17"/>
              </w:rPr>
            </w:pPr>
            <w:r w:rsidDel="00000000" w:rsidR="00000000" w:rsidRPr="00000000">
              <w:rPr>
                <w:sz w:val="17"/>
                <w:szCs w:val="17"/>
                <w:rtl w:val="0"/>
              </w:rPr>
              <w:t xml:space="preserve"> (22,507,155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ind w:left="480" w:firstLine="0"/>
              <w:contextualSpacing w:val="0"/>
              <w:rPr>
                <w:sz w:val="17"/>
                <w:szCs w:val="17"/>
              </w:rPr>
            </w:pPr>
            <w:r w:rsidDel="00000000" w:rsidR="00000000" w:rsidRPr="00000000">
              <w:rPr>
                <w:sz w:val="17"/>
                <w:szCs w:val="17"/>
                <w:rtl w:val="0"/>
              </w:rPr>
              <w:t xml:space="preserve"> (2,370,585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2">
            <w:pPr>
              <w:ind w:left="480" w:firstLine="0"/>
              <w:contextualSpacing w:val="0"/>
              <w:rPr>
                <w:sz w:val="17"/>
                <w:szCs w:val="17"/>
              </w:rPr>
            </w:pPr>
            <w:r w:rsidDel="00000000" w:rsidR="00000000" w:rsidRPr="00000000">
              <w:rPr>
                <w:sz w:val="17"/>
                <w:szCs w:val="17"/>
                <w:rtl w:val="0"/>
              </w:rPr>
              <w:t xml:space="preserve">Electronics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3">
            <w:pPr>
              <w:ind w:left="480" w:firstLine="0"/>
              <w:contextualSpacing w:val="0"/>
              <w:rPr>
                <w:sz w:val="17"/>
                <w:szCs w:val="17"/>
              </w:rPr>
            </w:pPr>
            <w:r w:rsidDel="00000000" w:rsidR="00000000" w:rsidRPr="00000000">
              <w:rPr>
                <w:sz w:val="17"/>
                <w:szCs w:val="17"/>
                <w:rtl w:val="0"/>
              </w:rPr>
              <w:t xml:space="preserve">(7,824,482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ind w:left="480" w:firstLine="0"/>
              <w:contextualSpacing w:val="0"/>
              <w:rPr>
                <w:sz w:val="17"/>
                <w:szCs w:val="17"/>
              </w:rPr>
            </w:pPr>
            <w:r w:rsidDel="00000000" w:rsidR="00000000" w:rsidRPr="00000000">
              <w:rPr>
                <w:sz w:val="17"/>
                <w:szCs w:val="17"/>
                <w:rtl w:val="0"/>
              </w:rPr>
              <w:t xml:space="preserve"> (498,196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ind w:left="480" w:firstLine="0"/>
              <w:contextualSpacing w:val="0"/>
              <w:rPr>
                <w:sz w:val="17"/>
                <w:szCs w:val="17"/>
              </w:rPr>
            </w:pPr>
            <w:r w:rsidDel="00000000" w:rsidR="00000000" w:rsidRPr="00000000">
              <w:rPr>
                <w:sz w:val="17"/>
                <w:szCs w:val="17"/>
                <w:rtl w:val="0"/>
              </w:rPr>
              <w:t xml:space="preserve">Movies and TV</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ind w:left="480" w:firstLine="0"/>
              <w:contextualSpacing w:val="0"/>
              <w:rPr>
                <w:sz w:val="17"/>
                <w:szCs w:val="17"/>
              </w:rPr>
            </w:pPr>
            <w:r w:rsidDel="00000000" w:rsidR="00000000" w:rsidRPr="00000000">
              <w:rPr>
                <w:sz w:val="17"/>
                <w:szCs w:val="17"/>
                <w:rtl w:val="0"/>
              </w:rPr>
              <w:t xml:space="preserve">(4,607,047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8">
            <w:pPr>
              <w:ind w:left="480" w:firstLine="0"/>
              <w:contextualSpacing w:val="0"/>
              <w:rPr>
                <w:sz w:val="17"/>
                <w:szCs w:val="17"/>
              </w:rPr>
            </w:pPr>
            <w:r w:rsidDel="00000000" w:rsidR="00000000" w:rsidRPr="00000000">
              <w:rPr>
                <w:sz w:val="17"/>
                <w:szCs w:val="17"/>
                <w:rtl w:val="0"/>
              </w:rPr>
              <w:t xml:space="preserve">(208,321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ind w:left="480" w:firstLine="0"/>
              <w:contextualSpacing w:val="0"/>
              <w:rPr>
                <w:sz w:val="17"/>
                <w:szCs w:val="17"/>
              </w:rPr>
            </w:pPr>
            <w:r w:rsidDel="00000000" w:rsidR="00000000" w:rsidRPr="00000000">
              <w:rPr>
                <w:sz w:val="17"/>
                <w:szCs w:val="17"/>
                <w:rtl w:val="0"/>
              </w:rPr>
              <w:t xml:space="preserve">CDs and Vinyl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B">
            <w:pPr>
              <w:ind w:left="480" w:firstLine="0"/>
              <w:contextualSpacing w:val="0"/>
              <w:rPr>
                <w:sz w:val="17"/>
                <w:szCs w:val="17"/>
              </w:rPr>
            </w:pPr>
            <w:r w:rsidDel="00000000" w:rsidR="00000000" w:rsidRPr="00000000">
              <w:rPr>
                <w:sz w:val="17"/>
                <w:szCs w:val="17"/>
                <w:rtl w:val="0"/>
              </w:rPr>
              <w:t xml:space="preserve"> (3,749,004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C">
            <w:pPr>
              <w:ind w:left="480" w:firstLine="0"/>
              <w:contextualSpacing w:val="0"/>
              <w:rPr>
                <w:sz w:val="17"/>
                <w:szCs w:val="17"/>
              </w:rPr>
            </w:pPr>
            <w:r w:rsidDel="00000000" w:rsidR="00000000" w:rsidRPr="00000000">
              <w:rPr>
                <w:sz w:val="17"/>
                <w:szCs w:val="17"/>
                <w:rtl w:val="0"/>
              </w:rPr>
              <w:t xml:space="preserve">(492,799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ind w:left="480" w:firstLine="0"/>
              <w:contextualSpacing w:val="0"/>
              <w:rPr>
                <w:sz w:val="17"/>
                <w:szCs w:val="17"/>
              </w:rPr>
            </w:pPr>
            <w:r w:rsidDel="00000000" w:rsidR="00000000" w:rsidRPr="00000000">
              <w:rPr>
                <w:sz w:val="17"/>
                <w:szCs w:val="17"/>
                <w:rtl w:val="0"/>
              </w:rPr>
              <w:t xml:space="preserve">Kindle Store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ind w:left="480" w:firstLine="0"/>
              <w:contextualSpacing w:val="0"/>
              <w:rPr>
                <w:sz w:val="17"/>
                <w:szCs w:val="17"/>
              </w:rPr>
            </w:pPr>
            <w:r w:rsidDel="00000000" w:rsidR="00000000" w:rsidRPr="00000000">
              <w:rPr>
                <w:sz w:val="17"/>
                <w:szCs w:val="17"/>
                <w:rtl w:val="0"/>
              </w:rPr>
              <w:t xml:space="preserve"> (3,205,467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ind w:left="480" w:firstLine="0"/>
              <w:contextualSpacing w:val="0"/>
              <w:rPr>
                <w:sz w:val="17"/>
                <w:szCs w:val="17"/>
              </w:rPr>
            </w:pPr>
            <w:r w:rsidDel="00000000" w:rsidR="00000000" w:rsidRPr="00000000">
              <w:rPr>
                <w:sz w:val="17"/>
                <w:szCs w:val="17"/>
                <w:rtl w:val="0"/>
              </w:rPr>
              <w:t xml:space="preserve"> (434,702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2">
            <w:pPr>
              <w:ind w:left="480" w:firstLine="0"/>
              <w:contextualSpacing w:val="0"/>
              <w:rPr>
                <w:sz w:val="17"/>
                <w:szCs w:val="17"/>
              </w:rPr>
            </w:pPr>
            <w:r w:rsidDel="00000000" w:rsidR="00000000" w:rsidRPr="00000000">
              <w:rPr>
                <w:sz w:val="17"/>
                <w:szCs w:val="17"/>
                <w:rtl w:val="0"/>
              </w:rPr>
              <w:t xml:space="preserve">Apps for Android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ind w:left="480" w:firstLine="0"/>
              <w:contextualSpacing w:val="0"/>
              <w:rPr>
                <w:sz w:val="17"/>
                <w:szCs w:val="17"/>
              </w:rPr>
            </w:pPr>
            <w:r w:rsidDel="00000000" w:rsidR="00000000" w:rsidRPr="00000000">
              <w:rPr>
                <w:sz w:val="17"/>
                <w:szCs w:val="17"/>
                <w:rtl w:val="0"/>
              </w:rPr>
              <w:t xml:space="preserve"> (2,638,173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ind w:left="480" w:firstLine="0"/>
              <w:contextualSpacing w:val="0"/>
              <w:rPr>
                <w:sz w:val="17"/>
                <w:szCs w:val="17"/>
              </w:rPr>
            </w:pPr>
            <w:r w:rsidDel="00000000" w:rsidR="00000000" w:rsidRPr="00000000">
              <w:rPr>
                <w:sz w:val="17"/>
                <w:szCs w:val="17"/>
                <w:rtl w:val="0"/>
              </w:rPr>
              <w:t xml:space="preserve">(61,551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ind w:left="480" w:firstLine="0"/>
              <w:contextualSpacing w:val="0"/>
              <w:rPr>
                <w:sz w:val="17"/>
                <w:szCs w:val="17"/>
              </w:rPr>
            </w:pPr>
            <w:r w:rsidDel="00000000" w:rsidR="00000000" w:rsidRPr="00000000">
              <w:rPr>
                <w:sz w:val="17"/>
                <w:szCs w:val="17"/>
                <w:rtl w:val="0"/>
              </w:rPr>
              <w:t xml:space="preserve">Automotive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ind w:left="480" w:firstLine="0"/>
              <w:contextualSpacing w:val="0"/>
              <w:rPr>
                <w:sz w:val="17"/>
                <w:szCs w:val="17"/>
              </w:rPr>
            </w:pPr>
            <w:r w:rsidDel="00000000" w:rsidR="00000000" w:rsidRPr="00000000">
              <w:rPr>
                <w:sz w:val="17"/>
                <w:szCs w:val="17"/>
                <w:rtl w:val="0"/>
              </w:rPr>
              <w:t xml:space="preserve"> (1,373,768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ind w:left="480" w:firstLine="0"/>
              <w:contextualSpacing w:val="0"/>
              <w:rPr>
                <w:sz w:val="17"/>
                <w:szCs w:val="17"/>
              </w:rPr>
            </w:pPr>
            <w:r w:rsidDel="00000000" w:rsidR="00000000" w:rsidRPr="00000000">
              <w:rPr>
                <w:sz w:val="17"/>
                <w:szCs w:val="17"/>
                <w:rtl w:val="0"/>
              </w:rPr>
              <w:t xml:space="preserve">(331,090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ind w:left="480" w:firstLine="0"/>
              <w:contextualSpacing w:val="0"/>
              <w:rPr>
                <w:sz w:val="17"/>
                <w:szCs w:val="17"/>
              </w:rPr>
            </w:pPr>
            <w:r w:rsidDel="00000000" w:rsidR="00000000" w:rsidRPr="00000000">
              <w:rPr>
                <w:sz w:val="17"/>
                <w:szCs w:val="17"/>
                <w:rtl w:val="0"/>
              </w:rPr>
              <w:t xml:space="preserve">Baby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ind w:left="480" w:firstLine="0"/>
              <w:contextualSpacing w:val="0"/>
              <w:rPr>
                <w:sz w:val="17"/>
                <w:szCs w:val="17"/>
              </w:rPr>
            </w:pPr>
            <w:r w:rsidDel="00000000" w:rsidR="00000000" w:rsidRPr="00000000">
              <w:rPr>
                <w:sz w:val="17"/>
                <w:szCs w:val="17"/>
                <w:rtl w:val="0"/>
              </w:rPr>
              <w:t xml:space="preserve"> (915,446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ind w:left="480" w:firstLine="0"/>
              <w:contextualSpacing w:val="0"/>
              <w:rPr>
                <w:sz w:val="17"/>
                <w:szCs w:val="17"/>
              </w:rPr>
            </w:pPr>
            <w:r w:rsidDel="00000000" w:rsidR="00000000" w:rsidRPr="00000000">
              <w:rPr>
                <w:sz w:val="17"/>
                <w:szCs w:val="17"/>
                <w:rtl w:val="0"/>
              </w:rPr>
              <w:t xml:space="preserve">(71,317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ind w:left="480" w:firstLine="0"/>
              <w:contextualSpacing w:val="0"/>
              <w:rPr>
                <w:sz w:val="17"/>
                <w:szCs w:val="17"/>
              </w:rPr>
            </w:pPr>
            <w:r w:rsidDel="00000000" w:rsidR="00000000" w:rsidRPr="00000000">
              <w:rPr>
                <w:sz w:val="17"/>
                <w:szCs w:val="17"/>
                <w:rtl w:val="0"/>
              </w:rPr>
              <w:t xml:space="preserve">Digital Music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ind w:left="480" w:firstLine="0"/>
              <w:contextualSpacing w:val="0"/>
              <w:rPr>
                <w:sz w:val="17"/>
                <w:szCs w:val="17"/>
              </w:rPr>
            </w:pPr>
            <w:r w:rsidDel="00000000" w:rsidR="00000000" w:rsidRPr="00000000">
              <w:rPr>
                <w:sz w:val="17"/>
                <w:szCs w:val="17"/>
                <w:rtl w:val="0"/>
              </w:rPr>
              <w:t xml:space="preserve"> (836,006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ind w:left="480" w:firstLine="0"/>
              <w:contextualSpacing w:val="0"/>
              <w:rPr>
                <w:sz w:val="17"/>
                <w:szCs w:val="17"/>
              </w:rPr>
            </w:pPr>
            <w:r w:rsidDel="00000000" w:rsidR="00000000" w:rsidRPr="00000000">
              <w:rPr>
                <w:sz w:val="17"/>
                <w:szCs w:val="17"/>
                <w:rtl w:val="0"/>
              </w:rPr>
              <w:t xml:space="preserve"> (279,899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2">
            <w:pPr>
              <w:ind w:left="480" w:firstLine="0"/>
              <w:contextualSpacing w:val="0"/>
              <w:rPr>
                <w:sz w:val="17"/>
                <w:szCs w:val="17"/>
              </w:rPr>
            </w:pPr>
            <w:r w:rsidDel="00000000" w:rsidR="00000000" w:rsidRPr="00000000">
              <w:rPr>
                <w:sz w:val="17"/>
                <w:szCs w:val="17"/>
                <w:rtl w:val="0"/>
              </w:rPr>
              <w:t xml:space="preserve">Amazon Instant Video</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3">
            <w:pPr>
              <w:ind w:left="480" w:firstLine="0"/>
              <w:contextualSpacing w:val="0"/>
              <w:rPr>
                <w:sz w:val="17"/>
                <w:szCs w:val="17"/>
              </w:rPr>
            </w:pPr>
            <w:r w:rsidDel="00000000" w:rsidR="00000000" w:rsidRPr="00000000">
              <w:rPr>
                <w:sz w:val="17"/>
                <w:szCs w:val="17"/>
                <w:rtl w:val="0"/>
              </w:rPr>
              <w:t xml:space="preserve"> (583,933 reviews)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ind w:left="480" w:firstLine="0"/>
              <w:contextualSpacing w:val="0"/>
              <w:rPr>
                <w:sz w:val="17"/>
                <w:szCs w:val="17"/>
              </w:rPr>
            </w:pPr>
            <w:r w:rsidDel="00000000" w:rsidR="00000000" w:rsidRPr="00000000">
              <w:rPr>
                <w:sz w:val="17"/>
                <w:szCs w:val="17"/>
                <w:rtl w:val="0"/>
              </w:rPr>
              <w:t xml:space="preserve">(30,648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480" w:firstLine="0"/>
              <w:contextualSpacing w:val="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6">
            <w:pPr>
              <w:ind w:left="480" w:firstLine="0"/>
              <w:contextualSpacing w:val="0"/>
              <w:rPr>
                <w:sz w:val="17"/>
                <w:szCs w:val="17"/>
              </w:rPr>
            </w:pPr>
            <w:r w:rsidDel="00000000" w:rsidR="00000000" w:rsidRPr="00000000">
              <w:rPr>
                <w:sz w:val="17"/>
                <w:szCs w:val="17"/>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7">
            <w:pPr>
              <w:ind w:left="480" w:firstLine="0"/>
              <w:contextualSpacing w:val="0"/>
              <w:rPr>
                <w:sz w:val="17"/>
                <w:szCs w:val="17"/>
              </w:rPr>
            </w:pPr>
            <w:r w:rsidDel="00000000" w:rsidR="00000000" w:rsidRPr="00000000">
              <w:rPr>
                <w:sz w:val="17"/>
                <w:szCs w:val="17"/>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8">
            <w:pPr>
              <w:ind w:left="480" w:firstLine="0"/>
              <w:contextualSpacing w:val="0"/>
              <w:rPr>
                <w:sz w:val="17"/>
                <w:szCs w:val="17"/>
              </w:rPr>
            </w:pPr>
            <w:r w:rsidDel="00000000" w:rsidR="00000000" w:rsidRPr="00000000">
              <w:rPr>
                <w:sz w:val="17"/>
                <w:szCs w:val="17"/>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9">
            <w:pPr>
              <w:ind w:left="480" w:firstLine="0"/>
              <w:contextualSpacing w:val="0"/>
              <w:rPr>
                <w:sz w:val="17"/>
                <w:szCs w:val="17"/>
              </w:rPr>
            </w:pPr>
            <w:r w:rsidDel="00000000" w:rsidR="00000000" w:rsidRPr="00000000">
              <w:rPr>
                <w:sz w:val="17"/>
                <w:szCs w:val="17"/>
                <w:rtl w:val="0"/>
              </w:rPr>
              <w:t xml:space="preserve"> </w:t>
            </w:r>
          </w:p>
        </w:tc>
      </w:tr>
    </w:tbl>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Details:</w:t>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We want to divide the project into 3 parts, the 3rd is a stretch goal. depending on time and challenge of the tasks.</w:t>
      </w:r>
    </w:p>
    <w:p w:rsidR="00000000" w:rsidDel="00000000" w:rsidP="00000000" w:rsidRDefault="00000000" w:rsidRPr="00000000" w14:paraId="0000004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Part 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How well do different machine learning models transfer across domains ? We will evaluate 2-3 machine learning techniques (Naïve Bayes, SVM, and Neural Networks) and determine which transfers the best. We will start with pretrained GLOVE embeddings and explore the performance with or without training it further. (Our objective  is not to find the best model on the source / target domain by itself, but rather the model that lends best to transferability from  source to target).</w:t>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Measure: Comparative Accuracy of predicting rating from reviews when using one domain versus another.This will define the baseline for transfer learning for part 2.</w:t>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Part 2:</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rtl w:val="0"/>
        </w:rPr>
        <w:t xml:space="preserve">Main part of the project. We will examine and develop techniques to improve transfer learning from one domain to another. </w:t>
      </w:r>
    </w:p>
    <w:p w:rsidR="00000000" w:rsidDel="00000000" w:rsidP="00000000" w:rsidRDefault="00000000" w:rsidRPr="00000000" w14:paraId="00000046">
      <w:pPr>
        <w:contextualSpacing w:val="0"/>
        <w:rPr>
          <w:rFonts w:ascii="Calibri" w:cs="Calibri" w:eastAsia="Calibri" w:hAnsi="Calibri"/>
        </w:rPr>
      </w:pPr>
      <w:commentRangeStart w:id="1"/>
      <w:r w:rsidDel="00000000" w:rsidR="00000000" w:rsidRPr="00000000">
        <w:rPr>
          <w:rFonts w:ascii="Calibri" w:cs="Calibri" w:eastAsia="Calibri" w:hAnsi="Calibri"/>
          <w:rtl w:val="0"/>
        </w:rPr>
        <w:t xml:space="preserve">Examples include: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rPr>
      </w:pPr>
      <w:r w:rsidDel="00000000" w:rsidR="00000000" w:rsidRPr="00000000">
        <w:rPr>
          <w:rFonts w:ascii="Calibri" w:cs="Calibri" w:eastAsia="Calibri" w:hAnsi="Calibri"/>
          <w:rtl w:val="0"/>
        </w:rPr>
        <w:t xml:space="preserve">a. Using domain similarity (source, target domain) to pick the source domain for transfer learning.     (Ref: 2)</w:t>
      </w:r>
    </w:p>
    <w:p w:rsidR="00000000" w:rsidDel="00000000" w:rsidP="00000000" w:rsidRDefault="00000000" w:rsidRPr="00000000" w14:paraId="0000004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Fonts w:ascii="Calibri" w:cs="Calibri" w:eastAsia="Calibri" w:hAnsi="Calibri"/>
          <w:rtl w:val="0"/>
        </w:rPr>
        <w:t xml:space="preserve">b. Using similarity to pick instances from source domain for transfer learning to target domain. (Ref: 2)</w:t>
      </w:r>
    </w:p>
    <w:p w:rsidR="00000000" w:rsidDel="00000000" w:rsidP="00000000" w:rsidRDefault="00000000" w:rsidRPr="00000000" w14:paraId="0000004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Fonts w:ascii="Calibri" w:cs="Calibri" w:eastAsia="Calibri" w:hAnsi="Calibri"/>
          <w:rtl w:val="0"/>
        </w:rPr>
        <w:t xml:space="preserve">c. Variation of b above, with multiple source domains to pick instances for developing the source model to transfer. (Ref: 2)</w:t>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rPr>
      </w:pPr>
      <w:r w:rsidDel="00000000" w:rsidR="00000000" w:rsidRPr="00000000">
        <w:rPr>
          <w:rFonts w:ascii="Calibri" w:cs="Calibri" w:eastAsia="Calibri" w:hAnsi="Calibri"/>
          <w:rtl w:val="0"/>
        </w:rPr>
        <w:t xml:space="preserve">d. Evaluate whether adding a small number of labeled target instances can help us get to desired accuracy in target domain.</w:t>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Metric:  Nts/Nt where</w:t>
      </w:r>
    </w:p>
    <w:p w:rsidR="00000000" w:rsidDel="00000000" w:rsidP="00000000" w:rsidRDefault="00000000" w:rsidRPr="00000000" w14:paraId="0000005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rPr>
      </w:pPr>
      <w:commentRangeStart w:id="2"/>
      <w:r w:rsidDel="00000000" w:rsidR="00000000" w:rsidRPr="00000000">
        <w:rPr>
          <w:rFonts w:ascii="Calibri" w:cs="Calibri" w:eastAsia="Calibri" w:hAnsi="Calibri"/>
          <w:rtl w:val="0"/>
        </w:rPr>
        <w:t xml:space="preserve">Nts = # labeled instances from target domain needed when starting from a model built on a source domain, to get to similar accuracy as a model built entirely on the target domain.</w:t>
      </w:r>
    </w:p>
    <w:p w:rsidR="00000000" w:rsidDel="00000000" w:rsidP="00000000" w:rsidRDefault="00000000" w:rsidRPr="00000000" w14:paraId="0000005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rPr>
      </w:pPr>
      <w:r w:rsidDel="00000000" w:rsidR="00000000" w:rsidRPr="00000000">
        <w:rPr>
          <w:rFonts w:ascii="Calibri" w:cs="Calibri" w:eastAsia="Calibri" w:hAnsi="Calibri"/>
          <w:rtl w:val="0"/>
        </w:rPr>
        <w:t xml:space="preserve">Nt = ~ minimum number of labeled instances from target domain to reach maximum possible accuracy when building a model directly on the target domain only.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rPr>
      </w:pPr>
      <w:r w:rsidDel="00000000" w:rsidR="00000000" w:rsidRPr="00000000">
        <w:rPr>
          <w:rFonts w:ascii="Calibri" w:cs="Calibri" w:eastAsia="Calibri" w:hAnsi="Calibri"/>
          <w:rtl w:val="0"/>
        </w:rPr>
        <w:t xml:space="preserve">              </w:t>
        <w:tab/>
      </w:r>
    </w:p>
    <w:p w:rsidR="00000000" w:rsidDel="00000000" w:rsidP="00000000" w:rsidRDefault="00000000" w:rsidRPr="00000000" w14:paraId="00000056">
      <w:pPr>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Metric: - Tts/Tt where </w:t>
      </w:r>
    </w:p>
    <w:p w:rsidR="00000000" w:rsidDel="00000000" w:rsidP="00000000" w:rsidRDefault="00000000" w:rsidRPr="00000000" w14:paraId="0000005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rPr>
      </w:pPr>
      <w:r w:rsidDel="00000000" w:rsidR="00000000" w:rsidRPr="00000000">
        <w:rPr>
          <w:rFonts w:ascii="Calibri" w:cs="Calibri" w:eastAsia="Calibri" w:hAnsi="Calibri"/>
          <w:rtl w:val="0"/>
        </w:rPr>
        <w:t xml:space="preserve">Tts = Epochs needed to get to similar accuracy when starting with a model trained on source             domain</w:t>
      </w:r>
    </w:p>
    <w:p w:rsidR="00000000" w:rsidDel="00000000" w:rsidP="00000000" w:rsidRDefault="00000000" w:rsidRPr="00000000" w14:paraId="0000005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rPr>
      </w:pPr>
      <w:r w:rsidDel="00000000" w:rsidR="00000000" w:rsidRPr="00000000">
        <w:rPr>
          <w:rFonts w:ascii="Calibri" w:cs="Calibri" w:eastAsia="Calibri" w:hAnsi="Calibri"/>
          <w:rtl w:val="0"/>
        </w:rPr>
        <w:t xml:space="preserve"> Tt = Minimum Epochs needed to reach maximum accuracy with a model trained on the target domain         only.</w:t>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contextualSpacing w:val="0"/>
        <w:rPr>
          <w:rFonts w:ascii="Calibri" w:cs="Calibri" w:eastAsia="Calibri" w:hAnsi="Calibri"/>
        </w:rPr>
      </w:pPr>
      <w:r w:rsidDel="00000000" w:rsidR="00000000" w:rsidRPr="00000000">
        <w:rPr>
          <w:rFonts w:ascii="Calibri" w:cs="Calibri" w:eastAsia="Calibri" w:hAnsi="Calibri"/>
          <w:rtl w:val="0"/>
        </w:rPr>
        <w:t xml:space="preserve">e. </w:t>
      </w:r>
      <w:commentRangeStart w:id="3"/>
      <w:commentRangeStart w:id="4"/>
      <w:commentRangeStart w:id="5"/>
      <w:r w:rsidDel="00000000" w:rsidR="00000000" w:rsidRPr="00000000">
        <w:rPr>
          <w:rFonts w:ascii="Calibri" w:cs="Calibri" w:eastAsia="Calibri" w:hAnsi="Calibri"/>
          <w:rtl w:val="0"/>
        </w:rPr>
        <w:t xml:space="preserve">Try to determine which examples from target domain would be most helpful in improving accuracy of the model (eg those most different from the source domain)</w:t>
      </w:r>
    </w:p>
    <w:p w:rsidR="00000000" w:rsidDel="00000000" w:rsidP="00000000" w:rsidRDefault="00000000" w:rsidRPr="00000000" w14:paraId="0000005D">
      <w:pPr>
        <w:contextualSpacing w:val="0"/>
        <w:rPr>
          <w:rFonts w:ascii="Calibri" w:cs="Calibri" w:eastAsia="Calibri" w:hAnsi="Calibri"/>
        </w:rPr>
      </w:pPr>
      <w:r w:rsidDel="00000000" w:rsidR="00000000" w:rsidRPr="00000000">
        <w:rPr>
          <w:rFonts w:ascii="Calibri" w:cs="Calibri" w:eastAsia="Calibri" w:hAnsi="Calibri"/>
          <w:rtl w:val="0"/>
        </w:rPr>
        <w:t xml:space="preserve">Metric:  Same as in 2d, and vs the result in 2d.</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rPr>
      </w:pPr>
      <w:r w:rsidDel="00000000" w:rsidR="00000000" w:rsidRPr="00000000">
        <w:rPr>
          <w:rFonts w:ascii="Calibri" w:cs="Calibri" w:eastAsia="Calibri" w:hAnsi="Calibri"/>
          <w:rtl w:val="0"/>
        </w:rPr>
        <w:t xml:space="preserve">f.  Stretch goal: If time permits, and we develop sufficient expertise to write the algorithms, we will attempt using Attention based neural networks (Ref: 11), or Auto-Encoders (Ref : 8) to see if they help improve accuracy of transfer learning, and how much fewer training instances are needed with those models.</w:t>
      </w:r>
    </w:p>
    <w:p w:rsidR="00000000" w:rsidDel="00000000" w:rsidP="00000000" w:rsidRDefault="00000000" w:rsidRPr="00000000" w14:paraId="00000060">
      <w:pPr>
        <w:contextualSpacing w:val="0"/>
        <w:rPr>
          <w:rFonts w:ascii="Calibri" w:cs="Calibri" w:eastAsia="Calibri" w:hAnsi="Calibri"/>
        </w:rPr>
      </w:pPr>
      <w:r w:rsidDel="00000000" w:rsidR="00000000" w:rsidRPr="00000000">
        <w:rPr>
          <w:rFonts w:ascii="Calibri" w:cs="Calibri" w:eastAsia="Calibri" w:hAnsi="Calibri"/>
          <w:rtl w:val="0"/>
        </w:rPr>
        <w:t xml:space="preserve">              </w:t>
        <w:tab/>
      </w:r>
    </w:p>
    <w:p w:rsidR="00000000" w:rsidDel="00000000" w:rsidP="00000000" w:rsidRDefault="00000000" w:rsidRPr="00000000" w14:paraId="0000006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Part 3: Stretch goal</w:t>
      </w:r>
    </w:p>
    <w:p w:rsidR="00000000" w:rsidDel="00000000" w:rsidP="00000000" w:rsidRDefault="00000000" w:rsidRPr="00000000" w14:paraId="00000062">
      <w:pPr>
        <w:contextualSpacing w:val="0"/>
        <w:rPr>
          <w:rFonts w:ascii="Calibri" w:cs="Calibri" w:eastAsia="Calibri" w:hAnsi="Calibri"/>
        </w:rPr>
      </w:pPr>
      <w:r w:rsidDel="00000000" w:rsidR="00000000" w:rsidRPr="00000000">
        <w:rPr>
          <w:rFonts w:ascii="Calibri" w:cs="Calibri" w:eastAsia="Calibri" w:hAnsi="Calibri"/>
          <w:rtl w:val="0"/>
        </w:rPr>
        <w:t xml:space="preserve">If time permits, we would like to also examine the effectiveness of transfer learning with different tasks within sentiment analysis. Specifically, we would like to see how transfer learning works in Aspect Based Sentiment Analysis. For this, we would be using the data from SemEval 2016, and a CNN / RNN to predict the aspects and associated sentiments.</w:t>
      </w:r>
    </w:p>
    <w:p w:rsidR="00000000" w:rsidDel="00000000" w:rsidP="00000000" w:rsidRDefault="00000000" w:rsidRPr="00000000" w14:paraId="0000006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rPr>
      </w:pPr>
      <w:r w:rsidDel="00000000" w:rsidR="00000000" w:rsidRPr="00000000">
        <w:rPr>
          <w:rFonts w:ascii="Calibri" w:cs="Calibri" w:eastAsia="Calibri" w:hAnsi="Calibri"/>
          <w:rtl w:val="0"/>
        </w:rPr>
        <w:t xml:space="preserve">Data: Labeled data for fine grained sentiment analysis in two categories in English : restaurants, and laptops. Paper describing the data(Ref 3). Sample analysis paper (Ref 6)</w:t>
      </w:r>
    </w:p>
    <w:p w:rsidR="00000000" w:rsidDel="00000000" w:rsidP="00000000" w:rsidRDefault="00000000" w:rsidRPr="00000000" w14:paraId="0000006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References :</w:t>
      </w:r>
    </w:p>
    <w:p w:rsidR="00000000" w:rsidDel="00000000" w:rsidP="00000000" w:rsidRDefault="00000000" w:rsidRPr="00000000" w14:paraId="00000069">
      <w:pPr>
        <w:contextualSpacing w:val="0"/>
        <w:rPr>
          <w:rFonts w:ascii="Calibri" w:cs="Calibri" w:eastAsia="Calibri" w:hAnsi="Calibri"/>
        </w:rPr>
      </w:pPr>
      <w:r w:rsidDel="00000000" w:rsidR="00000000" w:rsidRPr="00000000">
        <w:rPr>
          <w:rFonts w:ascii="Calibri" w:cs="Calibri" w:eastAsia="Calibri" w:hAnsi="Calibri"/>
          <w:rtl w:val="0"/>
        </w:rPr>
        <w:t xml:space="preserve">1. Book : Sentiment Analysis and Opinion Mining, Bing Liu.</w:t>
      </w:r>
    </w:p>
    <w:p w:rsidR="00000000" w:rsidDel="00000000" w:rsidP="00000000" w:rsidRDefault="00000000" w:rsidRPr="00000000" w14:paraId="0000006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rPr>
      </w:pPr>
      <w:r w:rsidDel="00000000" w:rsidR="00000000" w:rsidRPr="00000000">
        <w:rPr>
          <w:rFonts w:ascii="Calibri" w:cs="Calibri" w:eastAsia="Calibri" w:hAnsi="Calibri"/>
          <w:rtl w:val="0"/>
        </w:rPr>
        <w:t xml:space="preserve">2.  Genre and Domain Dependencies in Sentiment Analysis (PhD Thesis)</w:t>
      </w:r>
    </w:p>
    <w:p w:rsidR="00000000" w:rsidDel="00000000" w:rsidP="00000000" w:rsidRDefault="00000000" w:rsidRPr="00000000" w14:paraId="0000006C">
      <w:pPr>
        <w:contextualSpacing w:val="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http://www.qucosa.de/fileadmin/data/qucosa/documents/16543/dissertation_rremus_angenommen_20150423.pdf</w:t>
        </w:r>
      </w:hyperlink>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color w:val="1155cc"/>
          <w:u w:val="single"/>
        </w:rPr>
      </w:pPr>
      <w:r w:rsidDel="00000000" w:rsidR="00000000" w:rsidRPr="00000000">
        <w:fldChar w:fldCharType="begin"/>
        <w:instrText xml:space="preserve"> HYPERLINK "http://www.qucosa.de/fileadmin/data/qucosa/documents/16543/dissertation_rremus_angenommen_20150423.pdf" </w:instrText>
        <w:fldChar w:fldCharType="separate"/>
      </w: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3.  SemEval 2016, Task 5, paper describing the data: </w:t>
      </w:r>
      <w:hyperlink r:id="rId9">
        <w:r w:rsidDel="00000000" w:rsidR="00000000" w:rsidRPr="00000000">
          <w:rPr>
            <w:rFonts w:ascii="Calibri" w:cs="Calibri" w:eastAsia="Calibri" w:hAnsi="Calibri"/>
            <w:color w:val="1155cc"/>
            <w:u w:val="single"/>
            <w:rtl w:val="0"/>
          </w:rPr>
          <w:t xml:space="preserve">https://www.researchgate.net/publication/305334494_SemEval-2016_Task_5_Aspect_Based_Sentiment_Analysis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6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rPr>
      </w:pPr>
      <w:r w:rsidDel="00000000" w:rsidR="00000000" w:rsidRPr="00000000">
        <w:rPr>
          <w:rFonts w:ascii="Calibri" w:cs="Calibri" w:eastAsia="Calibri" w:hAnsi="Calibri"/>
          <w:rtl w:val="0"/>
        </w:rPr>
        <w:t xml:space="preserve">4.Ups and downs: Modeling the visual evolution of fashion trends with one-class collaborative filtering</w:t>
      </w:r>
    </w:p>
    <w:p w:rsidR="00000000" w:rsidDel="00000000" w:rsidP="00000000" w:rsidRDefault="00000000" w:rsidRPr="00000000" w14:paraId="00000071">
      <w:pPr>
        <w:contextualSpacing w:val="0"/>
        <w:rPr>
          <w:rFonts w:ascii="Calibri" w:cs="Calibri" w:eastAsia="Calibri" w:hAnsi="Calibri"/>
        </w:rPr>
      </w:pPr>
      <w:r w:rsidDel="00000000" w:rsidR="00000000" w:rsidRPr="00000000">
        <w:rPr>
          <w:rFonts w:ascii="Calibri" w:cs="Calibri" w:eastAsia="Calibri" w:hAnsi="Calibri"/>
          <w:rtl w:val="0"/>
        </w:rPr>
        <w:t xml:space="preserve">R. He, J. McAuley</w:t>
      </w:r>
    </w:p>
    <w:p w:rsidR="00000000" w:rsidDel="00000000" w:rsidP="00000000" w:rsidRDefault="00000000" w:rsidRPr="00000000" w14:paraId="00000072">
      <w:pPr>
        <w:contextualSpacing w:val="0"/>
        <w:rPr>
          <w:rFonts w:ascii="Calibri" w:cs="Calibri" w:eastAsia="Calibri" w:hAnsi="Calibri"/>
        </w:rPr>
      </w:pPr>
      <w:r w:rsidDel="00000000" w:rsidR="00000000" w:rsidRPr="00000000">
        <w:rPr>
          <w:rFonts w:ascii="Calibri" w:cs="Calibri" w:eastAsia="Calibri" w:hAnsi="Calibri"/>
          <w:i w:val="1"/>
          <w:rtl w:val="0"/>
        </w:rPr>
        <w:t xml:space="preserve">WWW</w:t>
      </w:r>
      <w:r w:rsidDel="00000000" w:rsidR="00000000" w:rsidRPr="00000000">
        <w:rPr>
          <w:rFonts w:ascii="Calibri" w:cs="Calibri" w:eastAsia="Calibri" w:hAnsi="Calibri"/>
          <w:rtl w:val="0"/>
        </w:rPr>
        <w:t xml:space="preserve">, 2016</w:t>
      </w:r>
    </w:p>
    <w:p w:rsidR="00000000" w:rsidDel="00000000" w:rsidP="00000000" w:rsidRDefault="00000000" w:rsidRPr="00000000" w14:paraId="00000073">
      <w:pPr>
        <w:contextualSpacing w:val="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Pdf</w:t>
        </w:r>
      </w:hyperlink>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color w:val="1155cc"/>
          <w:u w:val="single"/>
        </w:rPr>
      </w:pPr>
      <w:r w:rsidDel="00000000" w:rsidR="00000000" w:rsidRPr="00000000">
        <w:fldChar w:fldCharType="begin"/>
        <w:instrText xml:space="preserve"> HYPERLINK "http://cseweb.ucsd.edu/~jmcauley/pdfs/www16a.pdf" </w:instrText>
        <w:fldChar w:fldCharType="separate"/>
      </w:r>
      <w:r w:rsidDel="00000000" w:rsidR="00000000" w:rsidRPr="00000000">
        <w:rPr>
          <w:rtl w:val="0"/>
        </w:rPr>
      </w:r>
    </w:p>
    <w:p w:rsidR="00000000" w:rsidDel="00000000" w:rsidP="00000000" w:rsidRDefault="00000000" w:rsidRPr="00000000" w14:paraId="00000075">
      <w:pPr>
        <w:ind w:right="480"/>
        <w:contextualSpacing w:val="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5. Image-based recommendations on styles and substitutes</w:t>
      </w:r>
    </w:p>
    <w:p w:rsidR="00000000" w:rsidDel="00000000" w:rsidP="00000000" w:rsidRDefault="00000000" w:rsidRPr="00000000" w14:paraId="00000076">
      <w:pPr>
        <w:ind w:right="480"/>
        <w:contextualSpacing w:val="0"/>
        <w:rPr>
          <w:rFonts w:ascii="Calibri" w:cs="Calibri" w:eastAsia="Calibri" w:hAnsi="Calibri"/>
        </w:rPr>
      </w:pPr>
      <w:r w:rsidDel="00000000" w:rsidR="00000000" w:rsidRPr="00000000">
        <w:rPr>
          <w:rFonts w:ascii="Calibri" w:cs="Calibri" w:eastAsia="Calibri" w:hAnsi="Calibri"/>
          <w:rtl w:val="0"/>
        </w:rPr>
        <w:t xml:space="preserve">J. McAuley, C. Targett, J. Shi, A. van den Hengel</w:t>
      </w:r>
    </w:p>
    <w:p w:rsidR="00000000" w:rsidDel="00000000" w:rsidP="00000000" w:rsidRDefault="00000000" w:rsidRPr="00000000" w14:paraId="00000077">
      <w:pPr>
        <w:ind w:right="480"/>
        <w:contextualSpacing w:val="0"/>
        <w:rPr>
          <w:rFonts w:ascii="Calibri" w:cs="Calibri" w:eastAsia="Calibri" w:hAnsi="Calibri"/>
        </w:rPr>
      </w:pPr>
      <w:r w:rsidDel="00000000" w:rsidR="00000000" w:rsidRPr="00000000">
        <w:rPr>
          <w:rFonts w:ascii="Calibri" w:cs="Calibri" w:eastAsia="Calibri" w:hAnsi="Calibri"/>
          <w:i w:val="1"/>
          <w:rtl w:val="0"/>
        </w:rPr>
        <w:t xml:space="preserve">SIGIR</w:t>
      </w:r>
      <w:r w:rsidDel="00000000" w:rsidR="00000000" w:rsidRPr="00000000">
        <w:rPr>
          <w:rFonts w:ascii="Calibri" w:cs="Calibri" w:eastAsia="Calibri" w:hAnsi="Calibri"/>
          <w:rtl w:val="0"/>
        </w:rPr>
        <w:t xml:space="preserve">, 2015</w:t>
      </w:r>
    </w:p>
    <w:p w:rsidR="00000000" w:rsidDel="00000000" w:rsidP="00000000" w:rsidRDefault="00000000" w:rsidRPr="00000000" w14:paraId="00000078">
      <w:pPr>
        <w:ind w:right="480"/>
        <w:contextualSpacing w:val="0"/>
        <w:rPr>
          <w:rFonts w:ascii="Calibri" w:cs="Calibri" w:eastAsia="Calibri" w:hAnsi="Calibri"/>
          <w:color w:val="1155cc"/>
          <w:u w:val="single"/>
        </w:rPr>
      </w:pPr>
      <w:r w:rsidDel="00000000" w:rsidR="00000000" w:rsidRPr="00000000">
        <w:fldChar w:fldCharType="begin"/>
        <w:instrText xml:space="preserve"> HYPERLINK "http://cseweb.ucsd.edu/~jmcauley/pdfs/sigir15.pdf" </w:instrText>
        <w:fldChar w:fldCharType="separate"/>
      </w:r>
      <w:r w:rsidDel="00000000" w:rsidR="00000000" w:rsidRPr="00000000">
        <w:rPr>
          <w:rFonts w:ascii="Calibri" w:cs="Calibri" w:eastAsia="Calibri" w:hAnsi="Calibri"/>
          <w:color w:val="1155cc"/>
          <w:u w:val="single"/>
          <w:rtl w:val="0"/>
        </w:rPr>
        <w:t xml:space="preserve">pdf</w:t>
      </w:r>
    </w:p>
    <w:p w:rsidR="00000000" w:rsidDel="00000000" w:rsidP="00000000" w:rsidRDefault="00000000" w:rsidRPr="00000000" w14:paraId="00000079">
      <w:pPr>
        <w:spacing w:after="120" w:before="120" w:line="471.2727272727273" w:lineRule="auto"/>
        <w:contextualSpacing w:val="0"/>
        <w:rPr>
          <w:rFonts w:ascii="Calibri" w:cs="Calibri" w:eastAsia="Calibri" w:hAnsi="Calibri"/>
          <w:color w:val="1155cc"/>
          <w:highlight w:val="white"/>
          <w:u w:val="single"/>
        </w:rPr>
      </w:pPr>
      <w:r w:rsidDel="00000000" w:rsidR="00000000" w:rsidRPr="00000000">
        <w:fldChar w:fldCharType="end"/>
      </w:r>
      <w:r w:rsidDel="00000000" w:rsidR="00000000" w:rsidRPr="00000000">
        <w:rPr>
          <w:rFonts w:ascii="Calibri" w:cs="Calibri" w:eastAsia="Calibri" w:hAnsi="Calibri"/>
          <w:highlight w:val="white"/>
          <w:rtl w:val="0"/>
        </w:rPr>
        <w:t xml:space="preserve">6.  INSIGHT-1 at SemEval-2016 Task 5: Deep Learning for Multilingual Aspect-based Sentiment Analysis.</w:t>
      </w:r>
      <w:hyperlink r:id="rId11">
        <w:r w:rsidDel="00000000" w:rsidR="00000000" w:rsidRPr="00000000">
          <w:rPr>
            <w:rFonts w:ascii="Calibri" w:cs="Calibri" w:eastAsia="Calibri" w:hAnsi="Calibri"/>
            <w:highlight w:val="white"/>
            <w:rtl w:val="0"/>
          </w:rPr>
          <w:t xml:space="preserve"> </w:t>
        </w:r>
      </w:hyperlink>
      <w:r w:rsidDel="00000000" w:rsidR="00000000" w:rsidRPr="00000000">
        <w:fldChar w:fldCharType="begin"/>
        <w:instrText xml:space="preserve"> HYPERLINK "https://arxiv.org/abs/1609.02748v2" </w:instrText>
        <w:fldChar w:fldCharType="separate"/>
      </w:r>
      <w:r w:rsidDel="00000000" w:rsidR="00000000" w:rsidRPr="00000000">
        <w:rPr>
          <w:rFonts w:ascii="Calibri" w:cs="Calibri" w:eastAsia="Calibri" w:hAnsi="Calibri"/>
          <w:color w:val="1155cc"/>
          <w:highlight w:val="white"/>
          <w:u w:val="single"/>
          <w:rtl w:val="0"/>
        </w:rPr>
        <w:t xml:space="preserve">https://arxiv.org/abs/1609.02748v2</w:t>
      </w:r>
    </w:p>
    <w:p w:rsidR="00000000" w:rsidDel="00000000" w:rsidP="00000000" w:rsidRDefault="00000000" w:rsidRPr="00000000" w14:paraId="0000007A">
      <w:pPr>
        <w:spacing w:after="120" w:before="120" w:line="471.2727272727273" w:lineRule="auto"/>
        <w:contextualSpacing w:val="0"/>
        <w:rPr>
          <w:rFonts w:ascii="Calibri" w:cs="Calibri" w:eastAsia="Calibri" w:hAnsi="Calibri"/>
          <w:color w:val="1155cc"/>
          <w:highlight w:val="white"/>
          <w:u w:val="single"/>
        </w:rPr>
      </w:pPr>
      <w:r w:rsidDel="00000000" w:rsidR="00000000" w:rsidRPr="00000000">
        <w:fldChar w:fldCharType="end"/>
      </w:r>
      <w:r w:rsidDel="00000000" w:rsidR="00000000" w:rsidRPr="00000000">
        <w:rPr>
          <w:rFonts w:ascii="Calibri" w:cs="Calibri" w:eastAsia="Calibri" w:hAnsi="Calibri"/>
          <w:highlight w:val="white"/>
          <w:rtl w:val="0"/>
        </w:rPr>
        <w:t xml:space="preserve">7.  How Transferable are Neural Networks in NLP Applications?</w:t>
      </w:r>
      <w:hyperlink r:id="rId12">
        <w:r w:rsidDel="00000000" w:rsidR="00000000" w:rsidRPr="00000000">
          <w:rPr>
            <w:rFonts w:ascii="Calibri" w:cs="Calibri" w:eastAsia="Calibri" w:hAnsi="Calibri"/>
            <w:highlight w:val="white"/>
            <w:rtl w:val="0"/>
          </w:rPr>
          <w:t xml:space="preserve"> </w:t>
        </w:r>
      </w:hyperlink>
      <w:r w:rsidDel="00000000" w:rsidR="00000000" w:rsidRPr="00000000">
        <w:fldChar w:fldCharType="begin"/>
        <w:instrText xml:space="preserve"> HYPERLINK "https://arxiv.org/pdf/1603.06111.pdf" </w:instrText>
        <w:fldChar w:fldCharType="separate"/>
      </w:r>
      <w:r w:rsidDel="00000000" w:rsidR="00000000" w:rsidRPr="00000000">
        <w:rPr>
          <w:rFonts w:ascii="Calibri" w:cs="Calibri" w:eastAsia="Calibri" w:hAnsi="Calibri"/>
          <w:color w:val="1155cc"/>
          <w:highlight w:val="white"/>
          <w:u w:val="single"/>
          <w:rtl w:val="0"/>
        </w:rPr>
        <w:t xml:space="preserve">https://arxiv.org/pdf/1603.06111.pdf</w:t>
      </w:r>
    </w:p>
    <w:p w:rsidR="00000000" w:rsidDel="00000000" w:rsidP="00000000" w:rsidRDefault="00000000" w:rsidRPr="00000000" w14:paraId="0000007B">
      <w:pPr>
        <w:spacing w:after="120" w:before="120" w:line="471.2727272727273" w:lineRule="auto"/>
        <w:contextualSpacing w:val="0"/>
        <w:rPr>
          <w:rFonts w:ascii="Calibri" w:cs="Calibri" w:eastAsia="Calibri" w:hAnsi="Calibri"/>
          <w:color w:val="1155cc"/>
          <w:highlight w:val="white"/>
          <w:u w:val="single"/>
        </w:rPr>
      </w:pPr>
      <w:r w:rsidDel="00000000" w:rsidR="00000000" w:rsidRPr="00000000">
        <w:fldChar w:fldCharType="end"/>
      </w:r>
      <w:r w:rsidDel="00000000" w:rsidR="00000000" w:rsidRPr="00000000">
        <w:rPr>
          <w:rFonts w:ascii="Calibri" w:cs="Calibri" w:eastAsia="Calibri" w:hAnsi="Calibri"/>
          <w:highlight w:val="white"/>
          <w:rtl w:val="0"/>
        </w:rPr>
        <w:t xml:space="preserve">8. Domain Adaptation for Large-Scale Sentiment Classification: A Deep Learning Approach</w:t>
      </w:r>
      <w:hyperlink r:id="rId13">
        <w:r w:rsidDel="00000000" w:rsidR="00000000" w:rsidRPr="00000000">
          <w:rPr>
            <w:rFonts w:ascii="Calibri" w:cs="Calibri" w:eastAsia="Calibri" w:hAnsi="Calibri"/>
            <w:highlight w:val="white"/>
            <w:rtl w:val="0"/>
          </w:rPr>
          <w:t xml:space="preserve"> </w:t>
        </w:r>
      </w:hyperlink>
      <w:r w:rsidDel="00000000" w:rsidR="00000000" w:rsidRPr="00000000">
        <w:fldChar w:fldCharType="begin"/>
        <w:instrText xml:space="preserve"> HYPERLINK "http://www.icml-2011.org/papers/342_icmlpaper.pdf" </w:instrText>
        <w:fldChar w:fldCharType="separate"/>
      </w:r>
      <w:r w:rsidDel="00000000" w:rsidR="00000000" w:rsidRPr="00000000">
        <w:rPr>
          <w:rFonts w:ascii="Calibri" w:cs="Calibri" w:eastAsia="Calibri" w:hAnsi="Calibri"/>
          <w:color w:val="1155cc"/>
          <w:highlight w:val="white"/>
          <w:u w:val="single"/>
          <w:rtl w:val="0"/>
        </w:rPr>
        <w:t xml:space="preserve">http://www.icml-2011.org/papers/342_icmlpaper.pdf</w:t>
      </w:r>
    </w:p>
    <w:p w:rsidR="00000000" w:rsidDel="00000000" w:rsidP="00000000" w:rsidRDefault="00000000" w:rsidRPr="00000000" w14:paraId="0000007C">
      <w:pPr>
        <w:spacing w:after="120" w:before="120" w:line="471.2727272727273" w:lineRule="auto"/>
        <w:contextualSpacing w:val="0"/>
        <w:rPr>
          <w:rFonts w:ascii="Calibri" w:cs="Calibri" w:eastAsia="Calibri" w:hAnsi="Calibri"/>
          <w:color w:val="1155cc"/>
          <w:sz w:val="24"/>
          <w:szCs w:val="24"/>
          <w:highlight w:val="white"/>
          <w:u w:val="single"/>
        </w:rPr>
      </w:pPr>
      <w:r w:rsidDel="00000000" w:rsidR="00000000" w:rsidRPr="00000000">
        <w:fldChar w:fldCharType="end"/>
      </w:r>
      <w:r w:rsidDel="00000000" w:rsidR="00000000" w:rsidRPr="00000000">
        <w:rPr>
          <w:rFonts w:ascii="Calibri" w:cs="Calibri" w:eastAsia="Calibri" w:hAnsi="Calibri"/>
          <w:highlight w:val="white"/>
          <w:rtl w:val="0"/>
        </w:rPr>
        <w:t xml:space="preserve">9. Frustratingly Easy Domain Adaptation: Hal Daum´e III.</w:t>
      </w:r>
      <w:hyperlink r:id="rId14">
        <w:r w:rsidDel="00000000" w:rsidR="00000000" w:rsidRPr="00000000">
          <w:rPr>
            <w:rFonts w:ascii="Calibri" w:cs="Calibri" w:eastAsia="Calibri" w:hAnsi="Calibri"/>
            <w:b w:val="1"/>
            <w:sz w:val="24"/>
            <w:szCs w:val="24"/>
            <w:highlight w:val="white"/>
            <w:rtl w:val="0"/>
          </w:rPr>
          <w:t xml:space="preserve"> </w:t>
        </w:r>
      </w:hyperlink>
      <w:r w:rsidDel="00000000" w:rsidR="00000000" w:rsidRPr="00000000">
        <w:fldChar w:fldCharType="begin"/>
        <w:instrText xml:space="preserve"> HYPERLINK "http://www.umiacs.umd.edu/~hal/docs/daume07easyadapt.pdf" </w:instrText>
        <w:fldChar w:fldCharType="separate"/>
      </w:r>
      <w:r w:rsidDel="00000000" w:rsidR="00000000" w:rsidRPr="00000000">
        <w:rPr>
          <w:rFonts w:ascii="Calibri" w:cs="Calibri" w:eastAsia="Calibri" w:hAnsi="Calibri"/>
          <w:color w:val="1155cc"/>
          <w:sz w:val="24"/>
          <w:szCs w:val="24"/>
          <w:highlight w:val="white"/>
          <w:u w:val="single"/>
          <w:rtl w:val="0"/>
        </w:rPr>
        <w:t xml:space="preserve">www.umiacs.umd.edu/~hal/docs/daume07easyadapt.pdf</w:t>
      </w:r>
    </w:p>
    <w:p w:rsidR="00000000" w:rsidDel="00000000" w:rsidP="00000000" w:rsidRDefault="00000000" w:rsidRPr="00000000" w14:paraId="0000007D">
      <w:pPr>
        <w:spacing w:after="120" w:before="120" w:line="471.2727272727273" w:lineRule="auto"/>
        <w:contextualSpacing w:val="0"/>
        <w:rPr>
          <w:rFonts w:ascii="Calibri" w:cs="Calibri" w:eastAsia="Calibri" w:hAnsi="Calibri"/>
          <w:color w:val="1155cc"/>
          <w:highlight w:val="white"/>
          <w:u w:val="single"/>
        </w:rPr>
      </w:pPr>
      <w:r w:rsidDel="00000000" w:rsidR="00000000" w:rsidRPr="00000000">
        <w:fldChar w:fldCharType="end"/>
      </w:r>
      <w:r w:rsidDel="00000000" w:rsidR="00000000" w:rsidRPr="00000000">
        <w:rPr>
          <w:rFonts w:ascii="Calibri" w:cs="Calibri" w:eastAsia="Calibri" w:hAnsi="Calibri"/>
          <w:highlight w:val="white"/>
          <w:rtl w:val="0"/>
        </w:rPr>
        <w:t xml:space="preserve">10.Biographies, Bollywood, Boom-boxes and Blenders: Domain Adaptation for Sentiment Classification </w:t>
      </w:r>
      <w:hyperlink r:id="rId15">
        <w:r w:rsidDel="00000000" w:rsidR="00000000" w:rsidRPr="00000000">
          <w:rPr>
            <w:rFonts w:ascii="Calibri" w:cs="Calibri" w:eastAsia="Calibri" w:hAnsi="Calibri"/>
            <w:highlight w:val="white"/>
            <w:rtl w:val="0"/>
          </w:rPr>
          <w:t xml:space="preserve"> </w:t>
        </w:r>
      </w:hyperlink>
      <w:r w:rsidDel="00000000" w:rsidR="00000000" w:rsidRPr="00000000">
        <w:fldChar w:fldCharType="begin"/>
        <w:instrText xml:space="preserve"> HYPERLINK "http://john.blitzer.com/papers/sentiment_domain.pdf" </w:instrText>
        <w:fldChar w:fldCharType="separate"/>
      </w:r>
      <w:r w:rsidDel="00000000" w:rsidR="00000000" w:rsidRPr="00000000">
        <w:rPr>
          <w:rFonts w:ascii="Calibri" w:cs="Calibri" w:eastAsia="Calibri" w:hAnsi="Calibri"/>
          <w:color w:val="1155cc"/>
          <w:highlight w:val="white"/>
          <w:u w:val="single"/>
          <w:rtl w:val="0"/>
        </w:rPr>
        <w:t xml:space="preserve">http://john.blitzer.com/papers/sentiment_domain.pdf</w:t>
      </w:r>
    </w:p>
    <w:p w:rsidR="00000000" w:rsidDel="00000000" w:rsidP="00000000" w:rsidRDefault="00000000" w:rsidRPr="00000000" w14:paraId="0000007E">
      <w:pPr>
        <w:spacing w:after="120" w:before="120" w:line="471.2727272727273" w:lineRule="auto"/>
        <w:contextualSpacing w:val="0"/>
        <w:rPr>
          <w:rFonts w:ascii="Calibri" w:cs="Calibri" w:eastAsia="Calibri" w:hAnsi="Calibri"/>
          <w:color w:val="1155cc"/>
          <w:highlight w:val="white"/>
          <w:u w:val="single"/>
        </w:rPr>
      </w:pPr>
      <w:r w:rsidDel="00000000" w:rsidR="00000000" w:rsidRPr="00000000">
        <w:fldChar w:fldCharType="end"/>
      </w:r>
      <w:r w:rsidDel="00000000" w:rsidR="00000000" w:rsidRPr="00000000">
        <w:rPr>
          <w:rFonts w:ascii="Calibri" w:cs="Calibri" w:eastAsia="Calibri" w:hAnsi="Calibri"/>
          <w:highlight w:val="white"/>
          <w:rtl w:val="0"/>
        </w:rPr>
        <w:t xml:space="preserve">11.ABCNN: Attention-Based Convolutional Neural Network for Modeling Sentence Pairs</w:t>
      </w:r>
      <w:hyperlink r:id="rId16">
        <w:r w:rsidDel="00000000" w:rsidR="00000000" w:rsidRPr="00000000">
          <w:rPr>
            <w:rFonts w:ascii="Calibri" w:cs="Calibri" w:eastAsia="Calibri" w:hAnsi="Calibri"/>
            <w:highlight w:val="white"/>
            <w:rtl w:val="0"/>
          </w:rPr>
          <w:t xml:space="preserve"> </w:t>
        </w:r>
      </w:hyperlink>
      <w:r w:rsidDel="00000000" w:rsidR="00000000" w:rsidRPr="00000000">
        <w:fldChar w:fldCharType="begin"/>
        <w:instrText xml:space="preserve"> HYPERLINK "http://www.aclweb.org/anthology/Q16-1019" </w:instrText>
        <w:fldChar w:fldCharType="separate"/>
      </w:r>
      <w:r w:rsidDel="00000000" w:rsidR="00000000" w:rsidRPr="00000000">
        <w:rPr>
          <w:rFonts w:ascii="Calibri" w:cs="Calibri" w:eastAsia="Calibri" w:hAnsi="Calibri"/>
          <w:color w:val="1155cc"/>
          <w:highlight w:val="white"/>
          <w:u w:val="single"/>
          <w:rtl w:val="0"/>
        </w:rPr>
        <w:t xml:space="preserve">http://www.aclweb.org/anthology/Q16-1019</w:t>
      </w:r>
    </w:p>
    <w:p w:rsidR="00000000" w:rsidDel="00000000" w:rsidP="00000000" w:rsidRDefault="00000000" w:rsidRPr="00000000" w14:paraId="0000007F">
      <w:pPr>
        <w:spacing w:after="120" w:before="120" w:line="471.2727272727273" w:lineRule="auto"/>
        <w:contextualSpacing w:val="0"/>
        <w:rPr/>
      </w:pPr>
      <w:r w:rsidDel="00000000" w:rsidR="00000000" w:rsidRPr="00000000">
        <w:fldChar w:fldCharType="end"/>
      </w:r>
      <w:r w:rsidDel="00000000" w:rsidR="00000000" w:rsidRPr="00000000">
        <w:rPr>
          <w:rFonts w:ascii="Calibri" w:cs="Calibri" w:eastAsia="Calibri" w:hAnsi="Calibri"/>
          <w:highlight w:val="white"/>
          <w:rtl w:val="0"/>
        </w:rPr>
        <w:t xml:space="preserve">12. Learning Attitudes and Attributes from Multi-Aspect Reviews</w:t>
      </w:r>
      <w:hyperlink r:id="rId17">
        <w:r w:rsidDel="00000000" w:rsidR="00000000" w:rsidRPr="00000000">
          <w:rPr>
            <w:rFonts w:ascii="Calibri" w:cs="Calibri" w:eastAsia="Calibri" w:hAnsi="Calibri"/>
            <w:highlight w:val="white"/>
            <w:rtl w:val="0"/>
          </w:rPr>
          <w:t xml:space="preserve"> </w:t>
        </w:r>
      </w:hyperlink>
      <w:hyperlink r:id="rId18">
        <w:r w:rsidDel="00000000" w:rsidR="00000000" w:rsidRPr="00000000">
          <w:rPr>
            <w:rFonts w:ascii="Calibri" w:cs="Calibri" w:eastAsia="Calibri" w:hAnsi="Calibri"/>
            <w:color w:val="1155cc"/>
            <w:highlight w:val="white"/>
            <w:u w:val="single"/>
            <w:rtl w:val="0"/>
          </w:rPr>
          <w:t xml:space="preserve">http://i.stanford.edu/~julian/pdfs/icdm2012.pdf</w:t>
        </w:r>
      </w:hyperlink>
      <w:r w:rsidDel="00000000" w:rsidR="00000000" w:rsidRPr="00000000">
        <w:rPr>
          <w:rtl w:val="0"/>
        </w:rPr>
      </w:r>
    </w:p>
    <w:p w:rsidR="00000000" w:rsidDel="00000000" w:rsidP="00000000" w:rsidRDefault="00000000" w:rsidRPr="00000000" w14:paraId="00000080">
      <w:pPr>
        <w:spacing w:after="120" w:before="120" w:line="471.2727272727273" w:lineRule="auto"/>
        <w:contextualSpacing w:val="0"/>
        <w:rPr/>
      </w:pPr>
      <w:r w:rsidDel="00000000" w:rsidR="00000000" w:rsidRPr="00000000">
        <w:rPr>
          <w:rtl w:val="0"/>
        </w:rPr>
        <w:t xml:space="preserve">13. Deep Contextualized Word Representations</w:t>
      </w:r>
    </w:p>
    <w:p w:rsidR="00000000" w:rsidDel="00000000" w:rsidP="00000000" w:rsidRDefault="00000000" w:rsidRPr="00000000" w14:paraId="00000081">
      <w:pPr>
        <w:spacing w:after="120" w:before="120" w:line="471.2727272727273" w:lineRule="auto"/>
        <w:contextualSpacing w:val="0"/>
        <w:rPr/>
      </w:pPr>
      <w:hyperlink r:id="rId19">
        <w:r w:rsidDel="00000000" w:rsidR="00000000" w:rsidRPr="00000000">
          <w:rPr>
            <w:color w:val="1155cc"/>
            <w:u w:val="single"/>
            <w:rtl w:val="0"/>
          </w:rPr>
          <w:t xml:space="preserve">https://arxiv.org/pdf/1802.05365.pdf</w:t>
        </w:r>
      </w:hyperlink>
      <w:r w:rsidDel="00000000" w:rsidR="00000000" w:rsidRPr="00000000">
        <w:rPr>
          <w:rtl w:val="0"/>
        </w:rPr>
      </w:r>
    </w:p>
    <w:p w:rsidR="00000000" w:rsidDel="00000000" w:rsidP="00000000" w:rsidRDefault="00000000" w:rsidRPr="00000000" w14:paraId="00000082">
      <w:pPr>
        <w:spacing w:after="120" w:before="120" w:line="471.2727272727273"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120" w:before="120" w:line="471.2727272727273" w:lineRule="auto"/>
        <w:contextualSpacing w:val="0"/>
        <w:rPr/>
      </w:pPr>
      <w:r w:rsidDel="00000000" w:rsidR="00000000" w:rsidRPr="00000000">
        <w:rPr>
          <w:rtl w:val="0"/>
        </w:rPr>
      </w:r>
    </w:p>
    <w:p w:rsidR="00000000" w:rsidDel="00000000" w:rsidP="00000000" w:rsidRDefault="00000000" w:rsidRPr="00000000" w14:paraId="00000084">
      <w:pPr>
        <w:spacing w:after="120" w:before="120" w:line="471.2727272727273" w:lineRule="auto"/>
        <w:contextualSpacing w:val="0"/>
        <w:rPr/>
      </w:pPr>
      <w:r w:rsidDel="00000000" w:rsidR="00000000" w:rsidRPr="00000000">
        <w:fldChar w:fldCharType="begin"/>
        <w:instrText xml:space="preserve"> HYPERLINK "http://i.stanford.edu/~julian/pdfs/icdm2012.pdf" </w:instrText>
        <w:fldChar w:fldCharType="separate"/>
      </w:r>
      <w:r w:rsidDel="00000000" w:rsidR="00000000" w:rsidRPr="00000000">
        <w:rPr>
          <w:rtl w:val="0"/>
        </w:rPr>
      </w:r>
    </w:p>
    <w:p w:rsidR="00000000" w:rsidDel="00000000" w:rsidP="00000000" w:rsidRDefault="00000000" w:rsidRPr="00000000" w14:paraId="00000085">
      <w:pPr>
        <w:spacing w:after="120" w:before="120" w:line="471.2727272727273" w:lineRule="auto"/>
        <w:contextualSpacing w:val="0"/>
        <w:rPr>
          <w:rFonts w:ascii="Calibri" w:cs="Calibri" w:eastAsia="Calibri" w:hAnsi="Calibri"/>
          <w:highlight w:val="white"/>
        </w:rPr>
      </w:pPr>
      <w:r w:rsidDel="00000000" w:rsidR="00000000" w:rsidRPr="00000000">
        <w:fldChar w:fldCharType="end"/>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86">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thum Thain" w:id="1" w:date="2018-03-05T22:43:06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interesting transfer learning techniques to try include SCL (http://john.blitzer.com/papers/emnlp06.pdf) or the recent ELMO approach (https://arxiv.org/pdf/1802.05365.pdf)</w:t>
      </w:r>
    </w:p>
  </w:comment>
  <w:comment w:author="Nithum Thain" w:id="3" w:date="2018-03-05T22:40:09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active learning literature might be a good place to look for sampling techniques. This short book provides a good survey of active learning techniques: https://s3.amazonaws.com/academia.edu.documents/30743174/settles_active_learning.pdf?AWSAccessKeyId=AKIAIWOWYYGZ2Y53UL3A&amp;Expires=1520292053&amp;Signature=Scz1Ts9EwODyGBjsTPggVcUyF%2Bc%3D&amp;response-content-disposition=inline%3B%20filename%3DActive_learning_literature_survey.pdf</w:t>
      </w:r>
    </w:p>
  </w:comment>
  <w:comment w:author="Arunima Kayath" w:id="4" w:date="2018-03-07T16:36:15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Nithum - Thanks for all the comments and suggestions. This link seems to not work for us. Is there another way to get access to this notebook.</w:t>
      </w:r>
    </w:p>
  </w:comment>
  <w:comment w:author="Nithum Thain" w:id="5" w:date="2018-03-07T16:47:02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 this should work: http://burrsettles.com/pub/settles.activelearning.pdf</w:t>
      </w:r>
    </w:p>
  </w:comment>
  <w:comment w:author="Nithum Thain" w:id="2" w:date="2018-03-05T22:40:08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interesting metrics, but it may also be good to plot these as well, with Nt on the x-axis and Nts on the y-axis to get a sense of relative effects.</w:t>
      </w:r>
    </w:p>
  </w:comment>
  <w:comment w:author="Nithum Thain" w:id="0" w:date="2018-03-05T22:40:06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well written project proposal! You've done an excellent job of articulating your dataset, metrics, and planned approach. We're very excited to see the outcome of your experiments.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eeeee"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609.02748v2" TargetMode="External"/><Relationship Id="rId10" Type="http://schemas.openxmlformats.org/officeDocument/2006/relationships/hyperlink" Target="http://cseweb.ucsd.edu/~jmcauley/pdfs/www16a.pdf" TargetMode="External"/><Relationship Id="rId13" Type="http://schemas.openxmlformats.org/officeDocument/2006/relationships/hyperlink" Target="http://www.icml-2011.org/papers/342_icmlpaper.pdf" TargetMode="External"/><Relationship Id="rId12" Type="http://schemas.openxmlformats.org/officeDocument/2006/relationships/hyperlink" Target="https://arxiv.org/pdf/1603.06111.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researchgate.net/publication/305334494_SemEval-2016_Task_5_Aspect_Based_Sentiment_Analysis" TargetMode="External"/><Relationship Id="rId15" Type="http://schemas.openxmlformats.org/officeDocument/2006/relationships/hyperlink" Target="http://john.blitzer.com/papers/sentiment_domain.pdf" TargetMode="External"/><Relationship Id="rId14" Type="http://schemas.openxmlformats.org/officeDocument/2006/relationships/hyperlink" Target="http://www.umiacs.umd.edu/~hal/docs/daume07easyadapt.pdf" TargetMode="External"/><Relationship Id="rId17" Type="http://schemas.openxmlformats.org/officeDocument/2006/relationships/hyperlink" Target="http://i.stanford.edu/~julian/pdfs/icdm2012.pdf" TargetMode="External"/><Relationship Id="rId16" Type="http://schemas.openxmlformats.org/officeDocument/2006/relationships/hyperlink" Target="http://www.aclweb.org/anthology/Q16-1019" TargetMode="External"/><Relationship Id="rId5" Type="http://schemas.openxmlformats.org/officeDocument/2006/relationships/numbering" Target="numbering.xml"/><Relationship Id="rId19" Type="http://schemas.openxmlformats.org/officeDocument/2006/relationships/hyperlink" Target="https://arxiv.org/pdf/1802.05365.pdf" TargetMode="External"/><Relationship Id="rId6" Type="http://schemas.openxmlformats.org/officeDocument/2006/relationships/styles" Target="styles.xml"/><Relationship Id="rId18" Type="http://schemas.openxmlformats.org/officeDocument/2006/relationships/hyperlink" Target="http://i.stanford.edu/~julian/pdfs/icdm2012.pdf" TargetMode="External"/><Relationship Id="rId7" Type="http://schemas.openxmlformats.org/officeDocument/2006/relationships/hyperlink" Target="http://jmcauley.ucsd.edu/data/amazon/links.html" TargetMode="External"/><Relationship Id="rId8" Type="http://schemas.openxmlformats.org/officeDocument/2006/relationships/hyperlink" Target="http://www.qucosa.de/fileadmin/data/qucosa/documents/16543/dissertation_rremus_angenommen_201504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