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B4B" w:val="clear"/>
        <w:spacing w:after="0" w:before="0"/>
      </w:pPr>
      <w:r>
        <w:rPr>
          <w:rFonts w:ascii="Arial" w:cs="Arial" w:eastAsia="Arial" w:hAnsi="Arial"/>
          <w:sz w:val="4"/>
          <w:szCs w:val="4"/>
        </w:rPr>
        <w:t xml:space="preserve">  </w:t>
      </w:r>
    </w:p>
    <w:p>
      <w:pPr>
        <w:spacing w:after="0" w:before="1200"/>
      </w:pPr>
      <w:r>
        <w:rPr>
          <w:rFonts w:ascii="Arial" w:cs="Arial" w:eastAsia="Arial" w:hAnsi="Arial"/>
          <w:sz w:val="20"/>
          <w:szCs w:val="20"/>
        </w:rPr>
        <w:t xml:space="preserve"/>
      </w:r>
    </w:p>
    <w:p>
      <w:pPr>
        <w:jc w:val="left"/>
      </w:pPr>
      <w:r>
        <w:rPr>
          <w:rFonts w:ascii="Arial" w:cs="Arial" w:eastAsia="Arial" w:hAnsi="Arial"/>
          <w:b/>
          <w:bCs/>
          <w:color w:val="0D1B4B"/>
          <w:sz w:val="52"/>
          <w:szCs w:val="52"/>
        </w:rPr>
        <w:t xml:space="preserve">BUSINESS REQUIREMENTS DOCUMENT</w:t>
      </w:r>
    </w:p>
    <w:p>
      <w:pPr>
        <w:spacing w:after="0" w:before="80"/>
      </w:pPr>
      <w:r>
        <w:rPr>
          <w:rFonts w:ascii="Arial" w:cs="Arial" w:eastAsia="Arial" w:hAnsi="Arial"/>
          <w:sz w:val="20"/>
          <w:szCs w:val="20"/>
        </w:rPr>
        <w:t xml:space="preserve"/>
      </w:r>
    </w:p>
    <w:p>
      <w:pPr>
        <w:jc w:val="left"/>
      </w:pPr>
      <w:r>
        <w:rPr>
          <w:rFonts w:ascii="Arial" w:cs="Arial" w:eastAsia="Arial" w:hAnsi="Arial"/>
          <w:b/>
          <w:bCs/>
          <w:color w:val="2563EB"/>
          <w:sz w:val="38"/>
          <w:szCs w:val="38"/>
        </w:rPr>
        <w:t xml:space="preserve">Adaptive Learning Platform</w:t>
      </w:r>
    </w:p>
    <w:p>
      <w:pPr>
        <w:spacing w:after="0" w:before="40"/>
      </w:pPr>
      <w:r>
        <w:rPr>
          <w:rFonts w:ascii="Arial" w:cs="Arial" w:eastAsia="Arial" w:hAnsi="Arial"/>
          <w:sz w:val="20"/>
          <w:szCs w:val="20"/>
        </w:rPr>
        <w:t xml:space="preserve"/>
      </w:r>
    </w:p>
    <w:p>
      <w:pPr>
        <w:jc w:val="left"/>
      </w:pPr>
      <w:r>
        <w:rPr>
          <w:rFonts w:ascii="Arial" w:cs="Arial" w:eastAsia="Arial" w:hAnsi="Arial"/>
          <w:i/>
          <w:iCs/>
          <w:color w:val="4B5563"/>
          <w:sz w:val="20"/>
          <w:szCs w:val="20"/>
        </w:rPr>
        <w:t xml:space="preserve">Comprehensive Platform for Competitive Exam Preparation — India &amp; Global</w:t>
      </w:r>
    </w:p>
    <w:p>
      <w:pPr>
        <w:spacing w:after="0" w:before="80"/>
      </w:pPr>
      <w:r>
        <w:rPr>
          <w:rFonts w:ascii="Arial" w:cs="Arial" w:eastAsia="Arial" w:hAnsi="Arial"/>
          <w:sz w:val="20"/>
          <w:szCs w:val="20"/>
        </w:rPr>
        <w:t xml:space="preserve"/>
      </w:r>
    </w:p>
    <w:p>
      <w:pPr>
        <w:shd w:fill="2563EB" w:val="clear"/>
        <w:spacing w:after="0" w:before="0"/>
      </w:pPr>
      <w:r>
        <w:rPr>
          <w:rFonts w:ascii="Arial" w:cs="Arial" w:eastAsia="Arial" w:hAnsi="Arial"/>
          <w:sz w:val="4"/>
          <w:szCs w:val="4"/>
        </w:rPr>
        <w:t xml:space="preserve">  </w:t>
      </w:r>
    </w:p>
    <w:p>
      <w:pPr>
        <w:spacing w:after="0" w:before="4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Document Information</w:t>
            </w:r>
          </w:p>
        </w:tc>
        <w:tc>
          <w:tcPr>
            <w:tcW w:type="dxa" w:w="65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Details</w:t>
            </w:r>
          </w:p>
        </w:tc>
      </w:tr>
      <w:tr>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Document Title</w:t>
            </w:r>
          </w:p>
        </w:tc>
        <w:tc>
          <w:tcPr>
            <w:tcW w:type="dxa" w:w="65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Business Requirements Document — Adaptive Learning Platform</w:t>
            </w:r>
          </w:p>
        </w:tc>
      </w:tr>
      <w:tr>
        <w:tc>
          <w:tcPr>
            <w:tcW w:type="dxa" w:w="2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Version</w:t>
            </w:r>
          </w:p>
        </w:tc>
        <w:tc>
          <w:tcPr>
            <w:tcW w:type="dxa" w:w="65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2.0 — Updated per BRD Generator Skill (McKinsey/Big4 Grade)</w:t>
            </w:r>
          </w:p>
        </w:tc>
      </w:tr>
      <w:tr>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Status</w:t>
            </w:r>
          </w:p>
        </w:tc>
        <w:tc>
          <w:tcPr>
            <w:tcW w:type="dxa" w:w="65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Draft — Awaiting Stakeholder Review</w:t>
            </w:r>
          </w:p>
        </w:tc>
      </w:tr>
      <w:tr>
        <w:tc>
          <w:tcPr>
            <w:tcW w:type="dxa" w:w="2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Date</w:t>
            </w:r>
          </w:p>
        </w:tc>
        <w:tc>
          <w:tcPr>
            <w:tcW w:type="dxa" w:w="65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April 2026</w:t>
            </w:r>
          </w:p>
        </w:tc>
      </w:tr>
      <w:tr>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Owner</w:t>
            </w:r>
          </w:p>
        </w:tc>
        <w:tc>
          <w:tcPr>
            <w:tcW w:type="dxa" w:w="65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Product &amp; Business Analysis Team</w:t>
            </w:r>
          </w:p>
        </w:tc>
      </w:tr>
      <w:tr>
        <w:tc>
          <w:tcPr>
            <w:tcW w:type="dxa" w:w="2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Standards Alignment</w:t>
            </w:r>
          </w:p>
        </w:tc>
        <w:tc>
          <w:tcPr>
            <w:tcW w:type="dxa" w:w="65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BABOK v3 · ISO/IEC/IEEE 29148:2018 · ISO 25010 · PMBOK 7 · Agile/Scrum · TOGAF 10</w:t>
            </w:r>
          </w:p>
        </w:tc>
      </w:tr>
      <w:tr>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Classification</w:t>
            </w:r>
          </w:p>
        </w:tc>
        <w:tc>
          <w:tcPr>
            <w:tcW w:type="dxa" w:w="65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CONFIDENTIAL — For Internal Use Only</w:t>
            </w:r>
          </w:p>
        </w:tc>
      </w:tr>
    </w:tbl>
    <w:p>
      <w:pPr>
        <w:spacing w:after="0" w:before="300"/>
      </w:pPr>
      <w:r>
        <w:rPr>
          <w:rFonts w:ascii="Arial" w:cs="Arial" w:eastAsia="Arial" w:hAnsi="Arial"/>
          <w:sz w:val="20"/>
          <w:szCs w:val="20"/>
        </w:rPr>
        <w:t xml:space="preserve"/>
      </w:r>
    </w:p>
    <w:p>
      <w:r>
        <w:rPr>
          <w:rFonts w:ascii="Arial" w:cs="Arial" w:eastAsia="Arial" w:hAnsi="Arial"/>
          <w:color w:val="4B5563"/>
          <w:sz w:val="18"/>
          <w:szCs w:val="18"/>
        </w:rPr>
        <w:t xml:space="preserve">This document is prepared to consulting-grade (McKinsey/Big4) standards and is intended for use by leadership, engineering, design, QA, and delivery teams.</w:t>
      </w:r>
    </w:p>
    <w:p>
      <w:r>
        <w:br w:type="page"/>
      </w:r>
    </w:p>
    <w:p>
      <w:pPr>
        <w:pStyle w:val="Heading1"/>
        <w:spacing w:after="160" w:before="400"/>
      </w:pPr>
      <w:r>
        <w:rPr>
          <w:rFonts w:ascii="Arial" w:cs="Arial" w:eastAsia="Arial" w:hAnsi="Arial"/>
          <w:b/>
          <w:bCs/>
          <w:color w:val="0D1B4B"/>
          <w:sz w:val="20"/>
          <w:szCs w:val="20"/>
        </w:rPr>
        <w:t xml:space="preserve">Document Control</w:t>
      </w:r>
    </w:p>
    <w:p>
      <w:pPr>
        <w:pBdr>
          <w:bottom w:val="single" w:color="2563EB" w:sz="10" w:space="1"/>
        </w:pBdr>
        <w:spacing w:after="140" w:before="140"/>
      </w:pPr>
      <w:r>
        <w:rPr>
          <w:rFonts w:ascii="Arial" w:cs="Arial" w:eastAsia="Arial" w:hAnsi="Arial"/>
          <w:sz w:val="20"/>
          <w:szCs w:val="20"/>
        </w:rPr>
        <w:t xml:space="preserve"/>
      </w:r>
    </w:p>
    <w:p>
      <w:pPr>
        <w:pStyle w:val="Heading2"/>
        <w:spacing w:after="120" w:before="280"/>
      </w:pPr>
      <w:r>
        <w:rPr>
          <w:rFonts w:ascii="Arial" w:cs="Arial" w:eastAsia="Arial" w:hAnsi="Arial"/>
          <w:b/>
          <w:bCs/>
          <w:color w:val="1A3A8F"/>
          <w:sz w:val="20"/>
          <w:szCs w:val="20"/>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200"/>
        <w:gridCol w:w="4760"/>
      </w:tblGrid>
      <w:tr>
        <w:tc>
          <w:tcPr>
            <w:tcW w:type="dxa" w:w="1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Version</w:t>
            </w:r>
          </w:p>
        </w:tc>
        <w:tc>
          <w:tcPr>
            <w:tcW w:type="dxa" w:w="14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Date</w:t>
            </w:r>
          </w:p>
        </w:tc>
        <w:tc>
          <w:tcPr>
            <w:tcW w:type="dxa" w:w="22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Author</w:t>
            </w:r>
          </w:p>
        </w:tc>
        <w:tc>
          <w:tcPr>
            <w:tcW w:type="dxa" w:w="47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Description of Change</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1.0</w:t>
            </w:r>
          </w:p>
        </w:tc>
        <w:tc>
          <w:tcPr>
            <w:tcW w:type="dxa" w:w="1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Apr 2026</w:t>
            </w:r>
          </w:p>
        </w:tc>
        <w:tc>
          <w:tcPr>
            <w:tcW w:type="dxa" w:w="2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Product Team</w:t>
            </w:r>
          </w:p>
        </w:tc>
        <w:tc>
          <w:tcPr>
            <w:tcW w:type="dxa" w:w="47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Initial BRD — 113 requirements across 4 roles</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2.0</w:t>
            </w:r>
          </w:p>
        </w:tc>
        <w:tc>
          <w:tcPr>
            <w:tcW w:type="dxa" w:w="1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Apr 2026</w:t>
            </w:r>
          </w:p>
        </w:tc>
        <w:tc>
          <w:tcPr>
            <w:tcW w:type="dxa" w:w="2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Product Team</w:t>
            </w:r>
          </w:p>
        </w:tc>
        <w:tc>
          <w:tcPr>
            <w:tcW w:type="dxa" w:w="47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Full upgrade per BRD Generator Skill — TOGAF, BABOK, ISO 29148, Mermaid diagrams, RACI, Risk Register, Traceability Matrix</w:t>
            </w:r>
          </w:p>
        </w:tc>
      </w:tr>
    </w:tbl>
    <w:p>
      <w:pPr>
        <w:spacing w:after="0" w:before="120"/>
      </w:pPr>
      <w:r>
        <w:rPr>
          <w:rFonts w:ascii="Arial" w:cs="Arial" w:eastAsia="Arial" w:hAnsi="Arial"/>
          <w:sz w:val="20"/>
          <w:szCs w:val="20"/>
        </w:rPr>
        <w:t xml:space="preserve"/>
      </w:r>
    </w:p>
    <w:p>
      <w:pPr>
        <w:pStyle w:val="Heading2"/>
        <w:spacing w:after="120" w:before="280"/>
      </w:pPr>
      <w:r>
        <w:rPr>
          <w:rFonts w:ascii="Arial" w:cs="Arial" w:eastAsia="Arial" w:hAnsi="Arial"/>
          <w:b/>
          <w:bCs/>
          <w:color w:val="1A3A8F"/>
          <w:sz w:val="20"/>
          <w:szCs w:val="20"/>
        </w:rPr>
        <w:t xml:space="preserve">Document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Name &amp; Role</w:t>
            </w:r>
          </w:p>
        </w:tc>
        <w:tc>
          <w:tcPr>
            <w:tcW w:type="dxa" w:w="228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Signature</w:t>
            </w:r>
          </w:p>
        </w:tc>
        <w:tc>
          <w:tcPr>
            <w:tcW w:type="dxa" w:w="228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Date</w:t>
            </w:r>
          </w:p>
        </w:tc>
        <w:tc>
          <w:tcPr>
            <w:tcW w:type="dxa" w:w="2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Status</w:t>
            </w:r>
          </w:p>
        </w:tc>
      </w:tr>
      <w:tr>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Product Owner</w:t>
            </w:r>
          </w:p>
        </w:tc>
        <w:tc>
          <w:tcPr>
            <w:tcW w:type="dxa" w:w="2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
            </w:r>
          </w:p>
        </w:tc>
        <w:tc>
          <w:tcPr>
            <w:tcW w:type="dxa" w:w="2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Pending</w:t>
            </w:r>
          </w:p>
        </w:tc>
      </w:tr>
      <w:tr>
        <w:tc>
          <w:tcPr>
            <w:tcW w:type="dxa" w:w="2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Technical Lead</w:t>
            </w:r>
          </w:p>
        </w:tc>
        <w:tc>
          <w:tcPr>
            <w:tcW w:type="dxa" w:w="2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
            </w:r>
          </w:p>
        </w:tc>
        <w:tc>
          <w:tcPr>
            <w:tcW w:type="dxa" w:w="2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Pending</w:t>
            </w:r>
          </w:p>
        </w:tc>
      </w:tr>
      <w:tr>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Business Owner</w:t>
            </w:r>
          </w:p>
        </w:tc>
        <w:tc>
          <w:tcPr>
            <w:tcW w:type="dxa" w:w="2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
            </w:r>
          </w:p>
        </w:tc>
        <w:tc>
          <w:tcPr>
            <w:tcW w:type="dxa" w:w="2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Pending</w:t>
            </w:r>
          </w:p>
        </w:tc>
      </w:tr>
    </w:tbl>
    <w:p>
      <w:r>
        <w:br w:type="page"/>
      </w:r>
    </w:p>
    <w:p>
      <w:pPr>
        <w:pStyle w:val="Heading1"/>
        <w:spacing w:after="160" w:before="400"/>
      </w:pPr>
      <w:r>
        <w:rPr>
          <w:rFonts w:ascii="Arial" w:cs="Arial" w:eastAsia="Arial" w:hAnsi="Arial"/>
          <w:b/>
          <w:bCs/>
          <w:color w:val="0D1B4B"/>
          <w:sz w:val="20"/>
          <w:szCs w:val="20"/>
        </w:rPr>
        <w:t xml:space="preserve">1. Executive Summary</w:t>
      </w:r>
    </w:p>
    <w:p>
      <w:pPr>
        <w:pBdr>
          <w:bottom w:val="single" w:color="2563EB" w:sz="10" w:space="1"/>
        </w:pBdr>
        <w:spacing w:after="140" w:before="140"/>
      </w:pPr>
      <w:r>
        <w:rPr>
          <w:rFonts w:ascii="Arial" w:cs="Arial" w:eastAsia="Arial" w:hAnsi="Arial"/>
          <w:sz w:val="20"/>
          <w:szCs w:val="20"/>
        </w:rPr>
        <w:t xml:space="preserve"/>
      </w:r>
    </w:p>
    <w:p>
      <w:pPr>
        <w:pStyle w:val="Heading2"/>
        <w:spacing w:after="120" w:before="280"/>
      </w:pPr>
      <w:r>
        <w:rPr>
          <w:rFonts w:ascii="Arial" w:cs="Arial" w:eastAsia="Arial" w:hAnsi="Arial"/>
          <w:b/>
          <w:bCs/>
          <w:color w:val="1A3A8F"/>
          <w:sz w:val="20"/>
          <w:szCs w:val="20"/>
        </w:rPr>
        <w:t xml:space="preserve">1.1 Business Problem Statement</w:t>
      </w:r>
    </w:p>
    <w:p>
      <w:pPr>
        <w:spacing w:after="80" w:before="60"/>
      </w:pPr>
      <w:r>
        <w:rPr>
          <w:rFonts w:ascii="Arial" w:cs="Arial" w:eastAsia="Arial" w:hAnsi="Arial"/>
          <w:color w:val="111827"/>
          <w:sz w:val="20"/>
          <w:szCs w:val="20"/>
        </w:rPr>
        <w:t xml:space="preserve">India has one of the world's largest and most competitive examination ecosystems, with millions of students annually preparing for entrance exams across medicine (NEET), engineering (JEE), civil services (UPSC), and board examinations (CBSE). The current landscape is deeply fragmented: offline coaching centres lack digital reach and scalability; generic e-learning platforms lack exam-specific intelligence; and existing question banks offer no personalisation. Students are left without a single, intelligent platform that adapts to their individual strengths and weaknesses and guides them to exam readiness with measurable confidence.</w:t>
      </w:r>
    </w:p>
    <w:p>
      <w:pPr>
        <w:spacing w:after="80" w:before="60"/>
      </w:pPr>
      <w:r>
        <w:rPr>
          <w:rFonts w:ascii="Arial" w:cs="Arial" w:eastAsia="Arial" w:hAnsi="Arial"/>
          <w:color w:val="111827"/>
          <w:sz w:val="20"/>
          <w:szCs w:val="20"/>
        </w:rPr>
        <w:t xml:space="preserve">This Business Requirements Document defines the complete requirements for an Adaptive Learning Platform that solves this problem — combining AI-driven personalisation, rigorous content governance, and institutional-grade analytics in a single, scalable product.</w:t>
      </w:r>
    </w:p>
    <w:p>
      <w:pPr>
        <w:pStyle w:val="Heading2"/>
        <w:spacing w:after="120" w:before="280"/>
      </w:pPr>
      <w:r>
        <w:rPr>
          <w:rFonts w:ascii="Arial" w:cs="Arial" w:eastAsia="Arial" w:hAnsi="Arial"/>
          <w:b/>
          <w:bCs/>
          <w:color w:val="1A3A8F"/>
          <w:sz w:val="20"/>
          <w:szCs w:val="20"/>
        </w:rPr>
        <w:t xml:space="preserve">1.2 Vision Statement</w:t>
      </w:r>
    </w:p>
    <w:p>
      <w:pPr>
        <w:pBdr>
          <w:left w:val="single" w:color="B8860B" w:sz="20" w:space="6"/>
        </w:pBdr>
        <w:spacing w:after="120" w:before="80"/>
        <w:ind w:left="480"/>
      </w:pPr>
      <w:r>
        <w:rPr>
          <w:rFonts w:ascii="Arial" w:cs="Arial" w:eastAsia="Arial" w:hAnsi="Arial"/>
          <w:i/>
          <w:iCs/>
          <w:color w:val="4B5563"/>
          <w:sz w:val="20"/>
          <w:szCs w:val="20"/>
        </w:rPr>
        <w:t xml:space="preserve">"To be the most intelligent and personalised exam preparation platform in India — one that knows each student as an individual, adapts to their strengths and weaknesses in real time, and guides them confidently from their first practice question to exam day and beyond."</w:t>
      </w:r>
    </w:p>
    <w:p>
      <w:pPr>
        <w:pStyle w:val="Heading2"/>
        <w:spacing w:after="120" w:before="280"/>
      </w:pPr>
      <w:r>
        <w:rPr>
          <w:rFonts w:ascii="Arial" w:cs="Arial" w:eastAsia="Arial" w:hAnsi="Arial"/>
          <w:b/>
          <w:bCs/>
          <w:color w:val="1A3A8F"/>
          <w:sz w:val="20"/>
          <w:szCs w:val="20"/>
        </w:rPr>
        <w:t xml:space="preserve">1.3 Strategic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w:t>
            </w:r>
          </w:p>
        </w:tc>
        <w:tc>
          <w:tcPr>
            <w:tcW w:type="dxa" w:w="24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Objective</w:t>
            </w:r>
          </w:p>
        </w:tc>
        <w:tc>
          <w:tcPr>
            <w:tcW w:type="dxa" w:w="63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Business Outcome</w:t>
            </w:r>
          </w:p>
        </w:tc>
      </w:tr>
      <w:tr>
        <w:tc>
          <w:tcPr>
            <w:tcW w:type="dxa" w:w="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SO-01</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Adaptive Personalisation</w:t>
            </w:r>
          </w:p>
        </w:tc>
        <w:tc>
          <w:tcPr>
            <w:tcW w:type="dxa" w:w="6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Dynamically adjust difficulty and topic selection per student — eliminating one-size-fits-all content delivery</w:t>
            </w:r>
          </w:p>
        </w:tc>
      </w:tr>
      <w:tr>
        <w:tc>
          <w:tcPr>
            <w:tcW w:type="dxa" w:w="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SO-02</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Exam Readiness Measurement</w:t>
            </w:r>
          </w:p>
        </w:tc>
        <w:tc>
          <w:tcPr>
            <w:tcW w:type="dxa" w:w="6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Provide a continuously updated 0–100 readiness score and exam-day prediction for every premium student</w:t>
            </w:r>
          </w:p>
        </w:tc>
      </w:tr>
      <w:tr>
        <w:tc>
          <w:tcPr>
            <w:tcW w:type="dxa" w:w="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SO-03</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Guided Study Journeys</w:t>
            </w:r>
          </w:p>
        </w:tc>
        <w:tc>
          <w:tcPr>
            <w:tcW w:type="dxa" w:w="6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Eliminate study decision fatigue — always surfacing the single best next action for every student</w:t>
            </w:r>
          </w:p>
        </w:tc>
      </w:tr>
      <w:tr>
        <w:tc>
          <w:tcPr>
            <w:tcW w:type="dxa" w:w="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SO-04</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Content Quality Governance</w:t>
            </w:r>
          </w:p>
        </w:tc>
        <w:tc>
          <w:tcPr>
            <w:tcW w:type="dxa" w:w="6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All content passes human moderation before reaching students — ensuring exam-grade accuracy</w:t>
            </w:r>
          </w:p>
        </w:tc>
      </w:tr>
      <w:tr>
        <w:tc>
          <w:tcPr>
            <w:tcW w:type="dxa" w:w="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SO-05</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Institutional Scalability</w:t>
            </w:r>
          </w:p>
        </w:tc>
        <w:tc>
          <w:tcPr>
            <w:tcW w:type="dxa" w:w="6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Support schools and coaching centres as institutional customers with dedicated management and analytics</w:t>
            </w:r>
          </w:p>
        </w:tc>
      </w:tr>
      <w:tr>
        <w:tc>
          <w:tcPr>
            <w:tcW w:type="dxa" w:w="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SO-06</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Lifelong Learning Retention</w:t>
            </w:r>
          </w:p>
        </w:tc>
        <w:tc>
          <w:tcPr>
            <w:tcW w:type="dxa" w:w="6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Retain students across multiple exam cycles and skill-based learning beyond initial exam preparation</w:t>
            </w:r>
          </w:p>
        </w:tc>
      </w:tr>
      <w:tr>
        <w:tc>
          <w:tcPr>
            <w:tcW w:type="dxa" w:w="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SO-07</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Global Market Readiness</w:t>
            </w:r>
          </w:p>
        </w:tc>
        <w:tc>
          <w:tcPr>
            <w:tcW w:type="dxa" w:w="6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Architecture and localisation support for global expansion from Phase 2 onward</w:t>
            </w:r>
          </w:p>
        </w:tc>
      </w:tr>
    </w:tbl>
    <w:p>
      <w:pPr>
        <w:pStyle w:val="Heading2"/>
        <w:spacing w:after="120" w:before="280"/>
      </w:pPr>
      <w:r>
        <w:rPr>
          <w:rFonts w:ascii="Arial" w:cs="Arial" w:eastAsia="Arial" w:hAnsi="Arial"/>
          <w:b/>
          <w:bCs/>
          <w:color w:val="1A3A8F"/>
          <w:sz w:val="20"/>
          <w:szCs w:val="20"/>
        </w:rPr>
        <w:t xml:space="preserve">1.4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KPI</w:t>
            </w:r>
          </w:p>
        </w:tc>
        <w:tc>
          <w:tcPr>
            <w:tcW w:type="dxa" w:w="24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Baseline</w:t>
            </w:r>
          </w:p>
        </w:tc>
        <w:tc>
          <w:tcPr>
            <w:tcW w:type="dxa" w:w="24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Phase 1 Target</w:t>
            </w:r>
          </w:p>
        </w:tc>
        <w:tc>
          <w:tcPr>
            <w:tcW w:type="dxa" w:w="21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Phase 2 Target</w:t>
            </w:r>
          </w:p>
        </w:tc>
      </w:tr>
      <w:tr>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Monthly Active Users</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0 (new platform)</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5,000 MAU</w:t>
            </w:r>
          </w:p>
        </w:tc>
        <w:tc>
          <w:tcPr>
            <w:tcW w:type="dxa" w:w="2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100,000 MAU</w:t>
            </w:r>
          </w:p>
        </w:tc>
      </w:tr>
      <w:tr>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Student Readiness Score Improvement</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Baseline TBD</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+15 pts avg in 60 days</w:t>
            </w:r>
          </w:p>
        </w:tc>
        <w:tc>
          <w:tcPr>
            <w:tcW w:type="dxa" w:w="21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+25 pts avg in 60 days</w:t>
            </w:r>
          </w:p>
        </w:tc>
      </w:tr>
      <w:tr>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Content Moderation SLA (48hr approval)</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N/A</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95% within 48 hrs</w:t>
            </w:r>
          </w:p>
        </w:tc>
        <w:tc>
          <w:tcPr>
            <w:tcW w:type="dxa" w:w="2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99% within 24 hrs</w:t>
            </w:r>
          </w:p>
        </w:tc>
      </w:tr>
      <w:tr>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Premium Conversion Rate</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N/A</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8% free → premium</w:t>
            </w:r>
          </w:p>
        </w:tc>
        <w:tc>
          <w:tcPr>
            <w:tcW w:type="dxa" w:w="21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15% free → premium</w:t>
            </w:r>
          </w:p>
        </w:tc>
      </w:tr>
      <w:tr>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Institution Accounts</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0</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10 institutions</w:t>
            </w:r>
          </w:p>
        </w:tc>
        <w:tc>
          <w:tcPr>
            <w:tcW w:type="dxa" w:w="2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100 institutions</w:t>
            </w:r>
          </w:p>
        </w:tc>
      </w:tr>
      <w:tr>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Avg Quiz Completion Rate</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N/A</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&gt;70%</w:t>
            </w:r>
          </w:p>
        </w:tc>
        <w:tc>
          <w:tcPr>
            <w:tcW w:type="dxa" w:w="21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&gt;85%</w:t>
            </w:r>
          </w:p>
        </w:tc>
      </w:tr>
      <w:tr>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API Uptime</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N/A</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99.9%</w:t>
            </w:r>
          </w:p>
        </w:tc>
        <w:tc>
          <w:tcPr>
            <w:tcW w:type="dxa" w:w="2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99.95%</w:t>
            </w:r>
          </w:p>
        </w:tc>
      </w:tr>
    </w:tbl>
    <w:p>
      <w:r>
        <w:br w:type="page"/>
      </w:r>
    </w:p>
    <w:p>
      <w:pPr>
        <w:pStyle w:val="Heading1"/>
        <w:spacing w:after="160" w:before="400"/>
      </w:pPr>
      <w:r>
        <w:rPr>
          <w:rFonts w:ascii="Arial" w:cs="Arial" w:eastAsia="Arial" w:hAnsi="Arial"/>
          <w:b/>
          <w:bCs/>
          <w:color w:val="0D1B4B"/>
          <w:sz w:val="20"/>
          <w:szCs w:val="20"/>
        </w:rPr>
        <w:t xml:space="preserve">2. Business Context &amp; Market Analysis</w:t>
      </w:r>
    </w:p>
    <w:p>
      <w:pPr>
        <w:pBdr>
          <w:bottom w:val="single" w:color="2563EB" w:sz="10" w:space="1"/>
        </w:pBdr>
        <w:spacing w:after="140" w:before="140"/>
      </w:pPr>
      <w:r>
        <w:rPr>
          <w:rFonts w:ascii="Arial" w:cs="Arial" w:eastAsia="Arial" w:hAnsi="Arial"/>
          <w:sz w:val="20"/>
          <w:szCs w:val="20"/>
        </w:rPr>
        <w:t xml:space="preserve"/>
      </w:r>
    </w:p>
    <w:p>
      <w:pPr>
        <w:pStyle w:val="Heading2"/>
        <w:spacing w:after="120" w:before="280"/>
      </w:pPr>
      <w:r>
        <w:rPr>
          <w:rFonts w:ascii="Arial" w:cs="Arial" w:eastAsia="Arial" w:hAnsi="Arial"/>
          <w:b/>
          <w:bCs/>
          <w:color w:val="1A3A8F"/>
          <w:sz w:val="20"/>
          <w:szCs w:val="20"/>
        </w:rPr>
        <w:t xml:space="preserve">2.1 Market Opportunity</w:t>
      </w:r>
    </w:p>
    <w:p>
      <w:pPr>
        <w:spacing w:after="80" w:before="60"/>
      </w:pPr>
      <w:r>
        <w:rPr>
          <w:rFonts w:ascii="Arial" w:cs="Arial" w:eastAsia="Arial" w:hAnsi="Arial"/>
          <w:color w:val="111827"/>
          <w:sz w:val="20"/>
          <w:szCs w:val="20"/>
        </w:rPr>
        <w:t xml:space="preserve">The Indian competitive examination market represents one of the largest addressable markets for EdTech globally. Over 2 million students appear for NEET annually, over 1.5 million for JEE, and over 900,000 for UPSC. The total Indian EdTech market is projected to reach USD 10.4 billion by 2025. Despite this scale, the digital exam preparation segment remains fragmented and underserved by intelligent, adaptive tooling.</w:t>
      </w:r>
    </w:p>
    <w:p>
      <w:pPr>
        <w:pStyle w:val="Heading2"/>
        <w:spacing w:after="120" w:before="280"/>
      </w:pPr>
      <w:r>
        <w:rPr>
          <w:rFonts w:ascii="Arial" w:cs="Arial" w:eastAsia="Arial" w:hAnsi="Arial"/>
          <w:b/>
          <w:bCs/>
          <w:color w:val="1A3A8F"/>
          <w:sz w:val="20"/>
          <w:szCs w:val="20"/>
        </w:rPr>
        <w:t xml:space="preserve">2.2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360"/>
        <w:gridCol w:w="2640"/>
      </w:tblGrid>
      <w:tr>
        <w:tc>
          <w:tcPr>
            <w:tcW w:type="dxa" w:w="2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Competitor Type</w:t>
            </w:r>
          </w:p>
        </w:tc>
        <w:tc>
          <w:tcPr>
            <w:tcW w:type="dxa" w:w="23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Strength</w:t>
            </w:r>
          </w:p>
        </w:tc>
        <w:tc>
          <w:tcPr>
            <w:tcW w:type="dxa" w:w="23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Weakness</w:t>
            </w:r>
          </w:p>
        </w:tc>
        <w:tc>
          <w:tcPr>
            <w:tcW w:type="dxa" w:w="264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Our Differentiation</w:t>
            </w:r>
          </w:p>
        </w:tc>
      </w:tr>
      <w:tr>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Offline coaching centres</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Deep subject expertise, human mentoring</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No scalability, high cost, no personalisation</w:t>
            </w:r>
          </w:p>
        </w:tc>
        <w:tc>
          <w:tcPr>
            <w:tcW w:type="dxa" w:w="264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Scale + intelligence + affordability</w:t>
            </w:r>
          </w:p>
        </w:tc>
      </w:tr>
      <w:tr>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Generic e-learning (YouTube)</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Free, wide reach</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No structure, no assessment, no progress tracking</w:t>
            </w:r>
          </w:p>
        </w:tc>
        <w:tc>
          <w:tcPr>
            <w:tcW w:type="dxa" w:w="264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Structured adaptive learning with measurable outcomes</w:t>
            </w:r>
          </w:p>
        </w:tc>
      </w:tr>
      <w:tr>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Static question banks</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Large question volume</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No adaptation, no analytics, no community</w:t>
            </w:r>
          </w:p>
        </w:tc>
        <w:tc>
          <w:tcPr>
            <w:tcW w:type="dxa" w:w="264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AI-driven adaptation + readiness scoring</w:t>
            </w:r>
          </w:p>
        </w:tc>
      </w:tr>
      <w:tr>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Generic LMS platforms</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Institutional features</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Not exam-specific, no adaptive engine</w:t>
            </w:r>
          </w:p>
        </w:tc>
        <w:tc>
          <w:tcPr>
            <w:tcW w:type="dxa" w:w="264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Built from the ground up for competitive exam patterns</w:t>
            </w:r>
          </w:p>
        </w:tc>
      </w:tr>
    </w:tbl>
    <w:p>
      <w:pPr>
        <w:pStyle w:val="Heading2"/>
        <w:spacing w:after="120" w:before="280"/>
      </w:pPr>
      <w:r>
        <w:rPr>
          <w:rFonts w:ascii="Arial" w:cs="Arial" w:eastAsia="Arial" w:hAnsi="Arial"/>
          <w:b/>
          <w:bCs/>
          <w:color w:val="1A3A8F"/>
          <w:sz w:val="20"/>
          <w:szCs w:val="20"/>
        </w:rPr>
        <w:t xml:space="preserve">2.3 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66534" w:sz="16"/>
              <w:left w:val="single" w:color="166534" w:sz="16"/>
              <w:bottom w:val="single" w:color="166534" w:sz="16"/>
              <w:right w:val="single" w:color="166534" w:sz="16"/>
            </w:tcBorders>
            <w:shd w:fill="166534" w:val="clear"/>
            <w:tcMar>
              <w:top w:type="dxa" w:w="90"/>
              <w:left w:type="dxa" w:w="130"/>
              <w:bottom w:type="dxa" w:w="90"/>
              <w:right w:type="dxa" w:w="130"/>
            </w:tcMar>
            <w:vAlign w:val="center"/>
          </w:tcPr>
          <w:p>
            <w:r>
              <w:rPr>
                <w:rFonts w:ascii="Arial" w:cs="Arial" w:eastAsia="Arial" w:hAnsi="Arial"/>
                <w:b/>
                <w:bCs/>
                <w:color w:val="FFFFFF"/>
                <w:sz w:val="18"/>
                <w:szCs w:val="18"/>
              </w:rPr>
              <w:t xml:space="preserve">Strengths</w:t>
            </w:r>
          </w:p>
        </w:tc>
        <w:tc>
          <w:tcPr>
            <w:tcW w:type="dxa" w:w="4680"/>
            <w:tcBorders>
              <w:top w:val="single" w:color="991B1B" w:sz="16"/>
              <w:left w:val="single" w:color="991B1B" w:sz="16"/>
              <w:bottom w:val="single" w:color="991B1B" w:sz="16"/>
              <w:right w:val="single" w:color="991B1B" w:sz="16"/>
            </w:tcBorders>
            <w:shd w:fill="991B1B" w:val="clear"/>
            <w:tcMar>
              <w:top w:type="dxa" w:w="90"/>
              <w:left w:type="dxa" w:w="130"/>
              <w:bottom w:type="dxa" w:w="90"/>
              <w:right w:type="dxa" w:w="130"/>
            </w:tcMar>
            <w:vAlign w:val="center"/>
          </w:tcPr>
          <w:p>
            <w:r>
              <w:rPr>
                <w:rFonts w:ascii="Arial" w:cs="Arial" w:eastAsia="Arial" w:hAnsi="Arial"/>
                <w:b/>
                <w:bCs/>
                <w:color w:val="FFFFFF"/>
                <w:sz w:val="18"/>
                <w:szCs w:val="18"/>
              </w:rPr>
              <w:t xml:space="preserve">Weaknesses</w:t>
            </w:r>
          </w:p>
        </w:tc>
      </w:tr>
      <w:tr>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 Adaptive AI engine (readiness score + prediction)
• Content moderation ensures quality
• Both B2C and B2B revenue model
• Lifelong learning model increases retention</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 New entrant — no brand recognition
• Content bank needs seeding before launch
• Dependent on expert/teacher network for content quality</w:t>
            </w:r>
          </w:p>
        </w:tc>
      </w:tr>
      <w:tr>
        <w:tc>
          <w:tcPr>
            <w:tcW w:type="dxa" w:w="4680"/>
            <w:tcBorders>
              <w:top w:val="single" w:color="2563EB" w:sz="16"/>
              <w:left w:val="single" w:color="2563EB" w:sz="16"/>
              <w:bottom w:val="single" w:color="2563EB" w:sz="16"/>
              <w:right w:val="single" w:color="2563EB" w:sz="16"/>
            </w:tcBorders>
            <w:shd w:fill="2563EB" w:val="clear"/>
            <w:tcMar>
              <w:top w:type="dxa" w:w="90"/>
              <w:left w:type="dxa" w:w="130"/>
              <w:bottom w:type="dxa" w:w="90"/>
              <w:right w:type="dxa" w:w="130"/>
            </w:tcMar>
            <w:vAlign w:val="center"/>
          </w:tcPr>
          <w:p>
            <w:r>
              <w:rPr>
                <w:rFonts w:ascii="Arial" w:cs="Arial" w:eastAsia="Arial" w:hAnsi="Arial"/>
                <w:b/>
                <w:bCs/>
                <w:color w:val="FFFFFF"/>
                <w:sz w:val="18"/>
                <w:szCs w:val="18"/>
              </w:rPr>
              <w:t xml:space="preserve">Opportunities</w:t>
            </w:r>
          </w:p>
        </w:tc>
        <w:tc>
          <w:tcPr>
            <w:tcW w:type="dxa" w:w="4680"/>
            <w:tcBorders>
              <w:top w:val="single" w:color="92400E" w:sz="16"/>
              <w:left w:val="single" w:color="92400E" w:sz="16"/>
              <w:bottom w:val="single" w:color="92400E" w:sz="16"/>
              <w:right w:val="single" w:color="92400E" w:sz="16"/>
            </w:tcBorders>
            <w:shd w:fill="92400E" w:val="clear"/>
            <w:tcMar>
              <w:top w:type="dxa" w:w="90"/>
              <w:left w:type="dxa" w:w="130"/>
              <w:bottom w:type="dxa" w:w="90"/>
              <w:right w:type="dxa" w:w="130"/>
            </w:tcMar>
            <w:vAlign w:val="center"/>
          </w:tcPr>
          <w:p>
            <w:r>
              <w:rPr>
                <w:rFonts w:ascii="Arial" w:cs="Arial" w:eastAsia="Arial" w:hAnsi="Arial"/>
                <w:b/>
                <w:bCs/>
                <w:color w:val="FFFFFF"/>
                <w:sz w:val="18"/>
                <w:szCs w:val="18"/>
              </w:rPr>
              <w:t xml:space="preserve">Threats</w:t>
            </w:r>
          </w:p>
        </w:tc>
      </w:tr>
      <w:tr>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 3M+ annual exam aspirants in India
• Institutional B2B market largely underserved
• Global expansion to other exam markets
• AI-generated content (Phase 3) for scale</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 Large incumbents (BYJU'S, Unacademy) with marketing budgets
• Price sensitivity in student segment
• Regulatory changes to exam patterns</w:t>
            </w:r>
          </w:p>
        </w:tc>
      </w:tr>
    </w:tbl>
    <w:p>
      <w:pPr>
        <w:pStyle w:val="Heading2"/>
        <w:spacing w:after="120" w:before="280"/>
      </w:pPr>
      <w:r>
        <w:rPr>
          <w:rFonts w:ascii="Arial" w:cs="Arial" w:eastAsia="Arial" w:hAnsi="Arial"/>
          <w:b/>
          <w:bCs/>
          <w:color w:val="1A3A8F"/>
          <w:sz w:val="20"/>
          <w:szCs w:val="20"/>
        </w:rPr>
        <w:t xml:space="preserve">2.4 Delivery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Phase</w:t>
            </w:r>
          </w:p>
        </w:tc>
        <w:tc>
          <w:tcPr>
            <w:tcW w:type="dxa" w:w="21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Timeline</w:t>
            </w:r>
          </w:p>
        </w:tc>
        <w:tc>
          <w:tcPr>
            <w:tcW w:type="dxa" w:w="6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Scope</w:t>
            </w:r>
          </w:p>
        </w:tc>
      </w:tr>
      <w:tr>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Phase 1</w:t>
            </w:r>
          </w:p>
        </w:tc>
        <w:tc>
          <w:tcPr>
            <w:tcW w:type="dxa" w:w="2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0–6 months</w:t>
            </w:r>
          </w:p>
        </w:tc>
        <w:tc>
          <w:tcPr>
            <w:tcW w:type="dxa" w:w="6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Core Platform: Authentication, Courses, Adaptive Quiz Engine, Readiness Score, Topic Analytics, Recommendations, Community, Moderation, Admin Portal, Institution Management, Freemium Model</w:t>
            </w:r>
          </w:p>
        </w:tc>
      </w:tr>
      <w:tr>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Phase 2</w:t>
            </w:r>
          </w:p>
        </w:tc>
        <w:tc>
          <w:tcPr>
            <w:tcW w:type="dxa" w:w="21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6–18 months</w:t>
            </w:r>
          </w:p>
        </w:tc>
        <w:tc>
          <w:tcPr>
            <w:tcW w:type="dxa" w:w="6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Adaptive Intelligence Maturity: Improved readiness algorithm, advanced recommendation triggers, topic mastery decay model, parent portal, global expansion (2 new markets)</w:t>
            </w:r>
          </w:p>
        </w:tc>
      </w:tr>
      <w:tr>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Phase 3</w:t>
            </w:r>
          </w:p>
        </w:tc>
        <w:tc>
          <w:tcPr>
            <w:tcW w:type="dxa" w:w="2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18–36 months</w:t>
            </w:r>
          </w:p>
        </w:tc>
        <w:tc>
          <w:tcPr>
            <w:tcW w:type="dxa" w:w="6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AI Augmentation: Auto-question generation, vector-based doubt resolution, live mentor sessions, advanced gamification, multi-language (5+ languages)</w:t>
            </w:r>
          </w:p>
        </w:tc>
      </w:tr>
      <w:tr>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Phase 4</w:t>
            </w:r>
          </w:p>
        </w:tc>
        <w:tc>
          <w:tcPr>
            <w:tcW w:type="dxa" w:w="21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36–48 months</w:t>
            </w:r>
          </w:p>
        </w:tc>
        <w:tc>
          <w:tcPr>
            <w:tcW w:type="dxa" w:w="6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Institutional Partnerships: University integrations, government education board partnerships, white-label platform licensing</w:t>
            </w:r>
          </w:p>
        </w:tc>
      </w:tr>
      <w:tr>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Phase 5</w:t>
            </w:r>
          </w:p>
        </w:tc>
        <w:tc>
          <w:tcPr>
            <w:tcW w:type="dxa" w:w="2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48+ months</w:t>
            </w:r>
          </w:p>
        </w:tc>
        <w:tc>
          <w:tcPr>
            <w:tcW w:type="dxa" w:w="6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Global Scale: 20+ countries, 50+ exam types, 1M+ concurrent users, institutional SaaS enterprise licensing</w:t>
            </w:r>
          </w:p>
        </w:tc>
      </w:tr>
    </w:tbl>
    <w:p>
      <w:r>
        <w:br w:type="page"/>
      </w:r>
    </w:p>
    <w:p>
      <w:pPr>
        <w:pStyle w:val="Heading1"/>
        <w:spacing w:after="160" w:before="400"/>
      </w:pPr>
      <w:r>
        <w:rPr>
          <w:rFonts w:ascii="Arial" w:cs="Arial" w:eastAsia="Arial" w:hAnsi="Arial"/>
          <w:b/>
          <w:bCs/>
          <w:color w:val="0D1B4B"/>
          <w:sz w:val="20"/>
          <w:szCs w:val="20"/>
        </w:rPr>
        <w:t xml:space="preserve">3. Stakeholder Analysis</w:t>
      </w:r>
    </w:p>
    <w:p>
      <w:pPr>
        <w:pBdr>
          <w:bottom w:val="single" w:color="2563EB" w:sz="10" w:space="1"/>
        </w:pBdr>
        <w:spacing w:after="140" w:before="140"/>
      </w:pPr>
      <w:r>
        <w:rPr>
          <w:rFonts w:ascii="Arial" w:cs="Arial" w:eastAsia="Arial" w:hAnsi="Arial"/>
          <w:sz w:val="20"/>
          <w:szCs w:val="20"/>
        </w:rPr>
        <w:t xml:space="preserve"/>
      </w:r>
    </w:p>
    <w:p>
      <w:pPr>
        <w:pStyle w:val="Heading2"/>
        <w:spacing w:after="120" w:before="280"/>
      </w:pPr>
      <w:r>
        <w:rPr>
          <w:rFonts w:ascii="Arial" w:cs="Arial" w:eastAsia="Arial" w:hAnsi="Arial"/>
          <w:b/>
          <w:bCs/>
          <w:color w:val="1A3A8F"/>
          <w:sz w:val="20"/>
          <w:szCs w:val="20"/>
        </w:rPr>
        <w:t xml:space="preserve">3.1 Stakeholder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2160"/>
        <w:gridCol w:w="1600"/>
      </w:tblGrid>
      <w:tr>
        <w:tc>
          <w:tcPr>
            <w:tcW w:type="dxa" w:w="2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Stakeholder</w:t>
            </w:r>
          </w:p>
        </w:tc>
        <w:tc>
          <w:tcPr>
            <w:tcW w:type="dxa" w:w="16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Type</w:t>
            </w:r>
          </w:p>
        </w:tc>
        <w:tc>
          <w:tcPr>
            <w:tcW w:type="dxa" w:w="2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Interest</w:t>
            </w:r>
          </w:p>
        </w:tc>
        <w:tc>
          <w:tcPr>
            <w:tcW w:type="dxa" w:w="21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Influence</w:t>
            </w:r>
          </w:p>
        </w:tc>
        <w:tc>
          <w:tcPr>
            <w:tcW w:type="dxa" w:w="16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Engagement</w:t>
            </w:r>
          </w:p>
        </w:tc>
      </w:tr>
      <w:tr>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Student (Individual)</w:t>
            </w:r>
          </w:p>
        </w:tc>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Primary User</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Exam readiness, personalised learning</w:t>
            </w:r>
          </w:p>
        </w:tc>
        <w:tc>
          <w:tcPr>
            <w:tcW w:type="dxa" w:w="2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High — platform success depends on adoption</w:t>
            </w:r>
          </w:p>
        </w:tc>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Consult &amp; Inform</w:t>
            </w:r>
          </w:p>
        </w:tc>
      </w:tr>
      <w:tr>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Student (Institution)</w:t>
            </w:r>
          </w:p>
        </w:tc>
        <w:tc>
          <w:tcPr>
            <w:tcW w:type="dxa" w:w="1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Primary User</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Assigned learning, institution support</w:t>
            </w:r>
          </w:p>
        </w:tc>
        <w:tc>
          <w:tcPr>
            <w:tcW w:type="dxa" w:w="21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High — retention metric</w:t>
            </w:r>
          </w:p>
        </w:tc>
        <w:tc>
          <w:tcPr>
            <w:tcW w:type="dxa" w:w="1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Consult &amp; Inform</w:t>
            </w:r>
          </w:p>
        </w:tc>
      </w:tr>
      <w:tr>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Expert / Teacher</w:t>
            </w:r>
          </w:p>
        </w:tc>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Primary User</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Content contribution, reputation, community</w:t>
            </w:r>
          </w:p>
        </w:tc>
        <w:tc>
          <w:tcPr>
            <w:tcW w:type="dxa" w:w="2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High — content quality dependency</w:t>
            </w:r>
          </w:p>
        </w:tc>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Collaborate</w:t>
            </w:r>
          </w:p>
        </w:tc>
      </w:tr>
      <w:tr>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Moderator</w:t>
            </w:r>
          </w:p>
        </w:tc>
        <w:tc>
          <w:tcPr>
            <w:tcW w:type="dxa" w:w="1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Internal Operator</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Content quality, platform safety</w:t>
            </w:r>
          </w:p>
        </w:tc>
        <w:tc>
          <w:tcPr>
            <w:tcW w:type="dxa" w:w="21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Medium — operational gating</w:t>
            </w:r>
          </w:p>
        </w:tc>
        <w:tc>
          <w:tcPr>
            <w:tcW w:type="dxa" w:w="1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Manage Closely</w:t>
            </w:r>
          </w:p>
        </w:tc>
      </w:tr>
      <w:tr>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Platform Admin</w:t>
            </w:r>
          </w:p>
        </w:tc>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Internal Operator</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Platform health, revenue, compliance</w:t>
            </w:r>
          </w:p>
        </w:tc>
        <w:tc>
          <w:tcPr>
            <w:tcW w:type="dxa" w:w="2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Very High — full control</w:t>
            </w:r>
          </w:p>
        </w:tc>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Manage Closely</w:t>
            </w:r>
          </w:p>
        </w:tc>
      </w:tr>
      <w:tr>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Institution Admin</w:t>
            </w:r>
          </w:p>
        </w:tc>
        <w:tc>
          <w:tcPr>
            <w:tcW w:type="dxa" w:w="1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B2B Customer</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Student performance, ROI, ease of management</w:t>
            </w:r>
          </w:p>
        </w:tc>
        <w:tc>
          <w:tcPr>
            <w:tcW w:type="dxa" w:w="21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High — purchase decision maker</w:t>
            </w:r>
          </w:p>
        </w:tc>
        <w:tc>
          <w:tcPr>
            <w:tcW w:type="dxa" w:w="1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Manage Closely</w:t>
            </w:r>
          </w:p>
        </w:tc>
      </w:tr>
      <w:tr>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Business Owner</w:t>
            </w:r>
          </w:p>
        </w:tc>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Executive Sponsor</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Revenue, growth, market position</w:t>
            </w:r>
          </w:p>
        </w:tc>
        <w:tc>
          <w:tcPr>
            <w:tcW w:type="dxa" w:w="2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Very High — strategic direction</w:t>
            </w:r>
          </w:p>
        </w:tc>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Manage Closely</w:t>
            </w:r>
          </w:p>
        </w:tc>
      </w:tr>
      <w:tr>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Engineering Team</w:t>
            </w:r>
          </w:p>
        </w:tc>
        <w:tc>
          <w:tcPr>
            <w:tcW w:type="dxa" w:w="1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Delivery</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Technical feasibility, clear requirements</w:t>
            </w:r>
          </w:p>
        </w:tc>
        <w:tc>
          <w:tcPr>
            <w:tcW w:type="dxa" w:w="21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High — builds the product</w:t>
            </w:r>
          </w:p>
        </w:tc>
        <w:tc>
          <w:tcPr>
            <w:tcW w:type="dxa" w:w="1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Collaborate</w:t>
            </w:r>
          </w:p>
        </w:tc>
      </w:tr>
      <w:tr>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Regulatory Bodies</w:t>
            </w:r>
          </w:p>
        </w:tc>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External</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Data privacy, educational compliance</w:t>
            </w:r>
          </w:p>
        </w:tc>
        <w:tc>
          <w:tcPr>
            <w:tcW w:type="dxa" w:w="2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Medium — compliance risk</w:t>
            </w:r>
          </w:p>
        </w:tc>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Monitor</w:t>
            </w:r>
          </w:p>
        </w:tc>
      </w:tr>
    </w:tbl>
    <w:p>
      <w:pPr>
        <w:pStyle w:val="Heading2"/>
        <w:spacing w:after="120" w:before="280"/>
      </w:pPr>
      <w:r>
        <w:rPr>
          <w:rFonts w:ascii="Arial" w:cs="Arial" w:eastAsia="Arial" w:hAnsi="Arial"/>
          <w:b/>
          <w:bCs/>
          <w:color w:val="1A3A8F"/>
          <w:sz w:val="20"/>
          <w:szCs w:val="20"/>
        </w:rPr>
        <w:t xml:space="preserve">3.2 RACI Matrix — Key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20"/>
        <w:gridCol w:w="1320"/>
        <w:gridCol w:w="1320"/>
        <w:gridCol w:w="1320"/>
        <w:gridCol w:w="1320"/>
        <w:gridCol w:w="960"/>
      </w:tblGrid>
      <w:tr>
        <w:tc>
          <w:tcPr>
            <w:tcW w:type="dxa" w:w="28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Decision / Activity</w:t>
            </w:r>
          </w:p>
        </w:tc>
        <w:tc>
          <w:tcPr>
            <w:tcW w:type="dxa" w:w="132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Business Owner</w:t>
            </w:r>
          </w:p>
        </w:tc>
        <w:tc>
          <w:tcPr>
            <w:tcW w:type="dxa" w:w="132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Product Team</w:t>
            </w:r>
          </w:p>
        </w:tc>
        <w:tc>
          <w:tcPr>
            <w:tcW w:type="dxa" w:w="132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Engineering</w:t>
            </w:r>
          </w:p>
        </w:tc>
        <w:tc>
          <w:tcPr>
            <w:tcW w:type="dxa" w:w="132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Institution Admin</w:t>
            </w:r>
          </w:p>
        </w:tc>
        <w:tc>
          <w:tcPr>
            <w:tcW w:type="dxa" w:w="132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Moderator</w:t>
            </w:r>
          </w:p>
        </w:tc>
        <w:tc>
          <w:tcPr>
            <w:tcW w:type="dxa" w:w="9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Student</w:t>
            </w:r>
          </w:p>
        </w:tc>
      </w:tr>
      <w:tr>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Platform vision &amp; strategy</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A</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A3A8F"/>
                <w:sz w:val="18"/>
                <w:szCs w:val="18"/>
              </w:rPr>
              <w:t xml:space="preserve">R</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4B5563"/>
                <w:sz w:val="18"/>
                <w:szCs w:val="18"/>
              </w:rPr>
              <w:t xml:space="preserve">C</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9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4B5563"/>
                <w:sz w:val="18"/>
                <w:szCs w:val="18"/>
              </w:rPr>
              <w:t xml:space="preserve">I</w:t>
            </w:r>
          </w:p>
        </w:tc>
      </w:tr>
      <w:tr>
        <w:tc>
          <w:tcPr>
            <w:tcW w:type="dxa" w:w="2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Exam syllabus configuration</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A</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A3A8F"/>
                <w:sz w:val="18"/>
                <w:szCs w:val="18"/>
              </w:rPr>
              <w:t xml:space="preserve">R</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C</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9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4B5563"/>
                <w:sz w:val="18"/>
                <w:szCs w:val="18"/>
              </w:rPr>
              <w:t xml:space="preserve">I</w:t>
            </w:r>
          </w:p>
        </w:tc>
      </w:tr>
      <w:tr>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Feature prioritisation</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4B5563"/>
                <w:sz w:val="18"/>
                <w:szCs w:val="18"/>
              </w:rPr>
              <w:t xml:space="preserve">C</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R/A</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4B5563"/>
                <w:sz w:val="18"/>
                <w:szCs w:val="18"/>
              </w:rPr>
              <w:t xml:space="preserve">C</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9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4B5563"/>
                <w:sz w:val="18"/>
                <w:szCs w:val="18"/>
              </w:rPr>
              <w:t xml:space="preserve">I</w:t>
            </w:r>
          </w:p>
        </w:tc>
      </w:tr>
      <w:tr>
        <w:tc>
          <w:tcPr>
            <w:tcW w:type="dxa" w:w="2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Content approval (questions/courses)</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R/A</w:t>
            </w:r>
          </w:p>
        </w:tc>
        <w:tc>
          <w:tcPr>
            <w:tcW w:type="dxa" w:w="9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4B5563"/>
                <w:sz w:val="18"/>
                <w:szCs w:val="18"/>
              </w:rPr>
              <w:t xml:space="preserve">I</w:t>
            </w:r>
          </w:p>
        </w:tc>
      </w:tr>
      <w:tr>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User suspension / ban</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4B5563"/>
                <w:sz w:val="18"/>
                <w:szCs w:val="18"/>
              </w:rPr>
              <w:t xml:space="preserve">C</w:t>
            </w:r>
          </w:p>
        </w:tc>
        <w:tc>
          <w:tcPr>
            <w:tcW w:type="dxa" w:w="9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4B5563"/>
                <w:sz w:val="18"/>
                <w:szCs w:val="18"/>
              </w:rPr>
              <w:t xml:space="preserve">I</w:t>
            </w:r>
          </w:p>
        </w:tc>
      </w:tr>
      <w:tr>
        <w:tc>
          <w:tcPr>
            <w:tcW w:type="dxa" w:w="2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Institution onboarding</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A</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A3A8F"/>
                <w:sz w:val="18"/>
                <w:szCs w:val="18"/>
              </w:rPr>
              <w:t xml:space="preserve">R</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C</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9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4B5563"/>
                <w:sz w:val="18"/>
                <w:szCs w:val="18"/>
              </w:rPr>
              <w:t xml:space="preserve">I</w:t>
            </w:r>
          </w:p>
        </w:tc>
      </w:tr>
      <w:tr>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Subscription pricing</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A</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A3A8F"/>
                <w:sz w:val="18"/>
                <w:szCs w:val="18"/>
              </w:rPr>
              <w:t xml:space="preserve">R</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9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4B5563"/>
                <w:sz w:val="18"/>
                <w:szCs w:val="18"/>
              </w:rPr>
              <w:t xml:space="preserve">I</w:t>
            </w:r>
          </w:p>
        </w:tc>
      </w:tr>
      <w:tr>
        <w:tc>
          <w:tcPr>
            <w:tcW w:type="dxa" w:w="2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Adaptive algorithm design</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A3A8F"/>
                <w:sz w:val="18"/>
                <w:szCs w:val="18"/>
              </w:rPr>
              <w:t xml:space="preserve">R</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A</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9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4B5563"/>
                <w:sz w:val="18"/>
                <w:szCs w:val="18"/>
              </w:rPr>
              <w:t xml:space="preserve">I</w:t>
            </w:r>
          </w:p>
        </w:tc>
      </w:tr>
      <w:tr>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Data privacy &amp; GDPR compliance</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A</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A3A8F"/>
                <w:sz w:val="18"/>
                <w:szCs w:val="18"/>
              </w:rPr>
              <w:t xml:space="preserve">R</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4B5563"/>
                <w:sz w:val="18"/>
                <w:szCs w:val="18"/>
              </w:rPr>
              <w:t xml:space="preserve">C</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132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9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4B5563"/>
                <w:sz w:val="18"/>
                <w:szCs w:val="18"/>
              </w:rPr>
              <w:t xml:space="preserve">I</w:t>
            </w:r>
          </w:p>
        </w:tc>
      </w:tr>
      <w:tr>
        <w:tc>
          <w:tcPr>
            <w:tcW w:type="dxa" w:w="2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Student progress visibility to institution</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A</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A3A8F"/>
                <w:sz w:val="18"/>
                <w:szCs w:val="18"/>
              </w:rPr>
              <w:t xml:space="preserve">R</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4B5563"/>
                <w:sz w:val="18"/>
                <w:szCs w:val="18"/>
              </w:rPr>
              <w:t xml:space="preserve">C</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132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4B5563"/>
                <w:sz w:val="18"/>
                <w:szCs w:val="18"/>
              </w:rPr>
              <w:t xml:space="preserve">I</w:t>
            </w:r>
          </w:p>
        </w:tc>
        <w:tc>
          <w:tcPr>
            <w:tcW w:type="dxa" w:w="9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C</w:t>
            </w:r>
          </w:p>
        </w:tc>
      </w:tr>
    </w:tbl>
    <w:p>
      <w:pPr>
        <w:spacing w:after="80" w:before="60"/>
      </w:pPr>
      <w:r>
        <w:rPr>
          <w:rFonts w:ascii="Arial" w:cs="Arial" w:eastAsia="Arial" w:hAnsi="Arial"/>
          <w:color w:val="4B5563"/>
          <w:sz w:val="17"/>
          <w:szCs w:val="17"/>
        </w:rPr>
        <w:t xml:space="preserve">R = Responsible  |  A = Accountable  |  C = Consulted  |  I = Informed</w:t>
      </w:r>
    </w:p>
    <w:p>
      <w:pPr>
        <w:pStyle w:val="Heading2"/>
        <w:spacing w:after="120" w:before="280"/>
      </w:pPr>
      <w:r>
        <w:rPr>
          <w:rFonts w:ascii="Arial" w:cs="Arial" w:eastAsia="Arial" w:hAnsi="Arial"/>
          <w:b/>
          <w:bCs/>
          <w:color w:val="1A3A8F"/>
          <w:sz w:val="20"/>
          <w:szCs w:val="20"/>
        </w:rPr>
        <w:t xml:space="preserve">3.3 User Persona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360"/>
        <w:gridCol w:w="2640"/>
      </w:tblGrid>
      <w:tr>
        <w:tc>
          <w:tcPr>
            <w:tcW w:type="dxa" w:w="2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Persona</w:t>
            </w:r>
          </w:p>
        </w:tc>
        <w:tc>
          <w:tcPr>
            <w:tcW w:type="dxa" w:w="23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Profile</w:t>
            </w:r>
          </w:p>
        </w:tc>
        <w:tc>
          <w:tcPr>
            <w:tcW w:type="dxa" w:w="23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Primary Goal</w:t>
            </w:r>
          </w:p>
        </w:tc>
        <w:tc>
          <w:tcPr>
            <w:tcW w:type="dxa" w:w="264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Pain Point Solved</w:t>
            </w:r>
          </w:p>
        </w:tc>
      </w:tr>
      <w:tr>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Aryan — Self-Driven Student</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18-yr-old, NEET aspirant, self-studying, uses mobile</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Score high enough to get into medical college</w:t>
            </w:r>
          </w:p>
        </w:tc>
        <w:tc>
          <w:tcPr>
            <w:tcW w:type="dxa" w:w="264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No way to know if study is working; wastes time on already-mastered topics</w:t>
            </w:r>
          </w:p>
        </w:tc>
      </w:tr>
      <w:tr>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Priya — Institution Student</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17-yr-old, enrolled in coaching centre, assigned coursework</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Keep up with class + extra practice</w:t>
            </w:r>
          </w:p>
        </w:tc>
        <w:tc>
          <w:tcPr>
            <w:tcW w:type="dxa" w:w="264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Coaching content not personalised; no visibility into gaps vs classmates</w:t>
            </w:r>
          </w:p>
        </w:tc>
      </w:tr>
      <w:tr>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Dr. Sharma — Expert/Teacher</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Physics PhD, contributes questions, teaches at institute</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Share knowledge, build reputation</w:t>
            </w:r>
          </w:p>
        </w:tc>
        <w:tc>
          <w:tcPr>
            <w:tcW w:type="dxa" w:w="264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No quality platform to contribute to; questions go unreviewed elsewhere</w:t>
            </w:r>
          </w:p>
        </w:tc>
      </w:tr>
      <w:tr>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Rahul — Institution Admin</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Manager at coaching centre, 500 students</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Monitor batch performance, assign content</w:t>
            </w:r>
          </w:p>
        </w:tc>
        <w:tc>
          <w:tcPr>
            <w:tcW w:type="dxa" w:w="264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No digital tool to see which topics the whole batch is struggling with</w:t>
            </w:r>
          </w:p>
        </w:tc>
      </w:tr>
      <w:tr>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Platform Admin</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Internal ops team, 3 people</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Keep platform running, manage compliance, grow revenue</w:t>
            </w:r>
          </w:p>
        </w:tc>
        <w:tc>
          <w:tcPr>
            <w:tcW w:type="dxa" w:w="264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No single view of platform health across all dimensions</w:t>
            </w:r>
          </w:p>
        </w:tc>
      </w:tr>
    </w:tbl>
    <w:p>
      <w:r>
        <w:br w:type="page"/>
      </w:r>
    </w:p>
    <w:p>
      <w:pPr>
        <w:pStyle w:val="Heading1"/>
        <w:spacing w:after="160" w:before="400"/>
      </w:pPr>
      <w:r>
        <w:rPr>
          <w:rFonts w:ascii="Arial" w:cs="Arial" w:eastAsia="Arial" w:hAnsi="Arial"/>
          <w:b/>
          <w:bCs/>
          <w:color w:val="0D1B4B"/>
          <w:sz w:val="20"/>
          <w:szCs w:val="20"/>
        </w:rPr>
        <w:t xml:space="preserve">4. System Architecture Overview (TOGAF-Aligned)</w:t>
      </w:r>
    </w:p>
    <w:p>
      <w:pPr>
        <w:pBdr>
          <w:bottom w:val="single" w:color="2563EB" w:sz="10"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111827"/>
          <w:sz w:val="20"/>
          <w:szCs w:val="20"/>
        </w:rPr>
        <w:t xml:space="preserve">The platform follows a TOGAF Architecture Development Method (ADM)-aligned approach. The architecture is decomposed into four layers: Business Architecture, Information Architecture, Application Architecture, and Technology Architecture.</w:t>
      </w:r>
    </w:p>
    <w:p>
      <w:pPr>
        <w:pStyle w:val="Heading2"/>
        <w:spacing w:after="120" w:before="280"/>
      </w:pPr>
      <w:r>
        <w:rPr>
          <w:rFonts w:ascii="Arial" w:cs="Arial" w:eastAsia="Arial" w:hAnsi="Arial"/>
          <w:b/>
          <w:bCs/>
          <w:color w:val="1A3A8F"/>
          <w:sz w:val="20"/>
          <w:szCs w:val="20"/>
        </w:rPr>
        <w:t xml:space="preserve">4.1 System Context Diagram (C4 Level 1)</w:t>
      </w:r>
    </w:p>
    <w:p>
      <w:pPr>
        <w:spacing w:after="60" w:before="120"/>
      </w:pPr>
      <w:r>
        <w:rPr>
          <w:rFonts w:ascii="Arial" w:cs="Arial" w:eastAsia="Arial" w:hAnsi="Arial"/>
          <w:b/>
          <w:bCs/>
          <w:color w:val="0D1B4B"/>
          <w:sz w:val="18"/>
          <w:szCs w:val="18"/>
        </w:rPr>
        <w:t xml:space="preserve">Figure 1 — System Context Diagram (C4 Level 1)</w:t>
      </w:r>
    </w:p>
    <w:p>
      <w:pPr>
        <w:pBdr>
          <w:left w:val="single" w:color="2563EB" w:sz="18" w:space="4"/>
        </w:pBdr>
        <w:shd w:fill="F8FAFC" w:val="clear"/>
        <w:spacing w:after="0" w:before="0"/>
        <w:ind w:left="360"/>
      </w:pPr>
    </w:p>
    <w:p>
      <w:pPr>
        <w:shd w:fill="F8FAFC" w:val="clear"/>
        <w:spacing w:after="15" w:before="15"/>
        <w:ind w:left="360"/>
      </w:pPr>
      <w:r>
        <w:rPr>
          <w:rFonts w:ascii="Courier New" w:cs="Courier New" w:eastAsia="Courier New" w:hAnsi="Courier New"/>
          <w:color w:val="0D1B4B"/>
          <w:sz w:val="17"/>
          <w:szCs w:val="17"/>
        </w:rPr>
        <w:t xml:space="preserve">graph TD</w:t>
      </w:r>
    </w:p>
    <w:p>
      <w:pPr>
        <w:shd w:fill="F8FAFC" w:val="clear"/>
        <w:spacing w:after="15" w:before="15"/>
        <w:ind w:left="360"/>
      </w:pPr>
      <w:r>
        <w:rPr>
          <w:rFonts w:ascii="Courier New" w:cs="Courier New" w:eastAsia="Courier New" w:hAnsi="Courier New"/>
          <w:color w:val="0D1B4B"/>
          <w:sz w:val="17"/>
          <w:szCs w:val="17"/>
        </w:rPr>
        <w:t xml:space="preserve">  U1[👤 Student&lt;br/&gt;Individual or Institution] --&gt;|Learn, quiz, track| P[🎓 Adaptive Learning Platform]</w:t>
      </w:r>
    </w:p>
    <w:p>
      <w:pPr>
        <w:shd w:fill="F8FAFC" w:val="clear"/>
        <w:spacing w:after="15" w:before="15"/>
        <w:ind w:left="360"/>
      </w:pPr>
      <w:r>
        <w:rPr>
          <w:rFonts w:ascii="Courier New" w:cs="Courier New" w:eastAsia="Courier New" w:hAnsi="Courier New"/>
          <w:color w:val="0D1B4B"/>
          <w:sz w:val="17"/>
          <w:szCs w:val="17"/>
        </w:rPr>
        <w:t xml:space="preserve">  U2[👨‍🏫 Expert / Teacher] --&gt;|Create, review content| P</w:t>
      </w:r>
    </w:p>
    <w:p>
      <w:pPr>
        <w:shd w:fill="F8FAFC" w:val="clear"/>
        <w:spacing w:after="15" w:before="15"/>
        <w:ind w:left="360"/>
      </w:pPr>
      <w:r>
        <w:rPr>
          <w:rFonts w:ascii="Courier New" w:cs="Courier New" w:eastAsia="Courier New" w:hAnsi="Courier New"/>
          <w:color w:val="0D1B4B"/>
          <w:sz w:val="17"/>
          <w:szCs w:val="17"/>
        </w:rPr>
        <w:t xml:space="preserve">  U3[🛡️ Moderator] --&gt;|Approve, moderate| P</w:t>
      </w:r>
    </w:p>
    <w:p>
      <w:pPr>
        <w:shd w:fill="F8FAFC" w:val="clear"/>
        <w:spacing w:after="15" w:before="15"/>
        <w:ind w:left="360"/>
      </w:pPr>
      <w:r>
        <w:rPr>
          <w:rFonts w:ascii="Courier New" w:cs="Courier New" w:eastAsia="Courier New" w:hAnsi="Courier New"/>
          <w:color w:val="0D1B4B"/>
          <w:sz w:val="17"/>
          <w:szCs w:val="17"/>
        </w:rPr>
        <w:t xml:space="preserve">  U4[⚙️ Platform Admin] --&gt;|Manage, configure| P</w:t>
      </w:r>
    </w:p>
    <w:p>
      <w:pPr>
        <w:shd w:fill="F8FAFC" w:val="clear"/>
        <w:spacing w:after="15" w:before="15"/>
        <w:ind w:left="360"/>
      </w:pPr>
      <w:r>
        <w:rPr>
          <w:rFonts w:ascii="Courier New" w:cs="Courier New" w:eastAsia="Courier New" w:hAnsi="Courier New"/>
          <w:color w:val="0D1B4B"/>
          <w:sz w:val="17"/>
          <w:szCs w:val="17"/>
        </w:rPr>
        <w:t xml:space="preserve">  U5[🏫 Institution Admin] --&gt;|Manage students, view analytics| P</w:t>
      </w:r>
    </w:p>
    <w:p>
      <w:pPr>
        <w:shd w:fill="F8FAFC" w:val="clear"/>
        <w:spacing w:after="15" w:before="15"/>
        <w:ind w:left="360"/>
      </w:pPr>
      <w:r>
        <w:rPr>
          <w:rFonts w:ascii="Courier New" w:cs="Courier New" w:eastAsia="Courier New" w:hAnsi="Courier New"/>
          <w:color w:val="0D1B4B"/>
          <w:sz w:val="17"/>
          <w:szCs w:val="17"/>
        </w:rPr>
        <w:t xml:space="preserve">  P --&gt;|Payments| EXT1[💳 Stripe / PSP]</w:t>
      </w:r>
    </w:p>
    <w:p>
      <w:pPr>
        <w:shd w:fill="F8FAFC" w:val="clear"/>
        <w:spacing w:after="15" w:before="15"/>
        <w:ind w:left="360"/>
      </w:pPr>
      <w:r>
        <w:rPr>
          <w:rFonts w:ascii="Courier New" w:cs="Courier New" w:eastAsia="Courier New" w:hAnsi="Courier New"/>
          <w:color w:val="0D1B4B"/>
          <w:sz w:val="17"/>
          <w:szCs w:val="17"/>
        </w:rPr>
        <w:t xml:space="preserve">  P --&gt;|Email delivery| EXT2[📧 SendGrid / SES]</w:t>
      </w:r>
    </w:p>
    <w:p>
      <w:pPr>
        <w:shd w:fill="F8FAFC" w:val="clear"/>
        <w:spacing w:after="15" w:before="15"/>
        <w:ind w:left="360"/>
      </w:pPr>
      <w:r>
        <w:rPr>
          <w:rFonts w:ascii="Courier New" w:cs="Courier New" w:eastAsia="Courier New" w:hAnsi="Courier New"/>
          <w:color w:val="0D1B4B"/>
          <w:sz w:val="17"/>
          <w:szCs w:val="17"/>
        </w:rPr>
        <w:t xml:space="preserve">  P --&gt;|Push notifications| EXT3[🔔 FCM / APNS]</w:t>
      </w:r>
    </w:p>
    <w:p>
      <w:pPr>
        <w:shd w:fill="F8FAFC" w:val="clear"/>
        <w:spacing w:after="15" w:before="15"/>
        <w:ind w:left="360"/>
      </w:pPr>
      <w:r>
        <w:rPr>
          <w:rFonts w:ascii="Courier New" w:cs="Courier New" w:eastAsia="Courier New" w:hAnsi="Courier New"/>
          <w:color w:val="0D1B4B"/>
          <w:sz w:val="17"/>
          <w:szCs w:val="17"/>
        </w:rPr>
        <w:t xml:space="preserve">  P --&gt;|SMS / OTP| EXT4[📱 Twilio]</w:t>
      </w:r>
    </w:p>
    <w:p>
      <w:pPr>
        <w:shd w:fill="F8FAFC" w:val="clear"/>
        <w:spacing w:after="15" w:before="15"/>
        <w:ind w:left="360"/>
      </w:pPr>
      <w:r>
        <w:rPr>
          <w:rFonts w:ascii="Courier New" w:cs="Courier New" w:eastAsia="Courier New" w:hAnsi="Courier New"/>
          <w:color w:val="0D1B4B"/>
          <w:sz w:val="17"/>
          <w:szCs w:val="17"/>
        </w:rPr>
        <w:t xml:space="preserve">  P --&gt;|AI inference| EXT5[🤖 OpenAI / Anthropic]</w:t>
      </w:r>
    </w:p>
    <w:p>
      <w:pPr>
        <w:shd w:fill="F8FAFC" w:val="clear"/>
        <w:spacing w:after="15" w:before="15"/>
        <w:ind w:left="360"/>
      </w:pPr>
      <w:r>
        <w:rPr>
          <w:rFonts w:ascii="Courier New" w:cs="Courier New" w:eastAsia="Courier New" w:hAnsi="Courier New"/>
          <w:color w:val="0D1B4B"/>
          <w:sz w:val="17"/>
          <w:szCs w:val="17"/>
        </w:rPr>
        <w:t xml:space="preserve">  P --&gt;|Storage| EXT6[☁️ AWS S3]</w:t>
      </w:r>
    </w:p>
    <w:p>
      <w:pPr>
        <w:shd w:fill="F8FAFC" w:val="clear"/>
        <w:spacing w:after="15" w:before="15"/>
        <w:ind w:left="360"/>
      </w:pPr>
      <w:r>
        <w:rPr>
          <w:rFonts w:ascii="Courier New" w:cs="Courier New" w:eastAsia="Courier New" w:hAnsi="Courier New"/>
          <w:color w:val="0D1B4B"/>
          <w:sz w:val="17"/>
          <w:szCs w:val="17"/>
        </w:rPr>
        <w:t xml:space="preserve">  style P fill:#1A3A8F,color:#fff,stroke:#0D1B4B</w:t>
      </w:r>
    </w:p>
    <w:p>
      <w:pPr>
        <w:spacing w:after="0" w:before="80"/>
      </w:pPr>
      <w:r>
        <w:rPr>
          <w:rFonts w:ascii="Arial" w:cs="Arial" w:eastAsia="Arial" w:hAnsi="Arial"/>
          <w:sz w:val="20"/>
          <w:szCs w:val="20"/>
        </w:rPr>
        <w:t xml:space="preserve"/>
      </w:r>
    </w:p>
    <w:p>
      <w:pPr>
        <w:pStyle w:val="Heading2"/>
        <w:spacing w:after="120" w:before="280"/>
      </w:pPr>
      <w:r>
        <w:rPr>
          <w:rFonts w:ascii="Arial" w:cs="Arial" w:eastAsia="Arial" w:hAnsi="Arial"/>
          <w:b/>
          <w:bCs/>
          <w:color w:val="1A3A8F"/>
          <w:sz w:val="20"/>
          <w:szCs w:val="20"/>
        </w:rPr>
        <w:t xml:space="preserve">4.2 Container Diagram (C4 Level 2)</w:t>
      </w:r>
    </w:p>
    <w:p>
      <w:pPr>
        <w:spacing w:after="60" w:before="120"/>
      </w:pPr>
      <w:r>
        <w:rPr>
          <w:rFonts w:ascii="Arial" w:cs="Arial" w:eastAsia="Arial" w:hAnsi="Arial"/>
          <w:b/>
          <w:bCs/>
          <w:color w:val="0D1B4B"/>
          <w:sz w:val="18"/>
          <w:szCs w:val="18"/>
        </w:rPr>
        <w:t xml:space="preserve">Figure 2 — Container Diagram (C4 Level 2)</w:t>
      </w:r>
    </w:p>
    <w:p>
      <w:pPr>
        <w:pBdr>
          <w:left w:val="single" w:color="2563EB" w:sz="18" w:space="4"/>
        </w:pBdr>
        <w:shd w:fill="F8FAFC" w:val="clear"/>
        <w:spacing w:after="0" w:before="0"/>
        <w:ind w:left="360"/>
      </w:pPr>
    </w:p>
    <w:p>
      <w:pPr>
        <w:shd w:fill="F8FAFC" w:val="clear"/>
        <w:spacing w:after="15" w:before="15"/>
        <w:ind w:left="360"/>
      </w:pPr>
      <w:r>
        <w:rPr>
          <w:rFonts w:ascii="Courier New" w:cs="Courier New" w:eastAsia="Courier New" w:hAnsi="Courier New"/>
          <w:color w:val="0D1B4B"/>
          <w:sz w:val="17"/>
          <w:szCs w:val="17"/>
        </w:rPr>
        <w:t xml:space="preserve">graph TD</w:t>
      </w:r>
    </w:p>
    <w:p>
      <w:pPr>
        <w:shd w:fill="F8FAFC" w:val="clear"/>
        <w:spacing w:after="15" w:before="15"/>
        <w:ind w:left="360"/>
      </w:pPr>
      <w:r>
        <w:rPr>
          <w:rFonts w:ascii="Courier New" w:cs="Courier New" w:eastAsia="Courier New" w:hAnsi="Courier New"/>
          <w:color w:val="0D1B4B"/>
          <w:sz w:val="17"/>
          <w:szCs w:val="17"/>
        </w:rPr>
        <w:t xml:space="preserve">  subgraph Clients</w:t>
      </w:r>
    </w:p>
    <w:p>
      <w:pPr>
        <w:shd w:fill="F8FAFC" w:val="clear"/>
        <w:spacing w:after="15" w:before="15"/>
        <w:ind w:left="360"/>
      </w:pPr>
      <w:r>
        <w:rPr>
          <w:rFonts w:ascii="Courier New" w:cs="Courier New" w:eastAsia="Courier New" w:hAnsi="Courier New"/>
          <w:color w:val="0D1B4B"/>
          <w:sz w:val="17"/>
          <w:szCs w:val="17"/>
        </w:rPr>
        <w:t xml:space="preserve">    MOB[📱 Mobile App&lt;br/&gt;iOS + Android]</w:t>
      </w:r>
    </w:p>
    <w:p>
      <w:pPr>
        <w:shd w:fill="F8FAFC" w:val="clear"/>
        <w:spacing w:after="15" w:before="15"/>
        <w:ind w:left="360"/>
      </w:pPr>
      <w:r>
        <w:rPr>
          <w:rFonts w:ascii="Courier New" w:cs="Courier New" w:eastAsia="Courier New" w:hAnsi="Courier New"/>
          <w:color w:val="0D1B4B"/>
          <w:sz w:val="17"/>
          <w:szCs w:val="17"/>
        </w:rPr>
        <w:t xml:space="preserve">    WEB[🌐 Web App&lt;br/&gt;Next.js / React]</w:t>
      </w:r>
    </w:p>
    <w:p>
      <w:pPr>
        <w:shd w:fill="F8FAFC" w:val="clear"/>
        <w:spacing w:after="15" w:before="15"/>
        <w:ind w:left="360"/>
      </w:pPr>
      <w:r>
        <w:rPr>
          <w:rFonts w:ascii="Courier New" w:cs="Courier New" w:eastAsia="Courier New" w:hAnsi="Courier New"/>
          <w:color w:val="0D1B4B"/>
          <w:sz w:val="17"/>
          <w:szCs w:val="17"/>
        </w:rPr>
        <w:t xml:space="preserve">    ADM[🖥️ Admin Portal&lt;br/&gt;React]</w:t>
      </w:r>
    </w:p>
    <w:p>
      <w:pPr>
        <w:shd w:fill="F8FAFC" w:val="clear"/>
        <w:spacing w:after="15" w:before="15"/>
        <w:ind w:left="360"/>
      </w:pPr>
      <w:r>
        <w:rPr>
          <w:rFonts w:ascii="Courier New" w:cs="Courier New" w:eastAsia="Courier New" w:hAnsi="Courier New"/>
          <w:color w:val="0D1B4B"/>
          <w:sz w:val="17"/>
          <w:szCs w:val="17"/>
        </w:rPr>
        <w:t xml:space="preserve">  end</w:t>
      </w:r>
    </w:p>
    <w:p>
      <w:pPr>
        <w:shd w:fill="F8FAFC" w:val="clear"/>
        <w:spacing w:after="15" w:before="15"/>
        <w:ind w:left="360"/>
      </w:pPr>
      <w:r>
        <w:rPr>
          <w:rFonts w:ascii="Courier New" w:cs="Courier New" w:eastAsia="Courier New" w:hAnsi="Courier New"/>
          <w:color w:val="0D1B4B"/>
          <w:sz w:val="17"/>
          <w:szCs w:val="17"/>
        </w:rPr>
        <w:t xml:space="preserve">  subgraph Backend Services</w:t>
      </w:r>
    </w:p>
    <w:p>
      <w:pPr>
        <w:shd w:fill="F8FAFC" w:val="clear"/>
        <w:spacing w:after="15" w:before="15"/>
        <w:ind w:left="360"/>
      </w:pPr>
      <w:r>
        <w:rPr>
          <w:rFonts w:ascii="Courier New" w:cs="Courier New" w:eastAsia="Courier New" w:hAnsi="Courier New"/>
          <w:color w:val="0D1B4B"/>
          <w:sz w:val="17"/>
          <w:szCs w:val="17"/>
        </w:rPr>
        <w:t xml:space="preserve">    GW[API Gateway&lt;br/&gt;JWT · Rate Limiting · RBAC]</w:t>
      </w:r>
    </w:p>
    <w:p>
      <w:pPr>
        <w:shd w:fill="F8FAFC" w:val="clear"/>
        <w:spacing w:after="15" w:before="15"/>
        <w:ind w:left="360"/>
      </w:pPr>
      <w:r>
        <w:rPr>
          <w:rFonts w:ascii="Courier New" w:cs="Courier New" w:eastAsia="Courier New" w:hAnsi="Courier New"/>
          <w:color w:val="0D1B4B"/>
          <w:sz w:val="17"/>
          <w:szCs w:val="17"/>
        </w:rPr>
        <w:t xml:space="preserve">    AUTH[Auth Service&lt;br/&gt;Go / Python]</w:t>
      </w:r>
    </w:p>
    <w:p>
      <w:pPr>
        <w:shd w:fill="F8FAFC" w:val="clear"/>
        <w:spacing w:after="15" w:before="15"/>
        <w:ind w:left="360"/>
      </w:pPr>
      <w:r>
        <w:rPr>
          <w:rFonts w:ascii="Courier New" w:cs="Courier New" w:eastAsia="Courier New" w:hAnsi="Courier New"/>
          <w:color w:val="0D1B4B"/>
          <w:sz w:val="17"/>
          <w:szCs w:val="17"/>
        </w:rPr>
        <w:t xml:space="preserve">    COURSE[Catalog Service&lt;br/&gt;Python / FastAPI]</w:t>
      </w:r>
    </w:p>
    <w:p>
      <w:pPr>
        <w:shd w:fill="F8FAFC" w:val="clear"/>
        <w:spacing w:after="15" w:before="15"/>
        <w:ind w:left="360"/>
      </w:pPr>
      <w:r>
        <w:rPr>
          <w:rFonts w:ascii="Courier New" w:cs="Courier New" w:eastAsia="Courier New" w:hAnsi="Courier New"/>
          <w:color w:val="0D1B4B"/>
          <w:sz w:val="17"/>
          <w:szCs w:val="17"/>
        </w:rPr>
        <w:t xml:space="preserve">    QUIZ[Quiz Engine&lt;br/&gt;Go — Adaptive Algorithm]</w:t>
      </w:r>
    </w:p>
    <w:p>
      <w:pPr>
        <w:shd w:fill="F8FAFC" w:val="clear"/>
        <w:spacing w:after="15" w:before="15"/>
        <w:ind w:left="360"/>
      </w:pPr>
      <w:r>
        <w:rPr>
          <w:rFonts w:ascii="Courier New" w:cs="Courier New" w:eastAsia="Courier New" w:hAnsi="Courier New"/>
          <w:color w:val="0D1B4B"/>
          <w:sz w:val="17"/>
          <w:szCs w:val="17"/>
        </w:rPr>
        <w:t xml:space="preserve">    ANALYTICS[Analytics Service&lt;br/&gt;Python]</w:t>
      </w:r>
    </w:p>
    <w:p>
      <w:pPr>
        <w:shd w:fill="F8FAFC" w:val="clear"/>
        <w:spacing w:after="15" w:before="15"/>
        <w:ind w:left="360"/>
      </w:pPr>
      <w:r>
        <w:rPr>
          <w:rFonts w:ascii="Courier New" w:cs="Courier New" w:eastAsia="Courier New" w:hAnsi="Courier New"/>
          <w:color w:val="0D1B4B"/>
          <w:sz w:val="17"/>
          <w:szCs w:val="17"/>
        </w:rPr>
        <w:t xml:space="preserve">    RECOMMEND[Recommendation Engine&lt;br/&gt;Python / ML]</w:t>
      </w:r>
    </w:p>
    <w:p>
      <w:pPr>
        <w:shd w:fill="F8FAFC" w:val="clear"/>
        <w:spacing w:after="15" w:before="15"/>
        <w:ind w:left="360"/>
      </w:pPr>
      <w:r>
        <w:rPr>
          <w:rFonts w:ascii="Courier New" w:cs="Courier New" w:eastAsia="Courier New" w:hAnsi="Courier New"/>
          <w:color w:val="0D1B4B"/>
          <w:sz w:val="17"/>
          <w:szCs w:val="17"/>
        </w:rPr>
        <w:t xml:space="preserve">    CONTENT[Content Service&lt;br/&gt;Python]</w:t>
      </w:r>
    </w:p>
    <w:p>
      <w:pPr>
        <w:shd w:fill="F8FAFC" w:val="clear"/>
        <w:spacing w:after="15" w:before="15"/>
        <w:ind w:left="360"/>
      </w:pPr>
      <w:r>
        <w:rPr>
          <w:rFonts w:ascii="Courier New" w:cs="Courier New" w:eastAsia="Courier New" w:hAnsi="Courier New"/>
          <w:color w:val="0D1B4B"/>
          <w:sz w:val="17"/>
          <w:szCs w:val="17"/>
        </w:rPr>
        <w:t xml:space="preserve">    MOD[Moderation Service&lt;br/&gt;Python]</w:t>
      </w:r>
    </w:p>
    <w:p>
      <w:pPr>
        <w:shd w:fill="F8FAFC" w:val="clear"/>
        <w:spacing w:after="15" w:before="15"/>
        <w:ind w:left="360"/>
      </w:pPr>
      <w:r>
        <w:rPr>
          <w:rFonts w:ascii="Courier New" w:cs="Courier New" w:eastAsia="Courier New" w:hAnsi="Courier New"/>
          <w:color w:val="0D1B4B"/>
          <w:sz w:val="17"/>
          <w:szCs w:val="17"/>
        </w:rPr>
        <w:t xml:space="preserve">    NOTIFY[Notification Service&lt;br/&gt;Python / Queue]</w:t>
      </w:r>
    </w:p>
    <w:p>
      <w:pPr>
        <w:shd w:fill="F8FAFC" w:val="clear"/>
        <w:spacing w:after="15" w:before="15"/>
        <w:ind w:left="360"/>
      </w:pPr>
      <w:r>
        <w:rPr>
          <w:rFonts w:ascii="Courier New" w:cs="Courier New" w:eastAsia="Courier New" w:hAnsi="Courier New"/>
          <w:color w:val="0D1B4B"/>
          <w:sz w:val="17"/>
          <w:szCs w:val="17"/>
        </w:rPr>
        <w:t xml:space="preserve">    PAYMENT[Payment Service&lt;br/&gt;Python / Stripe]</w:t>
      </w:r>
    </w:p>
    <w:p>
      <w:pPr>
        <w:shd w:fill="F8FAFC" w:val="clear"/>
        <w:spacing w:after="15" w:before="15"/>
        <w:ind w:left="360"/>
      </w:pPr>
      <w:r>
        <w:rPr>
          <w:rFonts w:ascii="Courier New" w:cs="Courier New" w:eastAsia="Courier New" w:hAnsi="Courier New"/>
          <w:color w:val="0D1B4B"/>
          <w:sz w:val="17"/>
          <w:szCs w:val="17"/>
        </w:rPr>
        <w:t xml:space="preserve">  end</w:t>
      </w:r>
    </w:p>
    <w:p>
      <w:pPr>
        <w:shd w:fill="F8FAFC" w:val="clear"/>
        <w:spacing w:after="15" w:before="15"/>
        <w:ind w:left="360"/>
      </w:pPr>
      <w:r>
        <w:rPr>
          <w:rFonts w:ascii="Courier New" w:cs="Courier New" w:eastAsia="Courier New" w:hAnsi="Courier New"/>
          <w:color w:val="0D1B4B"/>
          <w:sz w:val="17"/>
          <w:szCs w:val="17"/>
        </w:rPr>
        <w:t xml:space="preserve">  subgraph Data Layer</w:t>
      </w:r>
    </w:p>
    <w:p>
      <w:pPr>
        <w:shd w:fill="F8FAFC" w:val="clear"/>
        <w:spacing w:after="15" w:before="15"/>
        <w:ind w:left="360"/>
      </w:pPr>
      <w:r>
        <w:rPr>
          <w:rFonts w:ascii="Courier New" w:cs="Courier New" w:eastAsia="Courier New" w:hAnsi="Courier New"/>
          <w:color w:val="0D1B4B"/>
          <w:sz w:val="17"/>
          <w:szCs w:val="17"/>
        </w:rPr>
        <w:t xml:space="preserve">    PG[(PostgreSQL&lt;br/&gt;Primary DB)]</w:t>
      </w:r>
    </w:p>
    <w:p>
      <w:pPr>
        <w:shd w:fill="F8FAFC" w:val="clear"/>
        <w:spacing w:after="15" w:before="15"/>
        <w:ind w:left="360"/>
      </w:pPr>
      <w:r>
        <w:rPr>
          <w:rFonts w:ascii="Courier New" w:cs="Courier New" w:eastAsia="Courier New" w:hAnsi="Courier New"/>
          <w:color w:val="0D1B4B"/>
          <w:sz w:val="17"/>
          <w:szCs w:val="17"/>
        </w:rPr>
        <w:t xml:space="preserve">    REDIS[(Redis&lt;br/&gt;Cache + Sessions)]</w:t>
      </w:r>
    </w:p>
    <w:p>
      <w:pPr>
        <w:shd w:fill="F8FAFC" w:val="clear"/>
        <w:spacing w:after="15" w:before="15"/>
        <w:ind w:left="360"/>
      </w:pPr>
      <w:r>
        <w:rPr>
          <w:rFonts w:ascii="Courier New" w:cs="Courier New" w:eastAsia="Courier New" w:hAnsi="Courier New"/>
          <w:color w:val="0D1B4B"/>
          <w:sz w:val="17"/>
          <w:szCs w:val="17"/>
        </w:rPr>
        <w:t xml:space="preserve">    S3[(AWS S3&lt;br/&gt;Files + Media)]</w:t>
      </w:r>
    </w:p>
    <w:p>
      <w:pPr>
        <w:shd w:fill="F8FAFC" w:val="clear"/>
        <w:spacing w:after="15" w:before="15"/>
        <w:ind w:left="360"/>
      </w:pPr>
      <w:r>
        <w:rPr>
          <w:rFonts w:ascii="Courier New" w:cs="Courier New" w:eastAsia="Courier New" w:hAnsi="Courier New"/>
          <w:color w:val="0D1B4B"/>
          <w:sz w:val="17"/>
          <w:szCs w:val="17"/>
        </w:rPr>
        <w:t xml:space="preserve">    SEARCH[(OpenSearch&lt;br/&gt;Full-text Search)]</w:t>
      </w:r>
    </w:p>
    <w:p>
      <w:pPr>
        <w:shd w:fill="F8FAFC" w:val="clear"/>
        <w:spacing w:after="15" w:before="15"/>
        <w:ind w:left="360"/>
      </w:pPr>
      <w:r>
        <w:rPr>
          <w:rFonts w:ascii="Courier New" w:cs="Courier New" w:eastAsia="Courier New" w:hAnsi="Courier New"/>
          <w:color w:val="0D1B4B"/>
          <w:sz w:val="17"/>
          <w:szCs w:val="17"/>
        </w:rPr>
        <w:t xml:space="preserve">  end</w:t>
      </w:r>
    </w:p>
    <w:p>
      <w:pPr>
        <w:shd w:fill="F8FAFC" w:val="clear"/>
        <w:spacing w:after="15" w:before="15"/>
        <w:ind w:left="360"/>
      </w:pPr>
      <w:r>
        <w:rPr>
          <w:rFonts w:ascii="Courier New" w:cs="Courier New" w:eastAsia="Courier New" w:hAnsi="Courier New"/>
          <w:color w:val="0D1B4B"/>
          <w:sz w:val="17"/>
          <w:szCs w:val="17"/>
        </w:rPr>
        <w:t xml:space="preserve">  MOB &amp; WEB &amp; ADM --&gt; GW</w:t>
      </w:r>
    </w:p>
    <w:p>
      <w:pPr>
        <w:shd w:fill="F8FAFC" w:val="clear"/>
        <w:spacing w:after="15" w:before="15"/>
        <w:ind w:left="360"/>
      </w:pPr>
      <w:r>
        <w:rPr>
          <w:rFonts w:ascii="Courier New" w:cs="Courier New" w:eastAsia="Courier New" w:hAnsi="Courier New"/>
          <w:color w:val="0D1B4B"/>
          <w:sz w:val="17"/>
          <w:szCs w:val="17"/>
        </w:rPr>
        <w:t xml:space="preserve">  GW --&gt; AUTH &amp; COURSE &amp; QUIZ &amp; ANALYTICS &amp; RECOMMEND &amp; CONTENT &amp; MOD &amp; NOTIFY &amp; PAYMENT</w:t>
      </w:r>
    </w:p>
    <w:p>
      <w:pPr>
        <w:shd w:fill="F8FAFC" w:val="clear"/>
        <w:spacing w:after="15" w:before="15"/>
        <w:ind w:left="360"/>
      </w:pPr>
      <w:r>
        <w:rPr>
          <w:rFonts w:ascii="Courier New" w:cs="Courier New" w:eastAsia="Courier New" w:hAnsi="Courier New"/>
          <w:color w:val="0D1B4B"/>
          <w:sz w:val="17"/>
          <w:szCs w:val="17"/>
        </w:rPr>
        <w:t xml:space="preserve">  AUTH &amp; COURSE &amp; QUIZ &amp; ANALYTICS --&gt; PG</w:t>
      </w:r>
    </w:p>
    <w:p>
      <w:pPr>
        <w:shd w:fill="F8FAFC" w:val="clear"/>
        <w:spacing w:after="15" w:before="15"/>
        <w:ind w:left="360"/>
      </w:pPr>
      <w:r>
        <w:rPr>
          <w:rFonts w:ascii="Courier New" w:cs="Courier New" w:eastAsia="Courier New" w:hAnsi="Courier New"/>
          <w:color w:val="0D1B4B"/>
          <w:sz w:val="17"/>
          <w:szCs w:val="17"/>
        </w:rPr>
        <w:t xml:space="preserve">  AUTH &amp; QUIZ --&gt; REDIS</w:t>
      </w:r>
    </w:p>
    <w:p>
      <w:pPr>
        <w:shd w:fill="F8FAFC" w:val="clear"/>
        <w:spacing w:after="15" w:before="15"/>
        <w:ind w:left="360"/>
      </w:pPr>
      <w:r>
        <w:rPr>
          <w:rFonts w:ascii="Courier New" w:cs="Courier New" w:eastAsia="Courier New" w:hAnsi="Courier New"/>
          <w:color w:val="0D1B4B"/>
          <w:sz w:val="17"/>
          <w:szCs w:val="17"/>
        </w:rPr>
        <w:t xml:space="preserve">  COURSE &amp; CONTENT --&gt; S3</w:t>
      </w:r>
    </w:p>
    <w:p>
      <w:pPr>
        <w:shd w:fill="F8FAFC" w:val="clear"/>
        <w:spacing w:after="15" w:before="15"/>
        <w:ind w:left="360"/>
      </w:pPr>
      <w:r>
        <w:rPr>
          <w:rFonts w:ascii="Courier New" w:cs="Courier New" w:eastAsia="Courier New" w:hAnsi="Courier New"/>
          <w:color w:val="0D1B4B"/>
          <w:sz w:val="17"/>
          <w:szCs w:val="17"/>
        </w:rPr>
        <w:t xml:space="preserve">  COURSE --&gt; SEARCH</w:t>
      </w:r>
    </w:p>
    <w:p>
      <w:pPr>
        <w:spacing w:after="0" w:before="80"/>
      </w:pPr>
      <w:r>
        <w:rPr>
          <w:rFonts w:ascii="Arial" w:cs="Arial" w:eastAsia="Arial" w:hAnsi="Arial"/>
          <w:sz w:val="20"/>
          <w:szCs w:val="20"/>
        </w:rPr>
        <w:t xml:space="preserve"/>
      </w:r>
    </w:p>
    <w:p>
      <w:pPr>
        <w:pStyle w:val="Heading2"/>
        <w:spacing w:after="120" w:before="280"/>
      </w:pPr>
      <w:r>
        <w:rPr>
          <w:rFonts w:ascii="Arial" w:cs="Arial" w:eastAsia="Arial" w:hAnsi="Arial"/>
          <w:b/>
          <w:bCs/>
          <w:color w:val="1A3A8F"/>
          <w:sz w:val="20"/>
          <w:szCs w:val="20"/>
        </w:rPr>
        <w:t xml:space="preserve">4.3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c>
          <w:tcPr>
            <w:tcW w:type="dxa" w:w="2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Layer</w:t>
            </w:r>
          </w:p>
        </w:tc>
        <w:tc>
          <w:tcPr>
            <w:tcW w:type="dxa" w:w="23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Technology</w:t>
            </w:r>
          </w:p>
        </w:tc>
        <w:tc>
          <w:tcPr>
            <w:tcW w:type="dxa" w:w="5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Rationale</w:t>
            </w:r>
          </w:p>
        </w:tc>
      </w:tr>
      <w:tr>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Mobile</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iOS (Swift) + Android (Kotlin)</w:t>
            </w:r>
          </w:p>
        </w:tc>
        <w:tc>
          <w:tcPr>
            <w:tcW w:type="dxa" w:w="5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Native performance for real-time adaptive quiz and offline-resilient experience</w:t>
            </w:r>
          </w:p>
        </w:tc>
      </w:tr>
      <w:tr>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Web — Student/Teacher</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Next.js 14 + React 18</w:t>
            </w:r>
          </w:p>
        </w:tc>
        <w:tc>
          <w:tcPr>
            <w:tcW w:type="dxa" w:w="5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SSR for SEO and fast initial load; React for dynamic quiz UI</w:t>
            </w:r>
          </w:p>
        </w:tc>
      </w:tr>
      <w:tr>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Admin Portal</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React.js (SPA)</w:t>
            </w:r>
          </w:p>
        </w:tc>
        <w:tc>
          <w:tcPr>
            <w:tcW w:type="dxa" w:w="5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Internal tool — SSR not required; component-rich dashboard UX</w:t>
            </w:r>
          </w:p>
        </w:tc>
      </w:tr>
      <w:tr>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Backend — Core APIs</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Go + Python FastAPI (microservices)</w:t>
            </w:r>
          </w:p>
        </w:tc>
        <w:tc>
          <w:tcPr>
            <w:tcW w:type="dxa" w:w="5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Go for low-latency quiz engine; Python for AI/ML analytics and integrations</w:t>
            </w:r>
          </w:p>
        </w:tc>
      </w:tr>
      <w:tr>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Adaptive Engine</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Python (scikit-learn, custom algorithm)</w:t>
            </w:r>
          </w:p>
        </w:tc>
        <w:tc>
          <w:tcPr>
            <w:tcW w:type="dxa" w:w="5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Mastery scoring, weak topic analysis, readiness prediction via linear regression</w:t>
            </w:r>
          </w:p>
        </w:tc>
      </w:tr>
      <w:tr>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Primary Database</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PostgreSQL (AWS Aurora)</w:t>
            </w:r>
          </w:p>
        </w:tc>
        <w:tc>
          <w:tcPr>
            <w:tcW w:type="dxa" w:w="5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ACID compliance for financial and user records; multi-AZ replication</w:t>
            </w:r>
          </w:p>
        </w:tc>
      </w:tr>
      <w:tr>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Cache &amp; Sessions</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Redis Cluster</w:t>
            </w:r>
          </w:p>
        </w:tc>
        <w:tc>
          <w:tcPr>
            <w:tcW w:type="dxa" w:w="5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Sub-millisecond session lookup; rate limiting counters; quiz state</w:t>
            </w:r>
          </w:p>
        </w:tc>
      </w:tr>
      <w:tr>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Search</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OpenSearch</w:t>
            </w:r>
          </w:p>
        </w:tc>
        <w:tc>
          <w:tcPr>
            <w:tcW w:type="dxa" w:w="5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Full-text search across courses, topics, questions — EN + HI</w:t>
            </w:r>
          </w:p>
        </w:tc>
      </w:tr>
      <w:tr>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File Storage</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AWS S3</w:t>
            </w:r>
          </w:p>
        </w:tc>
        <w:tc>
          <w:tcPr>
            <w:tcW w:type="dxa" w:w="5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Exam certificates, profile photos, bulk upload temp files</w:t>
            </w:r>
          </w:p>
        </w:tc>
      </w:tr>
      <w:tr>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Container Orchestration</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AWS EKS (Kubernetes)</w:t>
            </w:r>
          </w:p>
        </w:tc>
        <w:tc>
          <w:tcPr>
            <w:tcW w:type="dxa" w:w="5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Auto-scaling microservices; production-grade deployment</w:t>
            </w:r>
          </w:p>
        </w:tc>
      </w:tr>
      <w:tr>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CI/CD</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GitHub Actions / GitLab CI</w:t>
            </w:r>
          </w:p>
        </w:tc>
        <w:tc>
          <w:tcPr>
            <w:tcW w:type="dxa" w:w="5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Automated build, test, and deploy pipeline per sprint</w:t>
            </w:r>
          </w:p>
        </w:tc>
      </w:tr>
      <w:tr>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Observability</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Prometheus + Grafana + OpenTelemetry</w:t>
            </w:r>
          </w:p>
        </w:tc>
        <w:tc>
          <w:tcPr>
            <w:tcW w:type="dxa" w:w="5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Metrics, distributed tracing, alerting — SLO monitoring</w:t>
            </w:r>
          </w:p>
        </w:tc>
      </w:tr>
      <w:tr>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Security</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AWS WAF + Shield + Secrets Manager</w:t>
            </w:r>
          </w:p>
        </w:tc>
        <w:tc>
          <w:tcPr>
            <w:tcW w:type="dxa" w:w="5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DDoS protection, bot filtering, encrypted secrets management</w:t>
            </w:r>
          </w:p>
        </w:tc>
      </w:tr>
    </w:tbl>
    <w:p>
      <w:pPr>
        <w:pStyle w:val="Heading2"/>
        <w:spacing w:after="120" w:before="280"/>
      </w:pPr>
      <w:r>
        <w:rPr>
          <w:rFonts w:ascii="Arial" w:cs="Arial" w:eastAsia="Arial" w:hAnsi="Arial"/>
          <w:b/>
          <w:bCs/>
          <w:color w:val="1A3A8F"/>
          <w:sz w:val="20"/>
          <w:szCs w:val="20"/>
        </w:rPr>
        <w:t xml:space="preserve">4.4 Data Architecture</w:t>
      </w:r>
    </w:p>
    <w:p>
      <w:pPr>
        <w:spacing w:after="60" w:before="120"/>
      </w:pPr>
      <w:r>
        <w:rPr>
          <w:rFonts w:ascii="Arial" w:cs="Arial" w:eastAsia="Arial" w:hAnsi="Arial"/>
          <w:b/>
          <w:bCs/>
          <w:color w:val="0D1B4B"/>
          <w:sz w:val="18"/>
          <w:szCs w:val="18"/>
        </w:rPr>
        <w:t xml:space="preserve">Figure 3 — Core Entity Relationship Diagram (TOGAF Information Architecture)</w:t>
      </w:r>
    </w:p>
    <w:p>
      <w:pPr>
        <w:pBdr>
          <w:left w:val="single" w:color="2563EB" w:sz="18" w:space="4"/>
        </w:pBdr>
        <w:shd w:fill="F8FAFC" w:val="clear"/>
        <w:spacing w:after="0" w:before="0"/>
        <w:ind w:left="360"/>
      </w:pPr>
    </w:p>
    <w:p>
      <w:pPr>
        <w:shd w:fill="F8FAFC" w:val="clear"/>
        <w:spacing w:after="15" w:before="15"/>
        <w:ind w:left="360"/>
      </w:pPr>
      <w:r>
        <w:rPr>
          <w:rFonts w:ascii="Courier New" w:cs="Courier New" w:eastAsia="Courier New" w:hAnsi="Courier New"/>
          <w:color w:val="0D1B4B"/>
          <w:sz w:val="17"/>
          <w:szCs w:val="17"/>
        </w:rPr>
        <w:t xml:space="preserve">erDiagram</w:t>
      </w:r>
    </w:p>
    <w:p>
      <w:pPr>
        <w:shd w:fill="F8FAFC" w:val="clear"/>
        <w:spacing w:after="15" w:before="15"/>
        <w:ind w:left="360"/>
      </w:pPr>
      <w:r>
        <w:rPr>
          <w:rFonts w:ascii="Courier New" w:cs="Courier New" w:eastAsia="Courier New" w:hAnsi="Courier New"/>
          <w:color w:val="0D1B4B"/>
          <w:sz w:val="17"/>
          <w:szCs w:val="17"/>
        </w:rPr>
        <w:t xml:space="preserve">  USERS ||--o{ ENROLLMENTS : has</w:t>
      </w:r>
    </w:p>
    <w:p>
      <w:pPr>
        <w:shd w:fill="F8FAFC" w:val="clear"/>
        <w:spacing w:after="15" w:before="15"/>
        <w:ind w:left="360"/>
      </w:pPr>
      <w:r>
        <w:rPr>
          <w:rFonts w:ascii="Courier New" w:cs="Courier New" w:eastAsia="Courier New" w:hAnsi="Courier New"/>
          <w:color w:val="0D1B4B"/>
          <w:sz w:val="17"/>
          <w:szCs w:val="17"/>
        </w:rPr>
        <w:t xml:space="preserve">  USERS ||--o{ QUIZ_ATTEMPTS : makes</w:t>
      </w:r>
    </w:p>
    <w:p>
      <w:pPr>
        <w:shd w:fill="F8FAFC" w:val="clear"/>
        <w:spacing w:after="15" w:before="15"/>
        <w:ind w:left="360"/>
      </w:pPr>
      <w:r>
        <w:rPr>
          <w:rFonts w:ascii="Courier New" w:cs="Courier New" w:eastAsia="Courier New" w:hAnsi="Courier New"/>
          <w:color w:val="0D1B4B"/>
          <w:sz w:val="17"/>
          <w:szCs w:val="17"/>
        </w:rPr>
        <w:t xml:space="preserve">  USERS ||--o{ BOOKMARKS : saves</w:t>
      </w:r>
    </w:p>
    <w:p>
      <w:pPr>
        <w:shd w:fill="F8FAFC" w:val="clear"/>
        <w:spacing w:after="15" w:before="15"/>
        <w:ind w:left="360"/>
      </w:pPr>
      <w:r>
        <w:rPr>
          <w:rFonts w:ascii="Courier New" w:cs="Courier New" w:eastAsia="Courier New" w:hAnsi="Courier New"/>
          <w:color w:val="0D1B4B"/>
          <w:sz w:val="17"/>
          <w:szCs w:val="17"/>
        </w:rPr>
        <w:t xml:space="preserve">  USERS ||--o{ DOUBTS : raises</w:t>
      </w:r>
    </w:p>
    <w:p>
      <w:pPr>
        <w:shd w:fill="F8FAFC" w:val="clear"/>
        <w:spacing w:after="15" w:before="15"/>
        <w:ind w:left="360"/>
      </w:pPr>
      <w:r>
        <w:rPr>
          <w:rFonts w:ascii="Courier New" w:cs="Courier New" w:eastAsia="Courier New" w:hAnsi="Courier New"/>
          <w:color w:val="0D1B4B"/>
          <w:sz w:val="17"/>
          <w:szCs w:val="17"/>
        </w:rPr>
        <w:t xml:space="preserve">  USERS }o--|| INSTITUTIONS : belongs_to</w:t>
      </w:r>
    </w:p>
    <w:p>
      <w:pPr>
        <w:shd w:fill="F8FAFC" w:val="clear"/>
        <w:spacing w:after="15" w:before="15"/>
        <w:ind w:left="360"/>
      </w:pPr>
      <w:r>
        <w:rPr>
          <w:rFonts w:ascii="Courier New" w:cs="Courier New" w:eastAsia="Courier New" w:hAnsi="Courier New"/>
          <w:color w:val="0D1B4B"/>
          <w:sz w:val="17"/>
          <w:szCs w:val="17"/>
        </w:rPr>
        <w:t xml:space="preserve">  COURSES ||--o{ ENROLLMENTS : enrolled_in</w:t>
      </w:r>
    </w:p>
    <w:p>
      <w:pPr>
        <w:shd w:fill="F8FAFC" w:val="clear"/>
        <w:spacing w:after="15" w:before="15"/>
        <w:ind w:left="360"/>
      </w:pPr>
      <w:r>
        <w:rPr>
          <w:rFonts w:ascii="Courier New" w:cs="Courier New" w:eastAsia="Courier New" w:hAnsi="Courier New"/>
          <w:color w:val="0D1B4B"/>
          <w:sz w:val="17"/>
          <w:szCs w:val="17"/>
        </w:rPr>
        <w:t xml:space="preserve">  COURSES ||--o{ TOPICS : contains</w:t>
      </w:r>
    </w:p>
    <w:p>
      <w:pPr>
        <w:shd w:fill="F8FAFC" w:val="clear"/>
        <w:spacing w:after="15" w:before="15"/>
        <w:ind w:left="360"/>
      </w:pPr>
      <w:r>
        <w:rPr>
          <w:rFonts w:ascii="Courier New" w:cs="Courier New" w:eastAsia="Courier New" w:hAnsi="Courier New"/>
          <w:color w:val="0D1B4B"/>
          <w:sz w:val="17"/>
          <w:szCs w:val="17"/>
        </w:rPr>
        <w:t xml:space="preserve">  TOPICS ||--o{ QUESTIONS : has</w:t>
      </w:r>
    </w:p>
    <w:p>
      <w:pPr>
        <w:shd w:fill="F8FAFC" w:val="clear"/>
        <w:spacing w:after="15" w:before="15"/>
        <w:ind w:left="360"/>
      </w:pPr>
      <w:r>
        <w:rPr>
          <w:rFonts w:ascii="Courier New" w:cs="Courier New" w:eastAsia="Courier New" w:hAnsi="Courier New"/>
          <w:color w:val="0D1B4B"/>
          <w:sz w:val="17"/>
          <w:szCs w:val="17"/>
        </w:rPr>
        <w:t xml:space="preserve">  QUESTIONS ||--o{ QUIZ_ATTEMPT_ANSWERS : answered_in</w:t>
      </w:r>
    </w:p>
    <w:p>
      <w:pPr>
        <w:shd w:fill="F8FAFC" w:val="clear"/>
        <w:spacing w:after="15" w:before="15"/>
        <w:ind w:left="360"/>
      </w:pPr>
      <w:r>
        <w:rPr>
          <w:rFonts w:ascii="Courier New" w:cs="Courier New" w:eastAsia="Courier New" w:hAnsi="Courier New"/>
          <w:color w:val="0D1B4B"/>
          <w:sz w:val="17"/>
          <w:szCs w:val="17"/>
        </w:rPr>
        <w:t xml:space="preserve">  QUIZ_ATTEMPTS ||--o{ QUIZ_ATTEMPT_ANSWERS : contains</w:t>
      </w:r>
    </w:p>
    <w:p>
      <w:pPr>
        <w:shd w:fill="F8FAFC" w:val="clear"/>
        <w:spacing w:after="15" w:before="15"/>
        <w:ind w:left="360"/>
      </w:pPr>
      <w:r>
        <w:rPr>
          <w:rFonts w:ascii="Courier New" w:cs="Courier New" w:eastAsia="Courier New" w:hAnsi="Courier New"/>
          <w:color w:val="0D1B4B"/>
          <w:sz w:val="17"/>
          <w:szCs w:val="17"/>
        </w:rPr>
        <w:t xml:space="preserve">  QUIZ_ATTEMPTS ||--|| READINESS_SCORES : updates</w:t>
      </w:r>
    </w:p>
    <w:p>
      <w:pPr>
        <w:shd w:fill="F8FAFC" w:val="clear"/>
        <w:spacing w:after="15" w:before="15"/>
        <w:ind w:left="360"/>
      </w:pPr>
      <w:r>
        <w:rPr>
          <w:rFonts w:ascii="Courier New" w:cs="Courier New" w:eastAsia="Courier New" w:hAnsi="Courier New"/>
          <w:color w:val="0D1B4B"/>
          <w:sz w:val="17"/>
          <w:szCs w:val="17"/>
        </w:rPr>
        <w:t xml:space="preserve">  INSTITUTIONS ||--o{ ASSIGNMENTS : creates</w:t>
      </w:r>
    </w:p>
    <w:p>
      <w:pPr>
        <w:shd w:fill="F8FAFC" w:val="clear"/>
        <w:spacing w:after="15" w:before="15"/>
        <w:ind w:left="360"/>
      </w:pPr>
      <w:r>
        <w:rPr>
          <w:rFonts w:ascii="Courier New" w:cs="Courier New" w:eastAsia="Courier New" w:hAnsi="Courier New"/>
          <w:color w:val="0D1B4B"/>
          <w:sz w:val="17"/>
          <w:szCs w:val="17"/>
        </w:rPr>
        <w:t xml:space="preserve">  ASSIGNMENTS }o--|| COURSES : assigns</w:t>
      </w:r>
    </w:p>
    <w:p>
      <w:pPr>
        <w:shd w:fill="F8FAFC" w:val="clear"/>
        <w:spacing w:after="15" w:before="15"/>
        <w:ind w:left="360"/>
      </w:pPr>
      <w:r>
        <w:rPr>
          <w:rFonts w:ascii="Courier New" w:cs="Courier New" w:eastAsia="Courier New" w:hAnsi="Courier New"/>
          <w:color w:val="0D1B4B"/>
          <w:sz w:val="17"/>
          <w:szCs w:val="17"/>
        </w:rPr>
        <w:t xml:space="preserve">  MODERATIONS ||--|| QUESTIONS : reviews</w:t>
      </w:r>
    </w:p>
    <w:p>
      <w:pPr>
        <w:shd w:fill="F8FAFC" w:val="clear"/>
        <w:spacing w:after="15" w:before="15"/>
        <w:ind w:left="360"/>
      </w:pPr>
      <w:r>
        <w:rPr>
          <w:rFonts w:ascii="Courier New" w:cs="Courier New" w:eastAsia="Courier New" w:hAnsi="Courier New"/>
          <w:color w:val="0D1B4B"/>
          <w:sz w:val="17"/>
          <w:szCs w:val="17"/>
        </w:rPr>
        <w:t xml:space="preserve">  AUDIT_LOG ||--o{ USERS : tracks</w:t>
      </w:r>
    </w:p>
    <w:p>
      <w:pPr>
        <w:spacing w:after="0" w:before="80"/>
      </w:pPr>
      <w:r>
        <w:rPr>
          <w:rFonts w:ascii="Arial" w:cs="Arial" w:eastAsia="Arial" w:hAnsi="Arial"/>
          <w:sz w:val="20"/>
          <w:szCs w:val="20"/>
        </w:rPr>
        <w:t xml:space="preserve"/>
      </w:r>
    </w:p>
    <w:p>
      <w:r>
        <w:br w:type="page"/>
      </w:r>
    </w:p>
    <w:p>
      <w:pPr>
        <w:pStyle w:val="Heading1"/>
        <w:spacing w:after="160" w:before="400"/>
      </w:pPr>
      <w:r>
        <w:rPr>
          <w:rFonts w:ascii="Arial" w:cs="Arial" w:eastAsia="Arial" w:hAnsi="Arial"/>
          <w:b/>
          <w:bCs/>
          <w:color w:val="0D1B4B"/>
          <w:sz w:val="20"/>
          <w:szCs w:val="20"/>
        </w:rPr>
        <w:t xml:space="preserve">5. Business Use Cases</w:t>
      </w:r>
    </w:p>
    <w:p>
      <w:pPr>
        <w:pBdr>
          <w:bottom w:val="single" w:color="2563EB" w:sz="10" w:space="1"/>
        </w:pBdr>
        <w:spacing w:after="140" w:before="140"/>
      </w:pPr>
      <w:r>
        <w:rPr>
          <w:rFonts w:ascii="Arial" w:cs="Arial" w:eastAsia="Arial" w:hAnsi="Arial"/>
          <w:sz w:val="20"/>
          <w:szCs w:val="20"/>
        </w:rPr>
        <w:t xml:space="preserve"/>
      </w:r>
    </w:p>
    <w:p>
      <w:pPr>
        <w:spacing w:after="60" w:before="120"/>
      </w:pPr>
      <w:r>
        <w:rPr>
          <w:rFonts w:ascii="Arial" w:cs="Arial" w:eastAsia="Arial" w:hAnsi="Arial"/>
          <w:b/>
          <w:bCs/>
          <w:color w:val="0D1B4B"/>
          <w:sz w:val="18"/>
          <w:szCs w:val="18"/>
        </w:rPr>
        <w:t xml:space="preserve">Figure 4 — Business Use Case Diagram</w:t>
      </w:r>
    </w:p>
    <w:p>
      <w:pPr>
        <w:pBdr>
          <w:left w:val="single" w:color="2563EB" w:sz="18" w:space="4"/>
        </w:pBdr>
        <w:shd w:fill="F8FAFC" w:val="clear"/>
        <w:spacing w:after="0" w:before="0"/>
        <w:ind w:left="360"/>
      </w:pPr>
    </w:p>
    <w:p>
      <w:pPr>
        <w:shd w:fill="F8FAFC" w:val="clear"/>
        <w:spacing w:after="15" w:before="15"/>
        <w:ind w:left="360"/>
      </w:pPr>
      <w:r>
        <w:rPr>
          <w:rFonts w:ascii="Courier New" w:cs="Courier New" w:eastAsia="Courier New" w:hAnsi="Courier New"/>
          <w:color w:val="0D1B4B"/>
          <w:sz w:val="17"/>
          <w:szCs w:val="17"/>
        </w:rPr>
        <w:t xml:space="preserve">graph LR</w:t>
      </w:r>
    </w:p>
    <w:p>
      <w:pPr>
        <w:shd w:fill="F8FAFC" w:val="clear"/>
        <w:spacing w:after="15" w:before="15"/>
        <w:ind w:left="360"/>
      </w:pPr>
      <w:r>
        <w:rPr>
          <w:rFonts w:ascii="Courier New" w:cs="Courier New" w:eastAsia="Courier New" w:hAnsi="Courier New"/>
          <w:color w:val="0D1B4B"/>
          <w:sz w:val="17"/>
          <w:szCs w:val="17"/>
        </w:rPr>
        <w:t xml:space="preserve">  subgraph Student</w:t>
      </w:r>
    </w:p>
    <w:p>
      <w:pPr>
        <w:shd w:fill="F8FAFC" w:val="clear"/>
        <w:spacing w:after="15" w:before="15"/>
        <w:ind w:left="360"/>
      </w:pPr>
      <w:r>
        <w:rPr>
          <w:rFonts w:ascii="Courier New" w:cs="Courier New" w:eastAsia="Courier New" w:hAnsi="Courier New"/>
          <w:color w:val="0D1B4B"/>
          <w:sz w:val="17"/>
          <w:szCs w:val="17"/>
        </w:rPr>
        <w:t xml:space="preserve">    UC1(Take Screening Test)</w:t>
      </w:r>
    </w:p>
    <w:p>
      <w:pPr>
        <w:shd w:fill="F8FAFC" w:val="clear"/>
        <w:spacing w:after="15" w:before="15"/>
        <w:ind w:left="360"/>
      </w:pPr>
      <w:r>
        <w:rPr>
          <w:rFonts w:ascii="Courier New" w:cs="Courier New" w:eastAsia="Courier New" w:hAnsi="Courier New"/>
          <w:color w:val="0D1B4B"/>
          <w:sz w:val="17"/>
          <w:szCs w:val="17"/>
        </w:rPr>
        <w:t xml:space="preserve">    UC2(Register &amp; Login)</w:t>
      </w:r>
    </w:p>
    <w:p>
      <w:pPr>
        <w:shd w:fill="F8FAFC" w:val="clear"/>
        <w:spacing w:after="15" w:before="15"/>
        <w:ind w:left="360"/>
      </w:pPr>
      <w:r>
        <w:rPr>
          <w:rFonts w:ascii="Courier New" w:cs="Courier New" w:eastAsia="Courier New" w:hAnsi="Courier New"/>
          <w:color w:val="0D1B4B"/>
          <w:sz w:val="17"/>
          <w:szCs w:val="17"/>
        </w:rPr>
        <w:t xml:space="preserve">    UC3(Browse &amp; Enroll in Courses)</w:t>
      </w:r>
    </w:p>
    <w:p>
      <w:pPr>
        <w:shd w:fill="F8FAFC" w:val="clear"/>
        <w:spacing w:after="15" w:before="15"/>
        <w:ind w:left="360"/>
      </w:pPr>
      <w:r>
        <w:rPr>
          <w:rFonts w:ascii="Courier New" w:cs="Courier New" w:eastAsia="Courier New" w:hAnsi="Courier New"/>
          <w:color w:val="0D1B4B"/>
          <w:sz w:val="17"/>
          <w:szCs w:val="17"/>
        </w:rPr>
        <w:t xml:space="preserve">    UC4(Take Practice / Adaptive Quiz)</w:t>
      </w:r>
    </w:p>
    <w:p>
      <w:pPr>
        <w:shd w:fill="F8FAFC" w:val="clear"/>
        <w:spacing w:after="15" w:before="15"/>
        <w:ind w:left="360"/>
      </w:pPr>
      <w:r>
        <w:rPr>
          <w:rFonts w:ascii="Courier New" w:cs="Courier New" w:eastAsia="Courier New" w:hAnsi="Courier New"/>
          <w:color w:val="0D1B4B"/>
          <w:sz w:val="17"/>
          <w:szCs w:val="17"/>
        </w:rPr>
        <w:t xml:space="preserve">    UC5(View Readiness Score &amp; Analytics)</w:t>
      </w:r>
    </w:p>
    <w:p>
      <w:pPr>
        <w:shd w:fill="F8FAFC" w:val="clear"/>
        <w:spacing w:after="15" w:before="15"/>
        <w:ind w:left="360"/>
      </w:pPr>
      <w:r>
        <w:rPr>
          <w:rFonts w:ascii="Courier New" w:cs="Courier New" w:eastAsia="Courier New" w:hAnsi="Courier New"/>
          <w:color w:val="0D1B4B"/>
          <w:sz w:val="17"/>
          <w:szCs w:val="17"/>
        </w:rPr>
        <w:t xml:space="preserve">    UC6(Get Recommendations)</w:t>
      </w:r>
    </w:p>
    <w:p>
      <w:pPr>
        <w:shd w:fill="F8FAFC" w:val="clear"/>
        <w:spacing w:after="15" w:before="15"/>
        <w:ind w:left="360"/>
      </w:pPr>
      <w:r>
        <w:rPr>
          <w:rFonts w:ascii="Courier New" w:cs="Courier New" w:eastAsia="Courier New" w:hAnsi="Courier New"/>
          <w:color w:val="0D1B4B"/>
          <w:sz w:val="17"/>
          <w:szCs w:val="17"/>
        </w:rPr>
        <w:t xml:space="preserve">    UC7(Post Community Doubts)</w:t>
      </w:r>
    </w:p>
    <w:p>
      <w:pPr>
        <w:shd w:fill="F8FAFC" w:val="clear"/>
        <w:spacing w:after="15" w:before="15"/>
        <w:ind w:left="360"/>
      </w:pPr>
      <w:r>
        <w:rPr>
          <w:rFonts w:ascii="Courier New" w:cs="Courier New" w:eastAsia="Courier New" w:hAnsi="Courier New"/>
          <w:color w:val="0D1B4B"/>
          <w:sz w:val="17"/>
          <w:szCs w:val="17"/>
        </w:rPr>
        <w:t xml:space="preserve">    UC8(Track Post-Exam Journey)</w:t>
      </w:r>
    </w:p>
    <w:p>
      <w:pPr>
        <w:shd w:fill="F8FAFC" w:val="clear"/>
        <w:spacing w:after="15" w:before="15"/>
        <w:ind w:left="360"/>
      </w:pPr>
      <w:r>
        <w:rPr>
          <w:rFonts w:ascii="Courier New" w:cs="Courier New" w:eastAsia="Courier New" w:hAnsi="Courier New"/>
          <w:color w:val="0D1B4B"/>
          <w:sz w:val="17"/>
          <w:szCs w:val="17"/>
        </w:rPr>
        <w:t xml:space="preserve">  end</w:t>
      </w:r>
    </w:p>
    <w:p>
      <w:pPr>
        <w:shd w:fill="F8FAFC" w:val="clear"/>
        <w:spacing w:after="15" w:before="15"/>
        <w:ind w:left="360"/>
      </w:pPr>
      <w:r>
        <w:rPr>
          <w:rFonts w:ascii="Courier New" w:cs="Courier New" w:eastAsia="Courier New" w:hAnsi="Courier New"/>
          <w:color w:val="0D1B4B"/>
          <w:sz w:val="17"/>
          <w:szCs w:val="17"/>
        </w:rPr>
        <w:t xml:space="preserve">  subgraph Expert / Teacher</w:t>
      </w:r>
    </w:p>
    <w:p>
      <w:pPr>
        <w:shd w:fill="F8FAFC" w:val="clear"/>
        <w:spacing w:after="15" w:before="15"/>
        <w:ind w:left="360"/>
      </w:pPr>
      <w:r>
        <w:rPr>
          <w:rFonts w:ascii="Courier New" w:cs="Courier New" w:eastAsia="Courier New" w:hAnsi="Courier New"/>
          <w:color w:val="0D1B4B"/>
          <w:sz w:val="17"/>
          <w:szCs w:val="17"/>
        </w:rPr>
        <w:t xml:space="preserve">    UC9(Create Course)</w:t>
      </w:r>
    </w:p>
    <w:p>
      <w:pPr>
        <w:shd w:fill="F8FAFC" w:val="clear"/>
        <w:spacing w:after="15" w:before="15"/>
        <w:ind w:left="360"/>
      </w:pPr>
      <w:r>
        <w:rPr>
          <w:rFonts w:ascii="Courier New" w:cs="Courier New" w:eastAsia="Courier New" w:hAnsi="Courier New"/>
          <w:color w:val="0D1B4B"/>
          <w:sz w:val="17"/>
          <w:szCs w:val="17"/>
        </w:rPr>
        <w:t xml:space="preserve">    UC10(Upload Questions)</w:t>
      </w:r>
    </w:p>
    <w:p>
      <w:pPr>
        <w:shd w:fill="F8FAFC" w:val="clear"/>
        <w:spacing w:after="15" w:before="15"/>
        <w:ind w:left="360"/>
      </w:pPr>
      <w:r>
        <w:rPr>
          <w:rFonts w:ascii="Courier New" w:cs="Courier New" w:eastAsia="Courier New" w:hAnsi="Courier New"/>
          <w:color w:val="0D1B4B"/>
          <w:sz w:val="17"/>
          <w:szCs w:val="17"/>
        </w:rPr>
        <w:t xml:space="preserve">    UC11(Review Peer Content)</w:t>
      </w:r>
    </w:p>
    <w:p>
      <w:pPr>
        <w:shd w:fill="F8FAFC" w:val="clear"/>
        <w:spacing w:after="15" w:before="15"/>
        <w:ind w:left="360"/>
      </w:pPr>
      <w:r>
        <w:rPr>
          <w:rFonts w:ascii="Courier New" w:cs="Courier New" w:eastAsia="Courier New" w:hAnsi="Courier New"/>
          <w:color w:val="0D1B4B"/>
          <w:sz w:val="17"/>
          <w:szCs w:val="17"/>
        </w:rPr>
        <w:t xml:space="preserve">    UC12(Answer Student Doubts)</w:t>
      </w:r>
    </w:p>
    <w:p>
      <w:pPr>
        <w:shd w:fill="F8FAFC" w:val="clear"/>
        <w:spacing w:after="15" w:before="15"/>
        <w:ind w:left="360"/>
      </w:pPr>
      <w:r>
        <w:rPr>
          <w:rFonts w:ascii="Courier New" w:cs="Courier New" w:eastAsia="Courier New" w:hAnsi="Courier New"/>
          <w:color w:val="0D1B4B"/>
          <w:sz w:val="17"/>
          <w:szCs w:val="17"/>
        </w:rPr>
        <w:t xml:space="preserve">    UC13(Manage Student Batch)</w:t>
      </w:r>
    </w:p>
    <w:p>
      <w:pPr>
        <w:shd w:fill="F8FAFC" w:val="clear"/>
        <w:spacing w:after="15" w:before="15"/>
        <w:ind w:left="360"/>
      </w:pPr>
      <w:r>
        <w:rPr>
          <w:rFonts w:ascii="Courier New" w:cs="Courier New" w:eastAsia="Courier New" w:hAnsi="Courier New"/>
          <w:color w:val="0D1B4B"/>
          <w:sz w:val="17"/>
          <w:szCs w:val="17"/>
        </w:rPr>
        <w:t xml:space="preserve">  end</w:t>
      </w:r>
    </w:p>
    <w:p>
      <w:pPr>
        <w:shd w:fill="F8FAFC" w:val="clear"/>
        <w:spacing w:after="15" w:before="15"/>
        <w:ind w:left="360"/>
      </w:pPr>
      <w:r>
        <w:rPr>
          <w:rFonts w:ascii="Courier New" w:cs="Courier New" w:eastAsia="Courier New" w:hAnsi="Courier New"/>
          <w:color w:val="0D1B4B"/>
          <w:sz w:val="17"/>
          <w:szCs w:val="17"/>
        </w:rPr>
        <w:t xml:space="preserve">  subgraph Moderator</w:t>
      </w:r>
    </w:p>
    <w:p>
      <w:pPr>
        <w:shd w:fill="F8FAFC" w:val="clear"/>
        <w:spacing w:after="15" w:before="15"/>
        <w:ind w:left="360"/>
      </w:pPr>
      <w:r>
        <w:rPr>
          <w:rFonts w:ascii="Courier New" w:cs="Courier New" w:eastAsia="Courier New" w:hAnsi="Courier New"/>
          <w:color w:val="0D1B4B"/>
          <w:sz w:val="17"/>
          <w:szCs w:val="17"/>
        </w:rPr>
        <w:t xml:space="preserve">    UC14(Approve / Return / Reject Content)</w:t>
      </w:r>
    </w:p>
    <w:p>
      <w:pPr>
        <w:shd w:fill="F8FAFC" w:val="clear"/>
        <w:spacing w:after="15" w:before="15"/>
        <w:ind w:left="360"/>
      </w:pPr>
      <w:r>
        <w:rPr>
          <w:rFonts w:ascii="Courier New" w:cs="Courier New" w:eastAsia="Courier New" w:hAnsi="Courier New"/>
          <w:color w:val="0D1B4B"/>
          <w:sz w:val="17"/>
          <w:szCs w:val="17"/>
        </w:rPr>
        <w:t xml:space="preserve">    UC15(Moderate Discussions)</w:t>
      </w:r>
    </w:p>
    <w:p>
      <w:pPr>
        <w:shd w:fill="F8FAFC" w:val="clear"/>
        <w:spacing w:after="15" w:before="15"/>
        <w:ind w:left="360"/>
      </w:pPr>
      <w:r>
        <w:rPr>
          <w:rFonts w:ascii="Courier New" w:cs="Courier New" w:eastAsia="Courier New" w:hAnsi="Courier New"/>
          <w:color w:val="0D1B4B"/>
          <w:sz w:val="17"/>
          <w:szCs w:val="17"/>
        </w:rPr>
        <w:t xml:space="preserve">    UC16(Warn / Escalate Users)</w:t>
      </w:r>
    </w:p>
    <w:p>
      <w:pPr>
        <w:shd w:fill="F8FAFC" w:val="clear"/>
        <w:spacing w:after="15" w:before="15"/>
        <w:ind w:left="360"/>
      </w:pPr>
      <w:r>
        <w:rPr>
          <w:rFonts w:ascii="Courier New" w:cs="Courier New" w:eastAsia="Courier New" w:hAnsi="Courier New"/>
          <w:color w:val="0D1B4B"/>
          <w:sz w:val="17"/>
          <w:szCs w:val="17"/>
        </w:rPr>
        <w:t xml:space="preserve">  end</w:t>
      </w:r>
    </w:p>
    <w:p>
      <w:pPr>
        <w:shd w:fill="F8FAFC" w:val="clear"/>
        <w:spacing w:after="15" w:before="15"/>
        <w:ind w:left="360"/>
      </w:pPr>
      <w:r>
        <w:rPr>
          <w:rFonts w:ascii="Courier New" w:cs="Courier New" w:eastAsia="Courier New" w:hAnsi="Courier New"/>
          <w:color w:val="0D1B4B"/>
          <w:sz w:val="17"/>
          <w:szCs w:val="17"/>
        </w:rPr>
        <w:t xml:space="preserve">  subgraph Platform Admin</w:t>
      </w:r>
    </w:p>
    <w:p>
      <w:pPr>
        <w:shd w:fill="F8FAFC" w:val="clear"/>
        <w:spacing w:after="15" w:before="15"/>
        <w:ind w:left="360"/>
      </w:pPr>
      <w:r>
        <w:rPr>
          <w:rFonts w:ascii="Courier New" w:cs="Courier New" w:eastAsia="Courier New" w:hAnsi="Courier New"/>
          <w:color w:val="0D1B4B"/>
          <w:sz w:val="17"/>
          <w:szCs w:val="17"/>
        </w:rPr>
        <w:t xml:space="preserve">    UC17(Manage Users &amp; Institutions)</w:t>
      </w:r>
    </w:p>
    <w:p>
      <w:pPr>
        <w:shd w:fill="F8FAFC" w:val="clear"/>
        <w:spacing w:after="15" w:before="15"/>
        <w:ind w:left="360"/>
      </w:pPr>
      <w:r>
        <w:rPr>
          <w:rFonts w:ascii="Courier New" w:cs="Courier New" w:eastAsia="Courier New" w:hAnsi="Courier New"/>
          <w:color w:val="0D1B4B"/>
          <w:sz w:val="17"/>
          <w:szCs w:val="17"/>
        </w:rPr>
        <w:t xml:space="preserve">    UC18(Configure Exams &amp; Syllabus)</w:t>
      </w:r>
    </w:p>
    <w:p>
      <w:pPr>
        <w:shd w:fill="F8FAFC" w:val="clear"/>
        <w:spacing w:after="15" w:before="15"/>
        <w:ind w:left="360"/>
      </w:pPr>
      <w:r>
        <w:rPr>
          <w:rFonts w:ascii="Courier New" w:cs="Courier New" w:eastAsia="Courier New" w:hAnsi="Courier New"/>
          <w:color w:val="0D1B4B"/>
          <w:sz w:val="17"/>
          <w:szCs w:val="17"/>
        </w:rPr>
        <w:t xml:space="preserve">    UC19(Manage Revenue &amp; Subscriptions)</w:t>
      </w:r>
    </w:p>
    <w:p>
      <w:pPr>
        <w:shd w:fill="F8FAFC" w:val="clear"/>
        <w:spacing w:after="15" w:before="15"/>
        <w:ind w:left="360"/>
      </w:pPr>
      <w:r>
        <w:rPr>
          <w:rFonts w:ascii="Courier New" w:cs="Courier New" w:eastAsia="Courier New" w:hAnsi="Courier New"/>
          <w:color w:val="0D1B4B"/>
          <w:sz w:val="17"/>
          <w:szCs w:val="17"/>
        </w:rPr>
        <w:t xml:space="preserve">    UC20(View Audit Log &amp; Analytics)</w:t>
      </w:r>
    </w:p>
    <w:p>
      <w:pPr>
        <w:shd w:fill="F8FAFC" w:val="clear"/>
        <w:spacing w:after="15" w:before="15"/>
        <w:ind w:left="360"/>
      </w:pPr>
      <w:r>
        <w:rPr>
          <w:rFonts w:ascii="Courier New" w:cs="Courier New" w:eastAsia="Courier New" w:hAnsi="Courier New"/>
          <w:color w:val="0D1B4B"/>
          <w:sz w:val="17"/>
          <w:szCs w:val="17"/>
        </w:rPr>
        <w:t xml:space="preserve">  end</w:t>
      </w:r>
    </w:p>
    <w:p>
      <w:pPr>
        <w:spacing w:after="0" w:before="80"/>
      </w:pPr>
      <w:r>
        <w:rPr>
          <w:rFonts w:ascii="Arial" w:cs="Arial" w:eastAsia="Arial" w:hAnsi="Arial"/>
          <w:sz w:val="20"/>
          <w:szCs w:val="20"/>
        </w:rPr>
        <w:t xml:space="preserve"/>
      </w:r>
    </w:p>
    <w:p>
      <w:pPr>
        <w:pStyle w:val="Heading2"/>
        <w:spacing w:after="120" w:before="280"/>
      </w:pPr>
      <w:r>
        <w:rPr>
          <w:rFonts w:ascii="Arial" w:cs="Arial" w:eastAsia="Arial" w:hAnsi="Arial"/>
          <w:b/>
          <w:bCs/>
          <w:color w:val="1A3A8F"/>
          <w:sz w:val="20"/>
          <w:szCs w:val="20"/>
        </w:rPr>
        <w:t xml:space="preserve">5.1 Use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000"/>
        <w:gridCol w:w="2360"/>
        <w:gridCol w:w="1600"/>
      </w:tblGrid>
      <w:tr>
        <w:tc>
          <w:tcPr>
            <w:tcW w:type="dxa" w:w="1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UC-ID</w:t>
            </w:r>
          </w:p>
        </w:tc>
        <w:tc>
          <w:tcPr>
            <w:tcW w:type="dxa" w:w="24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Use Case</w:t>
            </w:r>
          </w:p>
        </w:tc>
        <w:tc>
          <w:tcPr>
            <w:tcW w:type="dxa" w:w="2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Primary Actor</w:t>
            </w:r>
          </w:p>
        </w:tc>
        <w:tc>
          <w:tcPr>
            <w:tcW w:type="dxa" w:w="23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Business Value</w:t>
            </w:r>
          </w:p>
        </w:tc>
        <w:tc>
          <w:tcPr>
            <w:tcW w:type="dxa" w:w="16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Priority</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UC-01</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Guest Screening Test</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Unauthenticated visitor</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Acquisition funnel — converts visitors to registered users</w:t>
            </w:r>
          </w:p>
        </w:tc>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P0</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UC-02</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Register &amp; Authenticate</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Student</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Platform access — enables all downstream value</w:t>
            </w:r>
          </w:p>
        </w:tc>
        <w:tc>
          <w:tcPr>
            <w:tcW w:type="dxa" w:w="1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P0</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UC-03</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Exam Selection &amp; Onboarding</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Student</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Personalisation engine activation</w:t>
            </w:r>
          </w:p>
        </w:tc>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P0</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UC-04</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Browse &amp; Enroll in Courses</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Student</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Content discovery — free tier value delivery</w:t>
            </w:r>
          </w:p>
        </w:tc>
        <w:tc>
          <w:tcPr>
            <w:tcW w:type="dxa" w:w="1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P0</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UC-05</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Take Adaptive Quiz</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Student (Premium)</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Core differentiator — readiness improvement</w:t>
            </w:r>
          </w:p>
        </w:tc>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P0</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UC-06</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View Readiness Score &amp; Analytics</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Student (Premium)</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Premium value proposition — measurable outcome</w:t>
            </w:r>
          </w:p>
        </w:tc>
        <w:tc>
          <w:tcPr>
            <w:tcW w:type="dxa" w:w="1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P0</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UC-07</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Get Personalised Recommendations</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Student (Premium)</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Engagement driver — reduces churn</w:t>
            </w:r>
          </w:p>
        </w:tc>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P0</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UC-08</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Post &amp; Answer Community Doubts</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Student + Expert</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Network effect — platform stickiness</w:t>
            </w:r>
          </w:p>
        </w:tc>
        <w:tc>
          <w:tcPr>
            <w:tcW w:type="dxa" w:w="1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2400E"/>
                <w:sz w:val="18"/>
                <w:szCs w:val="18"/>
              </w:rPr>
              <w:t xml:space="preserve">P1</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UC-09</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Create &amp; Submit Course</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Expert/Teacher</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Content supply — enables all learning value</w:t>
            </w:r>
          </w:p>
        </w:tc>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P0</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UC-10</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Upload &amp; Review Questions</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Expert/Teacher</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Question bank quality — foundation of quiz engine</w:t>
            </w:r>
          </w:p>
        </w:tc>
        <w:tc>
          <w:tcPr>
            <w:tcW w:type="dxa" w:w="1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P0</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UC-11</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Approve / Moderate Content</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Moderator</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Quality gate — protects brand and student experience</w:t>
            </w:r>
          </w:p>
        </w:tc>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P0</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UC-12</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Manage Institution Students</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Institution Admin</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B2B value delivery — institution ROI</w:t>
            </w:r>
          </w:p>
        </w:tc>
        <w:tc>
          <w:tcPr>
            <w:tcW w:type="dxa" w:w="1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P0</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UC-13</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Manage Revenue &amp; Billing</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Platform Admin</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Business sustainability</w:t>
            </w:r>
          </w:p>
        </w:tc>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P0</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UC-14</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Configure Platform &amp; Audit</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Platform Admin</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Governance and compliance</w:t>
            </w:r>
          </w:p>
        </w:tc>
        <w:tc>
          <w:tcPr>
            <w:tcW w:type="dxa" w:w="1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P0</w:t>
            </w:r>
          </w:p>
        </w:tc>
      </w:tr>
    </w:tbl>
    <w:p>
      <w:r>
        <w:br w:type="page"/>
      </w:r>
    </w:p>
    <w:p>
      <w:pPr>
        <w:pStyle w:val="Heading1"/>
        <w:spacing w:after="160" w:before="400"/>
      </w:pPr>
      <w:r>
        <w:rPr>
          <w:rFonts w:ascii="Arial" w:cs="Arial" w:eastAsia="Arial" w:hAnsi="Arial"/>
          <w:b/>
          <w:bCs/>
          <w:color w:val="0D1B4B"/>
          <w:sz w:val="20"/>
          <w:szCs w:val="20"/>
        </w:rPr>
        <w:t xml:space="preserve">6. Functional Requirements</w:t>
      </w:r>
    </w:p>
    <w:p>
      <w:pPr>
        <w:pBdr>
          <w:bottom w:val="single" w:color="2563EB" w:sz="10"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111827"/>
          <w:sz w:val="20"/>
          <w:szCs w:val="20"/>
        </w:rPr>
        <w:t xml:space="preserve">Requirements are classified per ISO/IEC/IEEE 29148:2018 and prioritised using MoSCoW method. Each requirement is traceable to a strategic objective (SO-XX) and a use case (UC-XX).</w:t>
      </w:r>
    </w:p>
    <w:p>
      <w:pPr>
        <w:shd w:fill="0D1B4B" w:val="clear"/>
        <w:spacing w:after="160" w:before="300"/>
        <w:ind w:left="0"/>
      </w:pPr>
      <w:r>
        <w:rPr>
          <w:rFonts w:ascii="Arial" w:cs="Arial" w:eastAsia="Arial" w:hAnsi="Arial"/>
          <w:b/>
          <w:bCs/>
          <w:color w:val="FFFFFF"/>
          <w:sz w:val="24"/>
          <w:szCs w:val="24"/>
        </w:rPr>
        <w:t xml:space="preserve">  FR-01 — Guest Experience &amp; Acquisition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
        <w:gridCol w:w="4680"/>
        <w:gridCol w:w="1200"/>
        <w:gridCol w:w="1200"/>
        <w:gridCol w:w="1000"/>
      </w:tblGrid>
      <w:tr>
        <w:tc>
          <w:tcPr>
            <w:tcW w:type="dxa" w:w="1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Req ID</w:t>
            </w:r>
          </w:p>
        </w:tc>
        <w:tc>
          <w:tcPr>
            <w:tcW w:type="dxa" w:w="28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P</w:t>
            </w:r>
          </w:p>
        </w:tc>
        <w:tc>
          <w:tcPr>
            <w:tcW w:type="dxa" w:w="468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Requirement Statement</w:t>
            </w:r>
          </w:p>
        </w:tc>
        <w:tc>
          <w:tcPr>
            <w:tcW w:type="dxa" w:w="12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MoSCoW</w:t>
            </w:r>
          </w:p>
        </w:tc>
        <w:tc>
          <w:tcPr>
            <w:tcW w:type="dxa" w:w="12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SO Ref</w:t>
            </w:r>
          </w:p>
        </w:tc>
        <w:tc>
          <w:tcPr>
            <w:tcW w:type="dxa" w:w="1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UC Ref</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FR-01-01</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display an exam selection screen to all unauthenticated visitors with no matching screening cookie or device fingerprint.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UC-01</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FR-01-02</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serve a curated set of 10–20 exam-specific questions from a moderated screening bank (not the live question bank).</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SO-04</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UC-01</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FR-01-03</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display full results — score, breakdown, topic summary — immediately after test submission without requiring authentication.</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UC-01</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FR-01-04</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show the readiness score and personalised study plan in a blurred/locked state with an upgrade prompt for unregistered users.</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UC-01</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FR-01-05</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set a 90-day browser cookie and store a device fingerprint hash on test completion, regardless of whether the user registers.</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UC-01</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FR-01-06</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display a sign-up wall (Log In / Sign Up only) for returning unregistered visitors matching cookie + fingerprint. Test shall not be accessible.</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UC-01</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FR-01-07</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redirect all authenticated users from the screening test URL to /dashboard with HTTP 302.</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UC-01</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FR-01-08</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automatically save screening test results to a new user's profile upon successful registration.</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UC-01</w:t>
            </w:r>
          </w:p>
        </w:tc>
      </w:tr>
    </w:tbl>
    <w:p>
      <w:pPr>
        <w:spacing w:after="0" w:before="80"/>
      </w:pPr>
      <w:r>
        <w:rPr>
          <w:rFonts w:ascii="Arial" w:cs="Arial" w:eastAsia="Arial" w:hAnsi="Arial"/>
          <w:sz w:val="20"/>
          <w:szCs w:val="20"/>
        </w:rPr>
        <w:t xml:space="preserve"/>
      </w:r>
    </w:p>
    <w:p>
      <w:pPr>
        <w:shd w:fill="1A3A8F" w:val="clear"/>
        <w:spacing w:after="160" w:before="300"/>
        <w:ind w:left="0"/>
      </w:pPr>
      <w:r>
        <w:rPr>
          <w:rFonts w:ascii="Arial" w:cs="Arial" w:eastAsia="Arial" w:hAnsi="Arial"/>
          <w:b/>
          <w:bCs/>
          <w:color w:val="FFFFFF"/>
          <w:sz w:val="24"/>
          <w:szCs w:val="24"/>
        </w:rPr>
        <w:t xml:space="preserve">  FR-02 — Authentication &amp; Identity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
        <w:gridCol w:w="4680"/>
        <w:gridCol w:w="1200"/>
        <w:gridCol w:w="1200"/>
        <w:gridCol w:w="1000"/>
      </w:tblGrid>
      <w:tr>
        <w:tc>
          <w:tcPr>
            <w:tcW w:type="dxa" w:w="1000"/>
            <w:tcBorders>
              <w:top w:val="single" w:color="1A3A8F" w:sz="16"/>
              <w:left w:val="single" w:color="1A3A8F" w:sz="16"/>
              <w:bottom w:val="single" w:color="1A3A8F" w:sz="16"/>
              <w:right w:val="single" w:color="1A3A8F" w:sz="16"/>
            </w:tcBorders>
            <w:shd w:fill="1A3A8F" w:val="clear"/>
            <w:tcMar>
              <w:top w:type="dxa" w:w="90"/>
              <w:left w:type="dxa" w:w="130"/>
              <w:bottom w:type="dxa" w:w="90"/>
              <w:right w:type="dxa" w:w="130"/>
            </w:tcMar>
            <w:vAlign w:val="center"/>
          </w:tcPr>
          <w:p>
            <w:r>
              <w:rPr>
                <w:rFonts w:ascii="Arial" w:cs="Arial" w:eastAsia="Arial" w:hAnsi="Arial"/>
                <w:b/>
                <w:bCs/>
                <w:color w:val="FFFFFF"/>
                <w:sz w:val="18"/>
                <w:szCs w:val="18"/>
              </w:rPr>
              <w:t xml:space="preserve">Req ID</w:t>
            </w:r>
          </w:p>
        </w:tc>
        <w:tc>
          <w:tcPr>
            <w:tcW w:type="dxa" w:w="280"/>
            <w:tcBorders>
              <w:top w:val="single" w:color="1A3A8F" w:sz="16"/>
              <w:left w:val="single" w:color="1A3A8F" w:sz="16"/>
              <w:bottom w:val="single" w:color="1A3A8F" w:sz="16"/>
              <w:right w:val="single" w:color="1A3A8F" w:sz="16"/>
            </w:tcBorders>
            <w:shd w:fill="1A3A8F" w:val="clear"/>
            <w:tcMar>
              <w:top w:type="dxa" w:w="90"/>
              <w:left w:type="dxa" w:w="130"/>
              <w:bottom w:type="dxa" w:w="90"/>
              <w:right w:type="dxa" w:w="130"/>
            </w:tcMar>
            <w:vAlign w:val="center"/>
          </w:tcPr>
          <w:p>
            <w:r>
              <w:rPr>
                <w:rFonts w:ascii="Arial" w:cs="Arial" w:eastAsia="Arial" w:hAnsi="Arial"/>
                <w:b/>
                <w:bCs/>
                <w:color w:val="FFFFFF"/>
                <w:sz w:val="18"/>
                <w:szCs w:val="18"/>
              </w:rPr>
              <w:t xml:space="preserve">P</w:t>
            </w:r>
          </w:p>
        </w:tc>
        <w:tc>
          <w:tcPr>
            <w:tcW w:type="dxa" w:w="4680"/>
            <w:tcBorders>
              <w:top w:val="single" w:color="1A3A8F" w:sz="16"/>
              <w:left w:val="single" w:color="1A3A8F" w:sz="16"/>
              <w:bottom w:val="single" w:color="1A3A8F" w:sz="16"/>
              <w:right w:val="single" w:color="1A3A8F" w:sz="16"/>
            </w:tcBorders>
            <w:shd w:fill="1A3A8F" w:val="clear"/>
            <w:tcMar>
              <w:top w:type="dxa" w:w="90"/>
              <w:left w:type="dxa" w:w="130"/>
              <w:bottom w:type="dxa" w:w="90"/>
              <w:right w:type="dxa" w:w="130"/>
            </w:tcMar>
            <w:vAlign w:val="center"/>
          </w:tcPr>
          <w:p>
            <w:r>
              <w:rPr>
                <w:rFonts w:ascii="Arial" w:cs="Arial" w:eastAsia="Arial" w:hAnsi="Arial"/>
                <w:b/>
                <w:bCs/>
                <w:color w:val="FFFFFF"/>
                <w:sz w:val="18"/>
                <w:szCs w:val="18"/>
              </w:rPr>
              <w:t xml:space="preserve">Requirement Statement</w:t>
            </w:r>
          </w:p>
        </w:tc>
        <w:tc>
          <w:tcPr>
            <w:tcW w:type="dxa" w:w="1200"/>
            <w:tcBorders>
              <w:top w:val="single" w:color="1A3A8F" w:sz="16"/>
              <w:left w:val="single" w:color="1A3A8F" w:sz="16"/>
              <w:bottom w:val="single" w:color="1A3A8F" w:sz="16"/>
              <w:right w:val="single" w:color="1A3A8F" w:sz="16"/>
            </w:tcBorders>
            <w:shd w:fill="1A3A8F" w:val="clear"/>
            <w:tcMar>
              <w:top w:type="dxa" w:w="90"/>
              <w:left w:type="dxa" w:w="130"/>
              <w:bottom w:type="dxa" w:w="90"/>
              <w:right w:type="dxa" w:w="130"/>
            </w:tcMar>
            <w:vAlign w:val="center"/>
          </w:tcPr>
          <w:p>
            <w:r>
              <w:rPr>
                <w:rFonts w:ascii="Arial" w:cs="Arial" w:eastAsia="Arial" w:hAnsi="Arial"/>
                <w:b/>
                <w:bCs/>
                <w:color w:val="FFFFFF"/>
                <w:sz w:val="18"/>
                <w:szCs w:val="18"/>
              </w:rPr>
              <w:t xml:space="preserve">MoSCoW</w:t>
            </w:r>
          </w:p>
        </w:tc>
        <w:tc>
          <w:tcPr>
            <w:tcW w:type="dxa" w:w="1200"/>
            <w:tcBorders>
              <w:top w:val="single" w:color="1A3A8F" w:sz="16"/>
              <w:left w:val="single" w:color="1A3A8F" w:sz="16"/>
              <w:bottom w:val="single" w:color="1A3A8F" w:sz="16"/>
              <w:right w:val="single" w:color="1A3A8F" w:sz="16"/>
            </w:tcBorders>
            <w:shd w:fill="1A3A8F" w:val="clear"/>
            <w:tcMar>
              <w:top w:type="dxa" w:w="90"/>
              <w:left w:type="dxa" w:w="130"/>
              <w:bottom w:type="dxa" w:w="90"/>
              <w:right w:type="dxa" w:w="130"/>
            </w:tcMar>
            <w:vAlign w:val="center"/>
          </w:tcPr>
          <w:p>
            <w:r>
              <w:rPr>
                <w:rFonts w:ascii="Arial" w:cs="Arial" w:eastAsia="Arial" w:hAnsi="Arial"/>
                <w:b/>
                <w:bCs/>
                <w:color w:val="FFFFFF"/>
                <w:sz w:val="18"/>
                <w:szCs w:val="18"/>
              </w:rPr>
              <w:t xml:space="preserve">SO Ref</w:t>
            </w:r>
          </w:p>
        </w:tc>
        <w:tc>
          <w:tcPr>
            <w:tcW w:type="dxa" w:w="1000"/>
            <w:tcBorders>
              <w:top w:val="single" w:color="1A3A8F" w:sz="16"/>
              <w:left w:val="single" w:color="1A3A8F" w:sz="16"/>
              <w:bottom w:val="single" w:color="1A3A8F" w:sz="16"/>
              <w:right w:val="single" w:color="1A3A8F" w:sz="16"/>
            </w:tcBorders>
            <w:shd w:fill="1A3A8F" w:val="clear"/>
            <w:tcMar>
              <w:top w:type="dxa" w:w="90"/>
              <w:left w:type="dxa" w:w="130"/>
              <w:bottom w:type="dxa" w:w="90"/>
              <w:right w:type="dxa" w:w="130"/>
            </w:tcMar>
            <w:vAlign w:val="center"/>
          </w:tcPr>
          <w:p>
            <w:r>
              <w:rPr>
                <w:rFonts w:ascii="Arial" w:cs="Arial" w:eastAsia="Arial" w:hAnsi="Arial"/>
                <w:b/>
                <w:bCs/>
                <w:color w:val="FFFFFF"/>
                <w:sz w:val="18"/>
                <w:szCs w:val="18"/>
              </w:rPr>
              <w:t xml:space="preserve">UC Ref</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A3A8F"/>
                <w:sz w:val="18"/>
                <w:szCs w:val="18"/>
              </w:rPr>
              <w:t xml:space="preserve">FR-02-01</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support email + password registration with bcrypt (min 12 rounds) password hashing. Account status shall be PENDING_VERIFICATION until email is confirmed.</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UC-02</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A3A8F"/>
                <w:sz w:val="18"/>
                <w:szCs w:val="18"/>
              </w:rPr>
              <w:t xml:space="preserve">FR-02-02</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support Google Sign-In and Apple Sign-In via OAuth 2.0 / OIDC. Existing email matches shall result in login, not duplicate account creation.</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UC-02</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A3A8F"/>
                <w:sz w:val="18"/>
                <w:szCs w:val="18"/>
              </w:rPr>
              <w:t xml:space="preserve">FR-02-03</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support OTP-based login via email or SMS. OTP shall expire in 10 minutes. Max 3 incorrect attempts before invalidation.</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UC-02</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A3A8F"/>
                <w:sz w:val="18"/>
                <w:szCs w:val="18"/>
              </w:rPr>
              <w:t xml:space="preserve">FR-02-04</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require tos_accepted: true at registration and store the ToS version string and UTC acceptance timestamp against the user record.</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SO-06</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UC-02</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A3A8F"/>
                <w:sz w:val="18"/>
                <w:szCs w:val="18"/>
              </w:rPr>
              <w:t xml:space="preserve">FR-02-05</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issue JWT access tokens with maximum 30-minute expiry and rotatable refresh tokens (30-day expiry from last use).</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SO-06</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UC-02</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A3A8F"/>
                <w:sz w:val="18"/>
                <w:szCs w:val="18"/>
              </w:rPr>
              <w:t xml:space="preserve">FR-02-06</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enforce account lockout for 15 minutes after 5 consecutive failed login attempts, and IP-level rate limiting of max 20 failures per hour.</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SO-06</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UC-02</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A3A8F"/>
                <w:sz w:val="18"/>
                <w:szCs w:val="18"/>
              </w:rPr>
              <w:t xml:space="preserve">FR-02-07</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support institution invite-link registration. Invite tokens shall expire in 7 days. Institution students shall receive VERIFIED status and premium access automatically.</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SO-05</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UC-02</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A3A8F"/>
                <w:sz w:val="18"/>
                <w:szCs w:val="18"/>
              </w:rPr>
              <w:t xml:space="preserve">FR-02-08</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support account deletion for self-registered students. Personal data shall be soft-deleted immediately and hard-deleted within 30 days.</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SO-06</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UC-02</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A3A8F"/>
                <w:sz w:val="18"/>
                <w:szCs w:val="18"/>
              </w:rPr>
              <w:t xml:space="preserve">FR-02-09</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enforce RBAC at every protected API endpoint using the user's role and admin_access_level from the JWT.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SO-06</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UC-02</w:t>
            </w:r>
          </w:p>
        </w:tc>
      </w:tr>
    </w:tbl>
    <w:p>
      <w:pPr>
        <w:spacing w:after="0" w:before="80"/>
      </w:pPr>
      <w:r>
        <w:rPr>
          <w:rFonts w:ascii="Arial" w:cs="Arial" w:eastAsia="Arial" w:hAnsi="Arial"/>
          <w:sz w:val="20"/>
          <w:szCs w:val="20"/>
        </w:rPr>
        <w:t xml:space="preserve"/>
      </w:r>
    </w:p>
    <w:p>
      <w:pPr>
        <w:shd w:fill="0F766E" w:val="clear"/>
        <w:spacing w:after="160" w:before="300"/>
        <w:ind w:left="0"/>
      </w:pPr>
      <w:r>
        <w:rPr>
          <w:rFonts w:ascii="Arial" w:cs="Arial" w:eastAsia="Arial" w:hAnsi="Arial"/>
          <w:b/>
          <w:bCs/>
          <w:color w:val="FFFFFF"/>
          <w:sz w:val="24"/>
          <w:szCs w:val="24"/>
        </w:rPr>
        <w:t xml:space="preserve">  FR-03 — Student Profile &amp; Onboarding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
        <w:gridCol w:w="4680"/>
        <w:gridCol w:w="1200"/>
        <w:gridCol w:w="1200"/>
        <w:gridCol w:w="1000"/>
      </w:tblGrid>
      <w:tr>
        <w:tc>
          <w:tcPr>
            <w:tcW w:type="dxa" w:w="1000"/>
            <w:tcBorders>
              <w:top w:val="single" w:color="0F766E" w:sz="16"/>
              <w:left w:val="single" w:color="0F766E" w:sz="16"/>
              <w:bottom w:val="single" w:color="0F766E" w:sz="16"/>
              <w:right w:val="single" w:color="0F766E" w:sz="16"/>
            </w:tcBorders>
            <w:shd w:fill="0F766E" w:val="clear"/>
            <w:tcMar>
              <w:top w:type="dxa" w:w="90"/>
              <w:left w:type="dxa" w:w="130"/>
              <w:bottom w:type="dxa" w:w="90"/>
              <w:right w:type="dxa" w:w="130"/>
            </w:tcMar>
            <w:vAlign w:val="center"/>
          </w:tcPr>
          <w:p>
            <w:r>
              <w:rPr>
                <w:rFonts w:ascii="Arial" w:cs="Arial" w:eastAsia="Arial" w:hAnsi="Arial"/>
                <w:b/>
                <w:bCs/>
                <w:color w:val="FFFFFF"/>
                <w:sz w:val="18"/>
                <w:szCs w:val="18"/>
              </w:rPr>
              <w:t xml:space="preserve">Req ID</w:t>
            </w:r>
          </w:p>
        </w:tc>
        <w:tc>
          <w:tcPr>
            <w:tcW w:type="dxa" w:w="280"/>
            <w:tcBorders>
              <w:top w:val="single" w:color="0F766E" w:sz="16"/>
              <w:left w:val="single" w:color="0F766E" w:sz="16"/>
              <w:bottom w:val="single" w:color="0F766E" w:sz="16"/>
              <w:right w:val="single" w:color="0F766E" w:sz="16"/>
            </w:tcBorders>
            <w:shd w:fill="0F766E" w:val="clear"/>
            <w:tcMar>
              <w:top w:type="dxa" w:w="90"/>
              <w:left w:type="dxa" w:w="130"/>
              <w:bottom w:type="dxa" w:w="90"/>
              <w:right w:type="dxa" w:w="130"/>
            </w:tcMar>
            <w:vAlign w:val="center"/>
          </w:tcPr>
          <w:p>
            <w:r>
              <w:rPr>
                <w:rFonts w:ascii="Arial" w:cs="Arial" w:eastAsia="Arial" w:hAnsi="Arial"/>
                <w:b/>
                <w:bCs/>
                <w:color w:val="FFFFFF"/>
                <w:sz w:val="18"/>
                <w:szCs w:val="18"/>
              </w:rPr>
              <w:t xml:space="preserve">P</w:t>
            </w:r>
          </w:p>
        </w:tc>
        <w:tc>
          <w:tcPr>
            <w:tcW w:type="dxa" w:w="4680"/>
            <w:tcBorders>
              <w:top w:val="single" w:color="0F766E" w:sz="16"/>
              <w:left w:val="single" w:color="0F766E" w:sz="16"/>
              <w:bottom w:val="single" w:color="0F766E" w:sz="16"/>
              <w:right w:val="single" w:color="0F766E" w:sz="16"/>
            </w:tcBorders>
            <w:shd w:fill="0F766E" w:val="clear"/>
            <w:tcMar>
              <w:top w:type="dxa" w:w="90"/>
              <w:left w:type="dxa" w:w="130"/>
              <w:bottom w:type="dxa" w:w="90"/>
              <w:right w:type="dxa" w:w="130"/>
            </w:tcMar>
            <w:vAlign w:val="center"/>
          </w:tcPr>
          <w:p>
            <w:r>
              <w:rPr>
                <w:rFonts w:ascii="Arial" w:cs="Arial" w:eastAsia="Arial" w:hAnsi="Arial"/>
                <w:b/>
                <w:bCs/>
                <w:color w:val="FFFFFF"/>
                <w:sz w:val="18"/>
                <w:szCs w:val="18"/>
              </w:rPr>
              <w:t xml:space="preserve">Requirement Statement</w:t>
            </w:r>
          </w:p>
        </w:tc>
        <w:tc>
          <w:tcPr>
            <w:tcW w:type="dxa" w:w="1200"/>
            <w:tcBorders>
              <w:top w:val="single" w:color="0F766E" w:sz="16"/>
              <w:left w:val="single" w:color="0F766E" w:sz="16"/>
              <w:bottom w:val="single" w:color="0F766E" w:sz="16"/>
              <w:right w:val="single" w:color="0F766E" w:sz="16"/>
            </w:tcBorders>
            <w:shd w:fill="0F766E" w:val="clear"/>
            <w:tcMar>
              <w:top w:type="dxa" w:w="90"/>
              <w:left w:type="dxa" w:w="130"/>
              <w:bottom w:type="dxa" w:w="90"/>
              <w:right w:type="dxa" w:w="130"/>
            </w:tcMar>
            <w:vAlign w:val="center"/>
          </w:tcPr>
          <w:p>
            <w:r>
              <w:rPr>
                <w:rFonts w:ascii="Arial" w:cs="Arial" w:eastAsia="Arial" w:hAnsi="Arial"/>
                <w:b/>
                <w:bCs/>
                <w:color w:val="FFFFFF"/>
                <w:sz w:val="18"/>
                <w:szCs w:val="18"/>
              </w:rPr>
              <w:t xml:space="preserve">MoSCoW</w:t>
            </w:r>
          </w:p>
        </w:tc>
        <w:tc>
          <w:tcPr>
            <w:tcW w:type="dxa" w:w="1200"/>
            <w:tcBorders>
              <w:top w:val="single" w:color="0F766E" w:sz="16"/>
              <w:left w:val="single" w:color="0F766E" w:sz="16"/>
              <w:bottom w:val="single" w:color="0F766E" w:sz="16"/>
              <w:right w:val="single" w:color="0F766E" w:sz="16"/>
            </w:tcBorders>
            <w:shd w:fill="0F766E" w:val="clear"/>
            <w:tcMar>
              <w:top w:type="dxa" w:w="90"/>
              <w:left w:type="dxa" w:w="130"/>
              <w:bottom w:type="dxa" w:w="90"/>
              <w:right w:type="dxa" w:w="130"/>
            </w:tcMar>
            <w:vAlign w:val="center"/>
          </w:tcPr>
          <w:p>
            <w:r>
              <w:rPr>
                <w:rFonts w:ascii="Arial" w:cs="Arial" w:eastAsia="Arial" w:hAnsi="Arial"/>
                <w:b/>
                <w:bCs/>
                <w:color w:val="FFFFFF"/>
                <w:sz w:val="18"/>
                <w:szCs w:val="18"/>
              </w:rPr>
              <w:t xml:space="preserve">SO Ref</w:t>
            </w:r>
          </w:p>
        </w:tc>
        <w:tc>
          <w:tcPr>
            <w:tcW w:type="dxa" w:w="1000"/>
            <w:tcBorders>
              <w:top w:val="single" w:color="0F766E" w:sz="16"/>
              <w:left w:val="single" w:color="0F766E" w:sz="16"/>
              <w:bottom w:val="single" w:color="0F766E" w:sz="16"/>
              <w:right w:val="single" w:color="0F766E" w:sz="16"/>
            </w:tcBorders>
            <w:shd w:fill="0F766E" w:val="clear"/>
            <w:tcMar>
              <w:top w:type="dxa" w:w="90"/>
              <w:left w:type="dxa" w:w="130"/>
              <w:bottom w:type="dxa" w:w="90"/>
              <w:right w:type="dxa" w:w="130"/>
            </w:tcMar>
            <w:vAlign w:val="center"/>
          </w:tcPr>
          <w:p>
            <w:r>
              <w:rPr>
                <w:rFonts w:ascii="Arial" w:cs="Arial" w:eastAsia="Arial" w:hAnsi="Arial"/>
                <w:b/>
                <w:bCs/>
                <w:color w:val="FFFFFF"/>
                <w:sz w:val="18"/>
                <w:szCs w:val="18"/>
              </w:rPr>
              <w:t xml:space="preserve">UC Ref</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FR-03-01</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gate all routes to /onboarding/exams until at least one exam is selected by a newly registered student. Gate shall be enforced server-side.</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UC-03</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F766E"/>
                <w:sz w:val="18"/>
                <w:szCs w:val="18"/>
              </w:rPr>
              <w:t xml:space="preserve">FR-03-02</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support selection of multiple exams simultaneously. Each exam shall maintain a separate readiness score, progress tracker, and recommendation feed.</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SO-01</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UC-03</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FR-03-03</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implement a gradual profile collection strategy: max one optional prompt per session; each prompt dismissible; stops appearing after two dismissals.</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2400E"/>
                <w:sz w:val="18"/>
                <w:szCs w:val="18"/>
              </w:rPr>
              <w:t xml:space="preserve">Should</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UC-03</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F766E"/>
                <w:sz w:val="18"/>
                <w:szCs w:val="18"/>
              </w:rPr>
              <w:t xml:space="preserve">FR-03-04</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P1</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collect and store: preferred language (EN/HI), target exam date (per exam), daily study goal (minutes), and profile photo.</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2400E"/>
                <w:sz w:val="18"/>
                <w:szCs w:val="18"/>
              </w:rPr>
              <w:t xml:space="preserve">Should</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SO-01</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UC-03</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FR-03-05</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P1</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display a profile completion indicator showing X of 5 fields complete with per-field benefit explanation and direct navigation links.</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2400E"/>
                <w:sz w:val="18"/>
                <w:szCs w:val="18"/>
              </w:rPr>
              <w:t xml:space="preserve">Should</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UC-03</w:t>
            </w:r>
          </w:p>
        </w:tc>
      </w:tr>
    </w:tbl>
    <w:p>
      <w:pPr>
        <w:spacing w:after="0" w:before="80"/>
      </w:pPr>
      <w:r>
        <w:rPr>
          <w:rFonts w:ascii="Arial" w:cs="Arial" w:eastAsia="Arial" w:hAnsi="Arial"/>
          <w:sz w:val="20"/>
          <w:szCs w:val="20"/>
        </w:rPr>
        <w:t xml:space="preserve"/>
      </w:r>
    </w:p>
    <w:p>
      <w:pPr>
        <w:shd w:fill="2563EB" w:val="clear"/>
        <w:spacing w:after="160" w:before="300"/>
        <w:ind w:left="0"/>
      </w:pPr>
      <w:r>
        <w:rPr>
          <w:rFonts w:ascii="Arial" w:cs="Arial" w:eastAsia="Arial" w:hAnsi="Arial"/>
          <w:b/>
          <w:bCs/>
          <w:color w:val="FFFFFF"/>
          <w:sz w:val="24"/>
          <w:szCs w:val="24"/>
        </w:rPr>
        <w:t xml:space="preserve">  FR-04 — Content Discovery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
        <w:gridCol w:w="4680"/>
        <w:gridCol w:w="1200"/>
        <w:gridCol w:w="1200"/>
        <w:gridCol w:w="1000"/>
      </w:tblGrid>
      <w:tr>
        <w:tc>
          <w:tcPr>
            <w:tcW w:type="dxa" w:w="1000"/>
            <w:tcBorders>
              <w:top w:val="single" w:color="2563EB" w:sz="16"/>
              <w:left w:val="single" w:color="2563EB" w:sz="16"/>
              <w:bottom w:val="single" w:color="2563EB" w:sz="16"/>
              <w:right w:val="single" w:color="2563EB" w:sz="16"/>
            </w:tcBorders>
            <w:shd w:fill="2563EB" w:val="clear"/>
            <w:tcMar>
              <w:top w:type="dxa" w:w="90"/>
              <w:left w:type="dxa" w:w="130"/>
              <w:bottom w:type="dxa" w:w="90"/>
              <w:right w:type="dxa" w:w="130"/>
            </w:tcMar>
            <w:vAlign w:val="center"/>
          </w:tcPr>
          <w:p>
            <w:r>
              <w:rPr>
                <w:rFonts w:ascii="Arial" w:cs="Arial" w:eastAsia="Arial" w:hAnsi="Arial"/>
                <w:b/>
                <w:bCs/>
                <w:color w:val="FFFFFF"/>
                <w:sz w:val="18"/>
                <w:szCs w:val="18"/>
              </w:rPr>
              <w:t xml:space="preserve">Req ID</w:t>
            </w:r>
          </w:p>
        </w:tc>
        <w:tc>
          <w:tcPr>
            <w:tcW w:type="dxa" w:w="280"/>
            <w:tcBorders>
              <w:top w:val="single" w:color="2563EB" w:sz="16"/>
              <w:left w:val="single" w:color="2563EB" w:sz="16"/>
              <w:bottom w:val="single" w:color="2563EB" w:sz="16"/>
              <w:right w:val="single" w:color="2563EB" w:sz="16"/>
            </w:tcBorders>
            <w:shd w:fill="2563EB" w:val="clear"/>
            <w:tcMar>
              <w:top w:type="dxa" w:w="90"/>
              <w:left w:type="dxa" w:w="130"/>
              <w:bottom w:type="dxa" w:w="90"/>
              <w:right w:type="dxa" w:w="130"/>
            </w:tcMar>
            <w:vAlign w:val="center"/>
          </w:tcPr>
          <w:p>
            <w:r>
              <w:rPr>
                <w:rFonts w:ascii="Arial" w:cs="Arial" w:eastAsia="Arial" w:hAnsi="Arial"/>
                <w:b/>
                <w:bCs/>
                <w:color w:val="FFFFFF"/>
                <w:sz w:val="18"/>
                <w:szCs w:val="18"/>
              </w:rPr>
              <w:t xml:space="preserve">P</w:t>
            </w:r>
          </w:p>
        </w:tc>
        <w:tc>
          <w:tcPr>
            <w:tcW w:type="dxa" w:w="4680"/>
            <w:tcBorders>
              <w:top w:val="single" w:color="2563EB" w:sz="16"/>
              <w:left w:val="single" w:color="2563EB" w:sz="16"/>
              <w:bottom w:val="single" w:color="2563EB" w:sz="16"/>
              <w:right w:val="single" w:color="2563EB" w:sz="16"/>
            </w:tcBorders>
            <w:shd w:fill="2563EB" w:val="clear"/>
            <w:tcMar>
              <w:top w:type="dxa" w:w="90"/>
              <w:left w:type="dxa" w:w="130"/>
              <w:bottom w:type="dxa" w:w="90"/>
              <w:right w:type="dxa" w:w="130"/>
            </w:tcMar>
            <w:vAlign w:val="center"/>
          </w:tcPr>
          <w:p>
            <w:r>
              <w:rPr>
                <w:rFonts w:ascii="Arial" w:cs="Arial" w:eastAsia="Arial" w:hAnsi="Arial"/>
                <w:b/>
                <w:bCs/>
                <w:color w:val="FFFFFF"/>
                <w:sz w:val="18"/>
                <w:szCs w:val="18"/>
              </w:rPr>
              <w:t xml:space="preserve">Requirement Statement</w:t>
            </w:r>
          </w:p>
        </w:tc>
        <w:tc>
          <w:tcPr>
            <w:tcW w:type="dxa" w:w="1200"/>
            <w:tcBorders>
              <w:top w:val="single" w:color="2563EB" w:sz="16"/>
              <w:left w:val="single" w:color="2563EB" w:sz="16"/>
              <w:bottom w:val="single" w:color="2563EB" w:sz="16"/>
              <w:right w:val="single" w:color="2563EB" w:sz="16"/>
            </w:tcBorders>
            <w:shd w:fill="2563EB" w:val="clear"/>
            <w:tcMar>
              <w:top w:type="dxa" w:w="90"/>
              <w:left w:type="dxa" w:w="130"/>
              <w:bottom w:type="dxa" w:w="90"/>
              <w:right w:type="dxa" w:w="130"/>
            </w:tcMar>
            <w:vAlign w:val="center"/>
          </w:tcPr>
          <w:p>
            <w:r>
              <w:rPr>
                <w:rFonts w:ascii="Arial" w:cs="Arial" w:eastAsia="Arial" w:hAnsi="Arial"/>
                <w:b/>
                <w:bCs/>
                <w:color w:val="FFFFFF"/>
                <w:sz w:val="18"/>
                <w:szCs w:val="18"/>
              </w:rPr>
              <w:t xml:space="preserve">MoSCoW</w:t>
            </w:r>
          </w:p>
        </w:tc>
        <w:tc>
          <w:tcPr>
            <w:tcW w:type="dxa" w:w="1200"/>
            <w:tcBorders>
              <w:top w:val="single" w:color="2563EB" w:sz="16"/>
              <w:left w:val="single" w:color="2563EB" w:sz="16"/>
              <w:bottom w:val="single" w:color="2563EB" w:sz="16"/>
              <w:right w:val="single" w:color="2563EB" w:sz="16"/>
            </w:tcBorders>
            <w:shd w:fill="2563EB" w:val="clear"/>
            <w:tcMar>
              <w:top w:type="dxa" w:w="90"/>
              <w:left w:type="dxa" w:w="130"/>
              <w:bottom w:type="dxa" w:w="90"/>
              <w:right w:type="dxa" w:w="130"/>
            </w:tcMar>
            <w:vAlign w:val="center"/>
          </w:tcPr>
          <w:p>
            <w:r>
              <w:rPr>
                <w:rFonts w:ascii="Arial" w:cs="Arial" w:eastAsia="Arial" w:hAnsi="Arial"/>
                <w:b/>
                <w:bCs/>
                <w:color w:val="FFFFFF"/>
                <w:sz w:val="18"/>
                <w:szCs w:val="18"/>
              </w:rPr>
              <w:t xml:space="preserve">SO Ref</w:t>
            </w:r>
          </w:p>
        </w:tc>
        <w:tc>
          <w:tcPr>
            <w:tcW w:type="dxa" w:w="1000"/>
            <w:tcBorders>
              <w:top w:val="single" w:color="2563EB" w:sz="16"/>
              <w:left w:val="single" w:color="2563EB" w:sz="16"/>
              <w:bottom w:val="single" w:color="2563EB" w:sz="16"/>
              <w:right w:val="single" w:color="2563EB" w:sz="16"/>
            </w:tcBorders>
            <w:shd w:fill="2563EB" w:val="clear"/>
            <w:tcMar>
              <w:top w:type="dxa" w:w="90"/>
              <w:left w:type="dxa" w:w="130"/>
              <w:bottom w:type="dxa" w:w="90"/>
              <w:right w:type="dxa" w:w="130"/>
            </w:tcMar>
            <w:vAlign w:val="center"/>
          </w:tcPr>
          <w:p>
            <w:r>
              <w:rPr>
                <w:rFonts w:ascii="Arial" w:cs="Arial" w:eastAsia="Arial" w:hAnsi="Arial"/>
                <w:b/>
                <w:bCs/>
                <w:color w:val="FFFFFF"/>
                <w:sz w:val="18"/>
                <w:szCs w:val="18"/>
              </w:rPr>
              <w:t xml:space="preserve">UC Ref</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FR-04-01</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display a personalised home feed showing: Continue section, Recommended for you (top 5), and Assigned courses (institution students) pinned at top.</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UC-04</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FR-04-02</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provide full catalogue browse with drill-down navigation: Exam → Subject → Topic → Subtopic. All content visible to all tiers — premium content shown with lock icon.</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UC-04</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FR-04-03</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support full-text search across courses, topics, and questions in both English and Hindi. Results shall be returned within 500ms (p95).</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SO-07</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UC-04</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FR-04-04</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support stacked filters: exam type, subject, topic, difficulty, content type. Filters individually clearable.</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UC-04</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FR-04-05</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P1</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allow bookmarking of any course or topic with a single tap. Bookmarks shall persist permanently and be grouped by exam.</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2400E"/>
                <w:sz w:val="18"/>
                <w:szCs w:val="18"/>
              </w:rPr>
              <w:t xml:space="preserve">Should</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UC-04</w:t>
            </w:r>
          </w:p>
        </w:tc>
      </w:tr>
    </w:tbl>
    <w:p>
      <w:pPr>
        <w:spacing w:after="0" w:before="80"/>
      </w:pPr>
      <w:r>
        <w:rPr>
          <w:rFonts w:ascii="Arial" w:cs="Arial" w:eastAsia="Arial" w:hAnsi="Arial"/>
          <w:sz w:val="20"/>
          <w:szCs w:val="20"/>
        </w:rPr>
        <w:t xml:space="preserve"/>
      </w:r>
    </w:p>
    <w:p>
      <w:pPr>
        <w:shd w:fill="0D1B4B" w:val="clear"/>
        <w:spacing w:after="160" w:before="300"/>
        <w:ind w:left="0"/>
      </w:pPr>
      <w:r>
        <w:rPr>
          <w:rFonts w:ascii="Arial" w:cs="Arial" w:eastAsia="Arial" w:hAnsi="Arial"/>
          <w:b/>
          <w:bCs/>
          <w:color w:val="FFFFFF"/>
          <w:sz w:val="24"/>
          <w:szCs w:val="24"/>
        </w:rPr>
        <w:t xml:space="preserve">  FR-05 — Quiz &amp; Practice Engine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
        <w:gridCol w:w="4680"/>
        <w:gridCol w:w="1200"/>
        <w:gridCol w:w="1200"/>
        <w:gridCol w:w="1000"/>
      </w:tblGrid>
      <w:tr>
        <w:tc>
          <w:tcPr>
            <w:tcW w:type="dxa" w:w="1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Req ID</w:t>
            </w:r>
          </w:p>
        </w:tc>
        <w:tc>
          <w:tcPr>
            <w:tcW w:type="dxa" w:w="28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P</w:t>
            </w:r>
          </w:p>
        </w:tc>
        <w:tc>
          <w:tcPr>
            <w:tcW w:type="dxa" w:w="468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Requirement Statement</w:t>
            </w:r>
          </w:p>
        </w:tc>
        <w:tc>
          <w:tcPr>
            <w:tcW w:type="dxa" w:w="12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MoSCoW</w:t>
            </w:r>
          </w:p>
        </w:tc>
        <w:tc>
          <w:tcPr>
            <w:tcW w:type="dxa" w:w="12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SO Ref</w:t>
            </w:r>
          </w:p>
        </w:tc>
        <w:tc>
          <w:tcPr>
            <w:tcW w:type="dxa" w:w="1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UC Ref</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FR-05-01</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support three quiz modes: PRACTICE (all tiers, fixed question set, soft timer, pausable), ADAPTIVE (premium only, platform-selected topics, difficulty-adjusted), MOCK (premium only, hard timer, simulates real exam format).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SO-01</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UC-05</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FR-05-02</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support question types: MCQ_SINGLE, MCQ_MULTI, NUMERIC. Subjective questions are out of scope for Phase 1.</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SO-01</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UC-05</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FR-05-03</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adaptive engine shall select quiz topics from the student's three weakest topic clusters not yet attempted in the current session.</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SO-01</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UC-05</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FR-05-04</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adaptive engine shall adjust question difficulty per answer: correct → difficulty +1 band (max HARD); incorrect → difficulty -1 or same (min EASY).</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SO-01</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UC-05</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FR-05-05</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enforce adaptive quiz session limits: minimum 5 questions before manual submission; maximum 50 questions per session.</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SO-01</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UC-05</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FR-05-06</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return full quiz results within 500ms (p95) of submission. Results shall include: score, accuracy %, per-question breakdown with correct answer and explanation.</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SO-01</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UC-05</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FR-05-07</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persist practice quiz state in Redis allowing pause and resume within 7 days. Mock tests shall not be pausable — auto-submit on timer expiry.</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SO-01</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UC-05</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FR-05-08</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allow students to retry incorrect questions from the results screen. Retries shall be stored as separate attempts in analytics — not overwriting original.</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2400E"/>
                <w:sz w:val="18"/>
                <w:szCs w:val="18"/>
              </w:rPr>
              <w:t xml:space="preserve">Should</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SO-01</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UC-05</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FR-05-09</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allow students to submit a doubt on any question from the results screen. Doubts shall be routed to the expert/teacher doubt queue.</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UC-08</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FR-05-10</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display one personalised next-action recommendation (premium only) at the bottom of every quiz results screen.</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SO-02</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UC-06</w:t>
            </w:r>
          </w:p>
        </w:tc>
      </w:tr>
    </w:tbl>
    <w:p>
      <w:pPr>
        <w:spacing w:after="0" w:before="80"/>
      </w:pPr>
      <w:r>
        <w:rPr>
          <w:rFonts w:ascii="Arial" w:cs="Arial" w:eastAsia="Arial" w:hAnsi="Arial"/>
          <w:sz w:val="20"/>
          <w:szCs w:val="20"/>
        </w:rPr>
        <w:t xml:space="preserve"/>
      </w:r>
    </w:p>
    <w:p>
      <w:pPr>
        <w:shd w:fill="0F766E" w:val="clear"/>
        <w:spacing w:after="160" w:before="300"/>
        <w:ind w:left="0"/>
      </w:pPr>
      <w:r>
        <w:rPr>
          <w:rFonts w:ascii="Arial" w:cs="Arial" w:eastAsia="Arial" w:hAnsi="Arial"/>
          <w:b/>
          <w:bCs/>
          <w:color w:val="FFFFFF"/>
          <w:sz w:val="24"/>
          <w:szCs w:val="24"/>
        </w:rPr>
        <w:t xml:space="preserve">  FR-06 — Analytics &amp; Progress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
        <w:gridCol w:w="4680"/>
        <w:gridCol w:w="1200"/>
        <w:gridCol w:w="1200"/>
        <w:gridCol w:w="1000"/>
      </w:tblGrid>
      <w:tr>
        <w:tc>
          <w:tcPr>
            <w:tcW w:type="dxa" w:w="1000"/>
            <w:tcBorders>
              <w:top w:val="single" w:color="0F766E" w:sz="16"/>
              <w:left w:val="single" w:color="0F766E" w:sz="16"/>
              <w:bottom w:val="single" w:color="0F766E" w:sz="16"/>
              <w:right w:val="single" w:color="0F766E" w:sz="16"/>
            </w:tcBorders>
            <w:shd w:fill="0F766E" w:val="clear"/>
            <w:tcMar>
              <w:top w:type="dxa" w:w="90"/>
              <w:left w:type="dxa" w:w="130"/>
              <w:bottom w:type="dxa" w:w="90"/>
              <w:right w:type="dxa" w:w="130"/>
            </w:tcMar>
            <w:vAlign w:val="center"/>
          </w:tcPr>
          <w:p>
            <w:r>
              <w:rPr>
                <w:rFonts w:ascii="Arial" w:cs="Arial" w:eastAsia="Arial" w:hAnsi="Arial"/>
                <w:b/>
                <w:bCs/>
                <w:color w:val="FFFFFF"/>
                <w:sz w:val="18"/>
                <w:szCs w:val="18"/>
              </w:rPr>
              <w:t xml:space="preserve">Req ID</w:t>
            </w:r>
          </w:p>
        </w:tc>
        <w:tc>
          <w:tcPr>
            <w:tcW w:type="dxa" w:w="280"/>
            <w:tcBorders>
              <w:top w:val="single" w:color="0F766E" w:sz="16"/>
              <w:left w:val="single" w:color="0F766E" w:sz="16"/>
              <w:bottom w:val="single" w:color="0F766E" w:sz="16"/>
              <w:right w:val="single" w:color="0F766E" w:sz="16"/>
            </w:tcBorders>
            <w:shd w:fill="0F766E" w:val="clear"/>
            <w:tcMar>
              <w:top w:type="dxa" w:w="90"/>
              <w:left w:type="dxa" w:w="130"/>
              <w:bottom w:type="dxa" w:w="90"/>
              <w:right w:type="dxa" w:w="130"/>
            </w:tcMar>
            <w:vAlign w:val="center"/>
          </w:tcPr>
          <w:p>
            <w:r>
              <w:rPr>
                <w:rFonts w:ascii="Arial" w:cs="Arial" w:eastAsia="Arial" w:hAnsi="Arial"/>
                <w:b/>
                <w:bCs/>
                <w:color w:val="FFFFFF"/>
                <w:sz w:val="18"/>
                <w:szCs w:val="18"/>
              </w:rPr>
              <w:t xml:space="preserve">P</w:t>
            </w:r>
          </w:p>
        </w:tc>
        <w:tc>
          <w:tcPr>
            <w:tcW w:type="dxa" w:w="4680"/>
            <w:tcBorders>
              <w:top w:val="single" w:color="0F766E" w:sz="16"/>
              <w:left w:val="single" w:color="0F766E" w:sz="16"/>
              <w:bottom w:val="single" w:color="0F766E" w:sz="16"/>
              <w:right w:val="single" w:color="0F766E" w:sz="16"/>
            </w:tcBorders>
            <w:shd w:fill="0F766E" w:val="clear"/>
            <w:tcMar>
              <w:top w:type="dxa" w:w="90"/>
              <w:left w:type="dxa" w:w="130"/>
              <w:bottom w:type="dxa" w:w="90"/>
              <w:right w:type="dxa" w:w="130"/>
            </w:tcMar>
            <w:vAlign w:val="center"/>
          </w:tcPr>
          <w:p>
            <w:r>
              <w:rPr>
                <w:rFonts w:ascii="Arial" w:cs="Arial" w:eastAsia="Arial" w:hAnsi="Arial"/>
                <w:b/>
                <w:bCs/>
                <w:color w:val="FFFFFF"/>
                <w:sz w:val="18"/>
                <w:szCs w:val="18"/>
              </w:rPr>
              <w:t xml:space="preserve">Requirement Statement</w:t>
            </w:r>
          </w:p>
        </w:tc>
        <w:tc>
          <w:tcPr>
            <w:tcW w:type="dxa" w:w="1200"/>
            <w:tcBorders>
              <w:top w:val="single" w:color="0F766E" w:sz="16"/>
              <w:left w:val="single" w:color="0F766E" w:sz="16"/>
              <w:bottom w:val="single" w:color="0F766E" w:sz="16"/>
              <w:right w:val="single" w:color="0F766E" w:sz="16"/>
            </w:tcBorders>
            <w:shd w:fill="0F766E" w:val="clear"/>
            <w:tcMar>
              <w:top w:type="dxa" w:w="90"/>
              <w:left w:type="dxa" w:w="130"/>
              <w:bottom w:type="dxa" w:w="90"/>
              <w:right w:type="dxa" w:w="130"/>
            </w:tcMar>
            <w:vAlign w:val="center"/>
          </w:tcPr>
          <w:p>
            <w:r>
              <w:rPr>
                <w:rFonts w:ascii="Arial" w:cs="Arial" w:eastAsia="Arial" w:hAnsi="Arial"/>
                <w:b/>
                <w:bCs/>
                <w:color w:val="FFFFFF"/>
                <w:sz w:val="18"/>
                <w:szCs w:val="18"/>
              </w:rPr>
              <w:t xml:space="preserve">MoSCoW</w:t>
            </w:r>
          </w:p>
        </w:tc>
        <w:tc>
          <w:tcPr>
            <w:tcW w:type="dxa" w:w="1200"/>
            <w:tcBorders>
              <w:top w:val="single" w:color="0F766E" w:sz="16"/>
              <w:left w:val="single" w:color="0F766E" w:sz="16"/>
              <w:bottom w:val="single" w:color="0F766E" w:sz="16"/>
              <w:right w:val="single" w:color="0F766E" w:sz="16"/>
            </w:tcBorders>
            <w:shd w:fill="0F766E" w:val="clear"/>
            <w:tcMar>
              <w:top w:type="dxa" w:w="90"/>
              <w:left w:type="dxa" w:w="130"/>
              <w:bottom w:type="dxa" w:w="90"/>
              <w:right w:type="dxa" w:w="130"/>
            </w:tcMar>
            <w:vAlign w:val="center"/>
          </w:tcPr>
          <w:p>
            <w:r>
              <w:rPr>
                <w:rFonts w:ascii="Arial" w:cs="Arial" w:eastAsia="Arial" w:hAnsi="Arial"/>
                <w:b/>
                <w:bCs/>
                <w:color w:val="FFFFFF"/>
                <w:sz w:val="18"/>
                <w:szCs w:val="18"/>
              </w:rPr>
              <w:t xml:space="preserve">SO Ref</w:t>
            </w:r>
          </w:p>
        </w:tc>
        <w:tc>
          <w:tcPr>
            <w:tcW w:type="dxa" w:w="1000"/>
            <w:tcBorders>
              <w:top w:val="single" w:color="0F766E" w:sz="16"/>
              <w:left w:val="single" w:color="0F766E" w:sz="16"/>
              <w:bottom w:val="single" w:color="0F766E" w:sz="16"/>
              <w:right w:val="single" w:color="0F766E" w:sz="16"/>
            </w:tcBorders>
            <w:shd w:fill="0F766E" w:val="clear"/>
            <w:tcMar>
              <w:top w:type="dxa" w:w="90"/>
              <w:left w:type="dxa" w:w="130"/>
              <w:bottom w:type="dxa" w:w="90"/>
              <w:right w:type="dxa" w:w="130"/>
            </w:tcMar>
            <w:vAlign w:val="center"/>
          </w:tcPr>
          <w:p>
            <w:r>
              <w:rPr>
                <w:rFonts w:ascii="Arial" w:cs="Arial" w:eastAsia="Arial" w:hAnsi="Arial"/>
                <w:b/>
                <w:bCs/>
                <w:color w:val="FFFFFF"/>
                <w:sz w:val="18"/>
                <w:szCs w:val="18"/>
              </w:rPr>
              <w:t xml:space="preserve">UC Ref</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FR-06-01</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compute and maintain a per-exam readiness score (0–100) for every premium student, updated after every adaptive quiz submission.</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SO-02</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UC-06</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F766E"/>
                <w:sz w:val="18"/>
                <w:szCs w:val="18"/>
              </w:rPr>
              <w:t xml:space="preserve">FR-06-02</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display readiness score history graphs for 7D, 30D, and 90D timeframes.</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SO-02</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UC-06</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FR-06-03</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compute a predicted readiness score by exam day using linear projection of 30-day improvement rate. Prediction shall require: premium tier + target exam date + 30 days of activity.</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SO-02</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UC-06</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F766E"/>
                <w:sz w:val="18"/>
                <w:szCs w:val="18"/>
              </w:rPr>
              <w:t xml:space="preserve">FR-06-04</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provide a topic strength map showing every syllabus topic rated STRONG / DEVELOPING / WEAK / NOT_STARTED, sortable by weakest first.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SO-02</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UC-06</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FR-06-05</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track and display study streak (consecutive days with quiz activity), total quizzes, overall accuracy %, and total study time — available to all tiers.</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UC-06</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F766E"/>
                <w:sz w:val="18"/>
                <w:szCs w:val="18"/>
              </w:rPr>
              <w:t xml:space="preserve">FR-06-06</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P1</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generate a shareable, read-only, signed URL for a student's progress report. URL revocable by student. Topic breakdown excluded from shared view.</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2400E"/>
                <w:sz w:val="18"/>
                <w:szCs w:val="18"/>
              </w:rPr>
              <w:t xml:space="preserve">Should</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UC-06</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FR-06-07</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Institution students' full analytics (including topic breakdown and readiness score) shall be automatically visible to their institution admin and assigned teacher.</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SO-05</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UC-12</w:t>
            </w:r>
          </w:p>
        </w:tc>
      </w:tr>
    </w:tbl>
    <w:p>
      <w:pPr>
        <w:spacing w:after="0" w:before="80"/>
      </w:pPr>
      <w:r>
        <w:rPr>
          <w:rFonts w:ascii="Arial" w:cs="Arial" w:eastAsia="Arial" w:hAnsi="Arial"/>
          <w:sz w:val="20"/>
          <w:szCs w:val="20"/>
        </w:rPr>
        <w:t xml:space="preserve"/>
      </w:r>
    </w:p>
    <w:p>
      <w:pPr>
        <w:shd w:fill="1A3A8F" w:val="clear"/>
        <w:spacing w:after="160" w:before="300"/>
        <w:ind w:left="0"/>
      </w:pPr>
      <w:r>
        <w:rPr>
          <w:rFonts w:ascii="Arial" w:cs="Arial" w:eastAsia="Arial" w:hAnsi="Arial"/>
          <w:b/>
          <w:bCs/>
          <w:color w:val="FFFFFF"/>
          <w:sz w:val="24"/>
          <w:szCs w:val="24"/>
        </w:rPr>
        <w:t xml:space="preserve">  FR-07 — Recommendations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
        <w:gridCol w:w="4680"/>
        <w:gridCol w:w="1200"/>
        <w:gridCol w:w="1200"/>
        <w:gridCol w:w="1000"/>
      </w:tblGrid>
      <w:tr>
        <w:tc>
          <w:tcPr>
            <w:tcW w:type="dxa" w:w="1000"/>
            <w:tcBorders>
              <w:top w:val="single" w:color="1A3A8F" w:sz="16"/>
              <w:left w:val="single" w:color="1A3A8F" w:sz="16"/>
              <w:bottom w:val="single" w:color="1A3A8F" w:sz="16"/>
              <w:right w:val="single" w:color="1A3A8F" w:sz="16"/>
            </w:tcBorders>
            <w:shd w:fill="1A3A8F" w:val="clear"/>
            <w:tcMar>
              <w:top w:type="dxa" w:w="90"/>
              <w:left w:type="dxa" w:w="130"/>
              <w:bottom w:type="dxa" w:w="90"/>
              <w:right w:type="dxa" w:w="130"/>
            </w:tcMar>
            <w:vAlign w:val="center"/>
          </w:tcPr>
          <w:p>
            <w:r>
              <w:rPr>
                <w:rFonts w:ascii="Arial" w:cs="Arial" w:eastAsia="Arial" w:hAnsi="Arial"/>
                <w:b/>
                <w:bCs/>
                <w:color w:val="FFFFFF"/>
                <w:sz w:val="18"/>
                <w:szCs w:val="18"/>
              </w:rPr>
              <w:t xml:space="preserve">Req ID</w:t>
            </w:r>
          </w:p>
        </w:tc>
        <w:tc>
          <w:tcPr>
            <w:tcW w:type="dxa" w:w="280"/>
            <w:tcBorders>
              <w:top w:val="single" w:color="1A3A8F" w:sz="16"/>
              <w:left w:val="single" w:color="1A3A8F" w:sz="16"/>
              <w:bottom w:val="single" w:color="1A3A8F" w:sz="16"/>
              <w:right w:val="single" w:color="1A3A8F" w:sz="16"/>
            </w:tcBorders>
            <w:shd w:fill="1A3A8F" w:val="clear"/>
            <w:tcMar>
              <w:top w:type="dxa" w:w="90"/>
              <w:left w:type="dxa" w:w="130"/>
              <w:bottom w:type="dxa" w:w="90"/>
              <w:right w:type="dxa" w:w="130"/>
            </w:tcMar>
            <w:vAlign w:val="center"/>
          </w:tcPr>
          <w:p>
            <w:r>
              <w:rPr>
                <w:rFonts w:ascii="Arial" w:cs="Arial" w:eastAsia="Arial" w:hAnsi="Arial"/>
                <w:b/>
                <w:bCs/>
                <w:color w:val="FFFFFF"/>
                <w:sz w:val="18"/>
                <w:szCs w:val="18"/>
              </w:rPr>
              <w:t xml:space="preserve">P</w:t>
            </w:r>
          </w:p>
        </w:tc>
        <w:tc>
          <w:tcPr>
            <w:tcW w:type="dxa" w:w="4680"/>
            <w:tcBorders>
              <w:top w:val="single" w:color="1A3A8F" w:sz="16"/>
              <w:left w:val="single" w:color="1A3A8F" w:sz="16"/>
              <w:bottom w:val="single" w:color="1A3A8F" w:sz="16"/>
              <w:right w:val="single" w:color="1A3A8F" w:sz="16"/>
            </w:tcBorders>
            <w:shd w:fill="1A3A8F" w:val="clear"/>
            <w:tcMar>
              <w:top w:type="dxa" w:w="90"/>
              <w:left w:type="dxa" w:w="130"/>
              <w:bottom w:type="dxa" w:w="90"/>
              <w:right w:type="dxa" w:w="130"/>
            </w:tcMar>
            <w:vAlign w:val="center"/>
          </w:tcPr>
          <w:p>
            <w:r>
              <w:rPr>
                <w:rFonts w:ascii="Arial" w:cs="Arial" w:eastAsia="Arial" w:hAnsi="Arial"/>
                <w:b/>
                <w:bCs/>
                <w:color w:val="FFFFFF"/>
                <w:sz w:val="18"/>
                <w:szCs w:val="18"/>
              </w:rPr>
              <w:t xml:space="preserve">Requirement Statement</w:t>
            </w:r>
          </w:p>
        </w:tc>
        <w:tc>
          <w:tcPr>
            <w:tcW w:type="dxa" w:w="1200"/>
            <w:tcBorders>
              <w:top w:val="single" w:color="1A3A8F" w:sz="16"/>
              <w:left w:val="single" w:color="1A3A8F" w:sz="16"/>
              <w:bottom w:val="single" w:color="1A3A8F" w:sz="16"/>
              <w:right w:val="single" w:color="1A3A8F" w:sz="16"/>
            </w:tcBorders>
            <w:shd w:fill="1A3A8F" w:val="clear"/>
            <w:tcMar>
              <w:top w:type="dxa" w:w="90"/>
              <w:left w:type="dxa" w:w="130"/>
              <w:bottom w:type="dxa" w:w="90"/>
              <w:right w:type="dxa" w:w="130"/>
            </w:tcMar>
            <w:vAlign w:val="center"/>
          </w:tcPr>
          <w:p>
            <w:r>
              <w:rPr>
                <w:rFonts w:ascii="Arial" w:cs="Arial" w:eastAsia="Arial" w:hAnsi="Arial"/>
                <w:b/>
                <w:bCs/>
                <w:color w:val="FFFFFF"/>
                <w:sz w:val="18"/>
                <w:szCs w:val="18"/>
              </w:rPr>
              <w:t xml:space="preserve">MoSCoW</w:t>
            </w:r>
          </w:p>
        </w:tc>
        <w:tc>
          <w:tcPr>
            <w:tcW w:type="dxa" w:w="1200"/>
            <w:tcBorders>
              <w:top w:val="single" w:color="1A3A8F" w:sz="16"/>
              <w:left w:val="single" w:color="1A3A8F" w:sz="16"/>
              <w:bottom w:val="single" w:color="1A3A8F" w:sz="16"/>
              <w:right w:val="single" w:color="1A3A8F" w:sz="16"/>
            </w:tcBorders>
            <w:shd w:fill="1A3A8F" w:val="clear"/>
            <w:tcMar>
              <w:top w:type="dxa" w:w="90"/>
              <w:left w:type="dxa" w:w="130"/>
              <w:bottom w:type="dxa" w:w="90"/>
              <w:right w:type="dxa" w:w="130"/>
            </w:tcMar>
            <w:vAlign w:val="center"/>
          </w:tcPr>
          <w:p>
            <w:r>
              <w:rPr>
                <w:rFonts w:ascii="Arial" w:cs="Arial" w:eastAsia="Arial" w:hAnsi="Arial"/>
                <w:b/>
                <w:bCs/>
                <w:color w:val="FFFFFF"/>
                <w:sz w:val="18"/>
                <w:szCs w:val="18"/>
              </w:rPr>
              <w:t xml:space="preserve">SO Ref</w:t>
            </w:r>
          </w:p>
        </w:tc>
        <w:tc>
          <w:tcPr>
            <w:tcW w:type="dxa" w:w="1000"/>
            <w:tcBorders>
              <w:top w:val="single" w:color="1A3A8F" w:sz="16"/>
              <w:left w:val="single" w:color="1A3A8F" w:sz="16"/>
              <w:bottom w:val="single" w:color="1A3A8F" w:sz="16"/>
              <w:right w:val="single" w:color="1A3A8F" w:sz="16"/>
            </w:tcBorders>
            <w:shd w:fill="1A3A8F" w:val="clear"/>
            <w:tcMar>
              <w:top w:type="dxa" w:w="90"/>
              <w:left w:type="dxa" w:w="130"/>
              <w:bottom w:type="dxa" w:w="90"/>
              <w:right w:type="dxa" w:w="130"/>
            </w:tcMar>
            <w:vAlign w:val="center"/>
          </w:tcPr>
          <w:p>
            <w:r>
              <w:rPr>
                <w:rFonts w:ascii="Arial" w:cs="Arial" w:eastAsia="Arial" w:hAnsi="Arial"/>
                <w:b/>
                <w:bCs/>
                <w:color w:val="FFFFFF"/>
                <w:sz w:val="18"/>
                <w:szCs w:val="18"/>
              </w:rPr>
              <w:t xml:space="preserve">UC Ref</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A3A8F"/>
                <w:sz w:val="18"/>
                <w:szCs w:val="18"/>
              </w:rPr>
              <w:t xml:space="preserve">FR-07-01</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return a single recommended next action (premium only) within 800ms (p95) after every quiz submission. Action types: TOPIC, QUIZ, REVISION, PRACTICE_SET, MOCK_TEST.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UC-06</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A3A8F"/>
                <w:sz w:val="18"/>
                <w:szCs w:val="18"/>
              </w:rPr>
              <w:t xml:space="preserve">FR-07-02</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P1</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recommendation engine shall trigger on: weak topic cluster detection, performance regression, exam proximity (&lt; 30 days), and inactivity (&gt; 7 days).</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2400E"/>
                <w:sz w:val="18"/>
                <w:szCs w:val="18"/>
              </w:rPr>
              <w:t xml:space="preserve">Should</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SO-01</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UC-06</w:t>
            </w:r>
          </w:p>
        </w:tc>
      </w:tr>
    </w:tbl>
    <w:p>
      <w:pPr>
        <w:spacing w:after="0" w:before="80"/>
      </w:pPr>
      <w:r>
        <w:rPr>
          <w:rFonts w:ascii="Arial" w:cs="Arial" w:eastAsia="Arial" w:hAnsi="Arial"/>
          <w:sz w:val="20"/>
          <w:szCs w:val="20"/>
        </w:rPr>
        <w:t xml:space="preserve"/>
      </w:r>
    </w:p>
    <w:p>
      <w:pPr>
        <w:shd w:fill="2563EB" w:val="clear"/>
        <w:spacing w:after="160" w:before="300"/>
        <w:ind w:left="0"/>
      </w:pPr>
      <w:r>
        <w:rPr>
          <w:rFonts w:ascii="Arial" w:cs="Arial" w:eastAsia="Arial" w:hAnsi="Arial"/>
          <w:b/>
          <w:bCs/>
          <w:color w:val="FFFFFF"/>
          <w:sz w:val="24"/>
          <w:szCs w:val="24"/>
        </w:rPr>
        <w:t xml:space="preserve">  FR-08 — Community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
        <w:gridCol w:w="4680"/>
        <w:gridCol w:w="1200"/>
        <w:gridCol w:w="1200"/>
        <w:gridCol w:w="1000"/>
      </w:tblGrid>
      <w:tr>
        <w:tc>
          <w:tcPr>
            <w:tcW w:type="dxa" w:w="1000"/>
            <w:tcBorders>
              <w:top w:val="single" w:color="2563EB" w:sz="16"/>
              <w:left w:val="single" w:color="2563EB" w:sz="16"/>
              <w:bottom w:val="single" w:color="2563EB" w:sz="16"/>
              <w:right w:val="single" w:color="2563EB" w:sz="16"/>
            </w:tcBorders>
            <w:shd w:fill="2563EB" w:val="clear"/>
            <w:tcMar>
              <w:top w:type="dxa" w:w="90"/>
              <w:left w:type="dxa" w:w="130"/>
              <w:bottom w:type="dxa" w:w="90"/>
              <w:right w:type="dxa" w:w="130"/>
            </w:tcMar>
            <w:vAlign w:val="center"/>
          </w:tcPr>
          <w:p>
            <w:r>
              <w:rPr>
                <w:rFonts w:ascii="Arial" w:cs="Arial" w:eastAsia="Arial" w:hAnsi="Arial"/>
                <w:b/>
                <w:bCs/>
                <w:color w:val="FFFFFF"/>
                <w:sz w:val="18"/>
                <w:szCs w:val="18"/>
              </w:rPr>
              <w:t xml:space="preserve">Req ID</w:t>
            </w:r>
          </w:p>
        </w:tc>
        <w:tc>
          <w:tcPr>
            <w:tcW w:type="dxa" w:w="280"/>
            <w:tcBorders>
              <w:top w:val="single" w:color="2563EB" w:sz="16"/>
              <w:left w:val="single" w:color="2563EB" w:sz="16"/>
              <w:bottom w:val="single" w:color="2563EB" w:sz="16"/>
              <w:right w:val="single" w:color="2563EB" w:sz="16"/>
            </w:tcBorders>
            <w:shd w:fill="2563EB" w:val="clear"/>
            <w:tcMar>
              <w:top w:type="dxa" w:w="90"/>
              <w:left w:type="dxa" w:w="130"/>
              <w:bottom w:type="dxa" w:w="90"/>
              <w:right w:type="dxa" w:w="130"/>
            </w:tcMar>
            <w:vAlign w:val="center"/>
          </w:tcPr>
          <w:p>
            <w:r>
              <w:rPr>
                <w:rFonts w:ascii="Arial" w:cs="Arial" w:eastAsia="Arial" w:hAnsi="Arial"/>
                <w:b/>
                <w:bCs/>
                <w:color w:val="FFFFFF"/>
                <w:sz w:val="18"/>
                <w:szCs w:val="18"/>
              </w:rPr>
              <w:t xml:space="preserve">P</w:t>
            </w:r>
          </w:p>
        </w:tc>
        <w:tc>
          <w:tcPr>
            <w:tcW w:type="dxa" w:w="4680"/>
            <w:tcBorders>
              <w:top w:val="single" w:color="2563EB" w:sz="16"/>
              <w:left w:val="single" w:color="2563EB" w:sz="16"/>
              <w:bottom w:val="single" w:color="2563EB" w:sz="16"/>
              <w:right w:val="single" w:color="2563EB" w:sz="16"/>
            </w:tcBorders>
            <w:shd w:fill="2563EB" w:val="clear"/>
            <w:tcMar>
              <w:top w:type="dxa" w:w="90"/>
              <w:left w:type="dxa" w:w="130"/>
              <w:bottom w:type="dxa" w:w="90"/>
              <w:right w:type="dxa" w:w="130"/>
            </w:tcMar>
            <w:vAlign w:val="center"/>
          </w:tcPr>
          <w:p>
            <w:r>
              <w:rPr>
                <w:rFonts w:ascii="Arial" w:cs="Arial" w:eastAsia="Arial" w:hAnsi="Arial"/>
                <w:b/>
                <w:bCs/>
                <w:color w:val="FFFFFF"/>
                <w:sz w:val="18"/>
                <w:szCs w:val="18"/>
              </w:rPr>
              <w:t xml:space="preserve">Requirement Statement</w:t>
            </w:r>
          </w:p>
        </w:tc>
        <w:tc>
          <w:tcPr>
            <w:tcW w:type="dxa" w:w="1200"/>
            <w:tcBorders>
              <w:top w:val="single" w:color="2563EB" w:sz="16"/>
              <w:left w:val="single" w:color="2563EB" w:sz="16"/>
              <w:bottom w:val="single" w:color="2563EB" w:sz="16"/>
              <w:right w:val="single" w:color="2563EB" w:sz="16"/>
            </w:tcBorders>
            <w:shd w:fill="2563EB" w:val="clear"/>
            <w:tcMar>
              <w:top w:type="dxa" w:w="90"/>
              <w:left w:type="dxa" w:w="130"/>
              <w:bottom w:type="dxa" w:w="90"/>
              <w:right w:type="dxa" w:w="130"/>
            </w:tcMar>
            <w:vAlign w:val="center"/>
          </w:tcPr>
          <w:p>
            <w:r>
              <w:rPr>
                <w:rFonts w:ascii="Arial" w:cs="Arial" w:eastAsia="Arial" w:hAnsi="Arial"/>
                <w:b/>
                <w:bCs/>
                <w:color w:val="FFFFFF"/>
                <w:sz w:val="18"/>
                <w:szCs w:val="18"/>
              </w:rPr>
              <w:t xml:space="preserve">MoSCoW</w:t>
            </w:r>
          </w:p>
        </w:tc>
        <w:tc>
          <w:tcPr>
            <w:tcW w:type="dxa" w:w="1200"/>
            <w:tcBorders>
              <w:top w:val="single" w:color="2563EB" w:sz="16"/>
              <w:left w:val="single" w:color="2563EB" w:sz="16"/>
              <w:bottom w:val="single" w:color="2563EB" w:sz="16"/>
              <w:right w:val="single" w:color="2563EB" w:sz="16"/>
            </w:tcBorders>
            <w:shd w:fill="2563EB" w:val="clear"/>
            <w:tcMar>
              <w:top w:type="dxa" w:w="90"/>
              <w:left w:type="dxa" w:w="130"/>
              <w:bottom w:type="dxa" w:w="90"/>
              <w:right w:type="dxa" w:w="130"/>
            </w:tcMar>
            <w:vAlign w:val="center"/>
          </w:tcPr>
          <w:p>
            <w:r>
              <w:rPr>
                <w:rFonts w:ascii="Arial" w:cs="Arial" w:eastAsia="Arial" w:hAnsi="Arial"/>
                <w:b/>
                <w:bCs/>
                <w:color w:val="FFFFFF"/>
                <w:sz w:val="18"/>
                <w:szCs w:val="18"/>
              </w:rPr>
              <w:t xml:space="preserve">SO Ref</w:t>
            </w:r>
          </w:p>
        </w:tc>
        <w:tc>
          <w:tcPr>
            <w:tcW w:type="dxa" w:w="1000"/>
            <w:tcBorders>
              <w:top w:val="single" w:color="2563EB" w:sz="16"/>
              <w:left w:val="single" w:color="2563EB" w:sz="16"/>
              <w:bottom w:val="single" w:color="2563EB" w:sz="16"/>
              <w:right w:val="single" w:color="2563EB" w:sz="16"/>
            </w:tcBorders>
            <w:shd w:fill="2563EB" w:val="clear"/>
            <w:tcMar>
              <w:top w:type="dxa" w:w="90"/>
              <w:left w:type="dxa" w:w="130"/>
              <w:bottom w:type="dxa" w:w="90"/>
              <w:right w:type="dxa" w:w="130"/>
            </w:tcMar>
            <w:vAlign w:val="center"/>
          </w:tcPr>
          <w:p>
            <w:r>
              <w:rPr>
                <w:rFonts w:ascii="Arial" w:cs="Arial" w:eastAsia="Arial" w:hAnsi="Arial"/>
                <w:b/>
                <w:bCs/>
                <w:color w:val="FFFFFF"/>
                <w:sz w:val="18"/>
                <w:szCs w:val="18"/>
              </w:rPr>
              <w:t xml:space="preserve">UC Ref</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FR-08-01</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P1</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allow any authenticated user to post discussion threads tagged to exam, subject, and topic. All new threads shall enter the moderation queue before publication.</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2400E"/>
                <w:sz w:val="18"/>
                <w:szCs w:val="18"/>
              </w:rPr>
              <w:t xml:space="preserve">Should</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UC-08</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FR-08-02</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allow only Expert/Teacher roles to answer question-specific doubts. Students may read and upvote answers only.</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SO-04</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UC-08</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FR-08-03</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P1</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maintain global and topic-specific leaderboards ranked by quiz points. Institution students shall also see an intra-institution leaderboard.</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2400E"/>
                <w:sz w:val="18"/>
                <w:szCs w:val="18"/>
              </w:rPr>
              <w:t xml:space="preserve">Should</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UC-08</w:t>
            </w:r>
          </w:p>
        </w:tc>
      </w:tr>
    </w:tbl>
    <w:p>
      <w:pPr>
        <w:spacing w:after="0" w:before="80"/>
      </w:pPr>
      <w:r>
        <w:rPr>
          <w:rFonts w:ascii="Arial" w:cs="Arial" w:eastAsia="Arial" w:hAnsi="Arial"/>
          <w:sz w:val="20"/>
          <w:szCs w:val="20"/>
        </w:rPr>
        <w:t xml:space="preserve"/>
      </w:r>
    </w:p>
    <w:p>
      <w:pPr>
        <w:shd w:fill="0D1B4B" w:val="clear"/>
        <w:spacing w:after="160" w:before="300"/>
        <w:ind w:left="0"/>
      </w:pPr>
      <w:r>
        <w:rPr>
          <w:rFonts w:ascii="Arial" w:cs="Arial" w:eastAsia="Arial" w:hAnsi="Arial"/>
          <w:b/>
          <w:bCs/>
          <w:color w:val="FFFFFF"/>
          <w:sz w:val="24"/>
          <w:szCs w:val="24"/>
        </w:rPr>
        <w:t xml:space="preserve">  FR-09 — Post-Exam Experience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
        <w:gridCol w:w="4680"/>
        <w:gridCol w:w="1200"/>
        <w:gridCol w:w="1200"/>
        <w:gridCol w:w="1000"/>
      </w:tblGrid>
      <w:tr>
        <w:tc>
          <w:tcPr>
            <w:tcW w:type="dxa" w:w="1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Req ID</w:t>
            </w:r>
          </w:p>
        </w:tc>
        <w:tc>
          <w:tcPr>
            <w:tcW w:type="dxa" w:w="28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P</w:t>
            </w:r>
          </w:p>
        </w:tc>
        <w:tc>
          <w:tcPr>
            <w:tcW w:type="dxa" w:w="468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Requirement Statement</w:t>
            </w:r>
          </w:p>
        </w:tc>
        <w:tc>
          <w:tcPr>
            <w:tcW w:type="dxa" w:w="12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MoSCoW</w:t>
            </w:r>
          </w:p>
        </w:tc>
        <w:tc>
          <w:tcPr>
            <w:tcW w:type="dxa" w:w="12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SO Ref</w:t>
            </w:r>
          </w:p>
        </w:tc>
        <w:tc>
          <w:tcPr>
            <w:tcW w:type="dxa" w:w="1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UC Ref</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FR-09-01</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P1</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send a push notification at 07:00 local time on the student's target exam date with readiness score included.</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2400E"/>
                <w:sz w:val="18"/>
                <w:szCs w:val="18"/>
              </w:rPr>
              <w:t xml:space="preserve">Should</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SO-06</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UC-08</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FR-09-02</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P1</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auto-generate a shareable exam preparation certificate (PNG + link) for premium students who completed at least one mock test before exam day.</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2400E"/>
                <w:sz w:val="18"/>
                <w:szCs w:val="18"/>
              </w:rPr>
              <w:t xml:space="preserve">Should</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SO-06</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UC-08</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FR-09-03</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P1</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allow students to optionally log their actual exam result and display a comparison to their predicted readiness score.</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Could</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SO-02</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UC-08</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FR-09-04</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allow students to add new exams to their profile at any time. Each exam initialises a fresh readiness score. Historical data is preserved permanently.</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SO-06</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UC-03</w:t>
            </w:r>
          </w:p>
        </w:tc>
      </w:tr>
    </w:tbl>
    <w:p>
      <w:pPr>
        <w:spacing w:after="0" w:before="80"/>
      </w:pPr>
      <w:r>
        <w:rPr>
          <w:rFonts w:ascii="Arial" w:cs="Arial" w:eastAsia="Arial" w:hAnsi="Arial"/>
          <w:sz w:val="20"/>
          <w:szCs w:val="20"/>
        </w:rPr>
        <w:t xml:space="preserve"/>
      </w:r>
    </w:p>
    <w:p>
      <w:pPr>
        <w:shd w:fill="0F766E" w:val="clear"/>
        <w:spacing w:after="160" w:before="300"/>
        <w:ind w:left="0"/>
      </w:pPr>
      <w:r>
        <w:rPr>
          <w:rFonts w:ascii="Arial" w:cs="Arial" w:eastAsia="Arial" w:hAnsi="Arial"/>
          <w:b/>
          <w:bCs/>
          <w:color w:val="FFFFFF"/>
          <w:sz w:val="24"/>
          <w:szCs w:val="24"/>
        </w:rPr>
        <w:t xml:space="preserve">  FR-10 — Expert &amp; Teacher Workflows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
        <w:gridCol w:w="4680"/>
        <w:gridCol w:w="1200"/>
        <w:gridCol w:w="1200"/>
        <w:gridCol w:w="1000"/>
      </w:tblGrid>
      <w:tr>
        <w:tc>
          <w:tcPr>
            <w:tcW w:type="dxa" w:w="1000"/>
            <w:tcBorders>
              <w:top w:val="single" w:color="0F766E" w:sz="16"/>
              <w:left w:val="single" w:color="0F766E" w:sz="16"/>
              <w:bottom w:val="single" w:color="0F766E" w:sz="16"/>
              <w:right w:val="single" w:color="0F766E" w:sz="16"/>
            </w:tcBorders>
            <w:shd w:fill="0F766E" w:val="clear"/>
            <w:tcMar>
              <w:top w:type="dxa" w:w="90"/>
              <w:left w:type="dxa" w:w="130"/>
              <w:bottom w:type="dxa" w:w="90"/>
              <w:right w:type="dxa" w:w="130"/>
            </w:tcMar>
            <w:vAlign w:val="center"/>
          </w:tcPr>
          <w:p>
            <w:r>
              <w:rPr>
                <w:rFonts w:ascii="Arial" w:cs="Arial" w:eastAsia="Arial" w:hAnsi="Arial"/>
                <w:b/>
                <w:bCs/>
                <w:color w:val="FFFFFF"/>
                <w:sz w:val="18"/>
                <w:szCs w:val="18"/>
              </w:rPr>
              <w:t xml:space="preserve">Req ID</w:t>
            </w:r>
          </w:p>
        </w:tc>
        <w:tc>
          <w:tcPr>
            <w:tcW w:type="dxa" w:w="280"/>
            <w:tcBorders>
              <w:top w:val="single" w:color="0F766E" w:sz="16"/>
              <w:left w:val="single" w:color="0F766E" w:sz="16"/>
              <w:bottom w:val="single" w:color="0F766E" w:sz="16"/>
              <w:right w:val="single" w:color="0F766E" w:sz="16"/>
            </w:tcBorders>
            <w:shd w:fill="0F766E" w:val="clear"/>
            <w:tcMar>
              <w:top w:type="dxa" w:w="90"/>
              <w:left w:type="dxa" w:w="130"/>
              <w:bottom w:type="dxa" w:w="90"/>
              <w:right w:type="dxa" w:w="130"/>
            </w:tcMar>
            <w:vAlign w:val="center"/>
          </w:tcPr>
          <w:p>
            <w:r>
              <w:rPr>
                <w:rFonts w:ascii="Arial" w:cs="Arial" w:eastAsia="Arial" w:hAnsi="Arial"/>
                <w:b/>
                <w:bCs/>
                <w:color w:val="FFFFFF"/>
                <w:sz w:val="18"/>
                <w:szCs w:val="18"/>
              </w:rPr>
              <w:t xml:space="preserve">P</w:t>
            </w:r>
          </w:p>
        </w:tc>
        <w:tc>
          <w:tcPr>
            <w:tcW w:type="dxa" w:w="4680"/>
            <w:tcBorders>
              <w:top w:val="single" w:color="0F766E" w:sz="16"/>
              <w:left w:val="single" w:color="0F766E" w:sz="16"/>
              <w:bottom w:val="single" w:color="0F766E" w:sz="16"/>
              <w:right w:val="single" w:color="0F766E" w:sz="16"/>
            </w:tcBorders>
            <w:shd w:fill="0F766E" w:val="clear"/>
            <w:tcMar>
              <w:top w:type="dxa" w:w="90"/>
              <w:left w:type="dxa" w:w="130"/>
              <w:bottom w:type="dxa" w:w="90"/>
              <w:right w:type="dxa" w:w="130"/>
            </w:tcMar>
            <w:vAlign w:val="center"/>
          </w:tcPr>
          <w:p>
            <w:r>
              <w:rPr>
                <w:rFonts w:ascii="Arial" w:cs="Arial" w:eastAsia="Arial" w:hAnsi="Arial"/>
                <w:b/>
                <w:bCs/>
                <w:color w:val="FFFFFF"/>
                <w:sz w:val="18"/>
                <w:szCs w:val="18"/>
              </w:rPr>
              <w:t xml:space="preserve">Requirement Statement</w:t>
            </w:r>
          </w:p>
        </w:tc>
        <w:tc>
          <w:tcPr>
            <w:tcW w:type="dxa" w:w="1200"/>
            <w:tcBorders>
              <w:top w:val="single" w:color="0F766E" w:sz="16"/>
              <w:left w:val="single" w:color="0F766E" w:sz="16"/>
              <w:bottom w:val="single" w:color="0F766E" w:sz="16"/>
              <w:right w:val="single" w:color="0F766E" w:sz="16"/>
            </w:tcBorders>
            <w:shd w:fill="0F766E" w:val="clear"/>
            <w:tcMar>
              <w:top w:type="dxa" w:w="90"/>
              <w:left w:type="dxa" w:w="130"/>
              <w:bottom w:type="dxa" w:w="90"/>
              <w:right w:type="dxa" w:w="130"/>
            </w:tcMar>
            <w:vAlign w:val="center"/>
          </w:tcPr>
          <w:p>
            <w:r>
              <w:rPr>
                <w:rFonts w:ascii="Arial" w:cs="Arial" w:eastAsia="Arial" w:hAnsi="Arial"/>
                <w:b/>
                <w:bCs/>
                <w:color w:val="FFFFFF"/>
                <w:sz w:val="18"/>
                <w:szCs w:val="18"/>
              </w:rPr>
              <w:t xml:space="preserve">MoSCoW</w:t>
            </w:r>
          </w:p>
        </w:tc>
        <w:tc>
          <w:tcPr>
            <w:tcW w:type="dxa" w:w="1200"/>
            <w:tcBorders>
              <w:top w:val="single" w:color="0F766E" w:sz="16"/>
              <w:left w:val="single" w:color="0F766E" w:sz="16"/>
              <w:bottom w:val="single" w:color="0F766E" w:sz="16"/>
              <w:right w:val="single" w:color="0F766E" w:sz="16"/>
            </w:tcBorders>
            <w:shd w:fill="0F766E" w:val="clear"/>
            <w:tcMar>
              <w:top w:type="dxa" w:w="90"/>
              <w:left w:type="dxa" w:w="130"/>
              <w:bottom w:type="dxa" w:w="90"/>
              <w:right w:type="dxa" w:w="130"/>
            </w:tcMar>
            <w:vAlign w:val="center"/>
          </w:tcPr>
          <w:p>
            <w:r>
              <w:rPr>
                <w:rFonts w:ascii="Arial" w:cs="Arial" w:eastAsia="Arial" w:hAnsi="Arial"/>
                <w:b/>
                <w:bCs/>
                <w:color w:val="FFFFFF"/>
                <w:sz w:val="18"/>
                <w:szCs w:val="18"/>
              </w:rPr>
              <w:t xml:space="preserve">SO Ref</w:t>
            </w:r>
          </w:p>
        </w:tc>
        <w:tc>
          <w:tcPr>
            <w:tcW w:type="dxa" w:w="1000"/>
            <w:tcBorders>
              <w:top w:val="single" w:color="0F766E" w:sz="16"/>
              <w:left w:val="single" w:color="0F766E" w:sz="16"/>
              <w:bottom w:val="single" w:color="0F766E" w:sz="16"/>
              <w:right w:val="single" w:color="0F766E" w:sz="16"/>
            </w:tcBorders>
            <w:shd w:fill="0F766E" w:val="clear"/>
            <w:tcMar>
              <w:top w:type="dxa" w:w="90"/>
              <w:left w:type="dxa" w:w="130"/>
              <w:bottom w:type="dxa" w:w="90"/>
              <w:right w:type="dxa" w:w="130"/>
            </w:tcMar>
            <w:vAlign w:val="center"/>
          </w:tcPr>
          <w:p>
            <w:r>
              <w:rPr>
                <w:rFonts w:ascii="Arial" w:cs="Arial" w:eastAsia="Arial" w:hAnsi="Arial"/>
                <w:b/>
                <w:bCs/>
                <w:color w:val="FFFFFF"/>
                <w:sz w:val="18"/>
                <w:szCs w:val="18"/>
              </w:rPr>
              <w:t xml:space="preserve">UC Ref</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FR-10-01</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support three creator onboarding paths: application (form + sample question + admin review), direct invite (link, 7-day expiry), and institution (added by institution admin).</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SO-04</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UC-09</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F766E"/>
                <w:sz w:val="18"/>
                <w:szCs w:val="18"/>
              </w:rPr>
              <w:t xml:space="preserve">FR-10-02</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support course creation with status lifecycle: DRAFT → IN_REVIEW → APPROVED / NEEDS_CHANGES / REJECTED. Edits to live courses shall create a new draft version.</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SO-04</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UC-09</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FR-10-03</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system shall support single question upload and bulk upload (CSV/JSON, max 2000 questions per file). Partial success shall be allowed — valid questions saved even if some rows fail.</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SO-04</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UC-10</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F766E"/>
                <w:sz w:val="18"/>
                <w:szCs w:val="18"/>
              </w:rPr>
              <w:t xml:space="preserve">FR-10-04</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maintain a shared peer review queue visible to all approved creators. Creators shall not be able to review their own submissions. Minimum one peer approval required before moderator queue.</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SO-04</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UC-10</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FR-10-05</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Institution teachers with admin access shall be able to assign courses/quizzes to students/batches with optional deadlines, view completion status, and send reminders (rate-limited: once per assignment per 24 hours).</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SO-05</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UC-12</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F766E"/>
                <w:sz w:val="18"/>
                <w:szCs w:val="18"/>
              </w:rPr>
              <w:t xml:space="preserve">FR-10-06</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Institution teachers with admin access shall see batch analytics: readiness score distribution, top 5 weakest topics across the batch, assignment completion rates, and inactive students (no login 7+ days).</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SO-05</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UC-12</w:t>
            </w:r>
          </w:p>
        </w:tc>
      </w:tr>
    </w:tbl>
    <w:p>
      <w:pPr>
        <w:spacing w:after="0" w:before="80"/>
      </w:pPr>
      <w:r>
        <w:rPr>
          <w:rFonts w:ascii="Arial" w:cs="Arial" w:eastAsia="Arial" w:hAnsi="Arial"/>
          <w:sz w:val="20"/>
          <w:szCs w:val="20"/>
        </w:rPr>
        <w:t xml:space="preserve"/>
      </w:r>
    </w:p>
    <w:p>
      <w:pPr>
        <w:shd w:fill="991B1B" w:val="clear"/>
        <w:spacing w:after="160" w:before="300"/>
        <w:ind w:left="0"/>
      </w:pPr>
      <w:r>
        <w:rPr>
          <w:rFonts w:ascii="Arial" w:cs="Arial" w:eastAsia="Arial" w:hAnsi="Arial"/>
          <w:b/>
          <w:bCs/>
          <w:color w:val="FFFFFF"/>
          <w:sz w:val="24"/>
          <w:szCs w:val="24"/>
        </w:rPr>
        <w:t xml:space="preserve">  FR-11 — Moderation System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
        <w:gridCol w:w="4680"/>
        <w:gridCol w:w="1200"/>
        <w:gridCol w:w="1200"/>
        <w:gridCol w:w="1000"/>
      </w:tblGrid>
      <w:tr>
        <w:tc>
          <w:tcPr>
            <w:tcW w:type="dxa" w:w="1000"/>
            <w:tcBorders>
              <w:top w:val="single" w:color="991B1B" w:sz="16"/>
              <w:left w:val="single" w:color="991B1B" w:sz="16"/>
              <w:bottom w:val="single" w:color="991B1B" w:sz="16"/>
              <w:right w:val="single" w:color="991B1B" w:sz="16"/>
            </w:tcBorders>
            <w:shd w:fill="991B1B" w:val="clear"/>
            <w:tcMar>
              <w:top w:type="dxa" w:w="90"/>
              <w:left w:type="dxa" w:w="130"/>
              <w:bottom w:type="dxa" w:w="90"/>
              <w:right w:type="dxa" w:w="130"/>
            </w:tcMar>
            <w:vAlign w:val="center"/>
          </w:tcPr>
          <w:p>
            <w:r>
              <w:rPr>
                <w:rFonts w:ascii="Arial" w:cs="Arial" w:eastAsia="Arial" w:hAnsi="Arial"/>
                <w:b/>
                <w:bCs/>
                <w:color w:val="FFFFFF"/>
                <w:sz w:val="18"/>
                <w:szCs w:val="18"/>
              </w:rPr>
              <w:t xml:space="preserve">Req ID</w:t>
            </w:r>
          </w:p>
        </w:tc>
        <w:tc>
          <w:tcPr>
            <w:tcW w:type="dxa" w:w="280"/>
            <w:tcBorders>
              <w:top w:val="single" w:color="991B1B" w:sz="16"/>
              <w:left w:val="single" w:color="991B1B" w:sz="16"/>
              <w:bottom w:val="single" w:color="991B1B" w:sz="16"/>
              <w:right w:val="single" w:color="991B1B" w:sz="16"/>
            </w:tcBorders>
            <w:shd w:fill="991B1B" w:val="clear"/>
            <w:tcMar>
              <w:top w:type="dxa" w:w="90"/>
              <w:left w:type="dxa" w:w="130"/>
              <w:bottom w:type="dxa" w:w="90"/>
              <w:right w:type="dxa" w:w="130"/>
            </w:tcMar>
            <w:vAlign w:val="center"/>
          </w:tcPr>
          <w:p>
            <w:r>
              <w:rPr>
                <w:rFonts w:ascii="Arial" w:cs="Arial" w:eastAsia="Arial" w:hAnsi="Arial"/>
                <w:b/>
                <w:bCs/>
                <w:color w:val="FFFFFF"/>
                <w:sz w:val="18"/>
                <w:szCs w:val="18"/>
              </w:rPr>
              <w:t xml:space="preserve">P</w:t>
            </w:r>
          </w:p>
        </w:tc>
        <w:tc>
          <w:tcPr>
            <w:tcW w:type="dxa" w:w="4680"/>
            <w:tcBorders>
              <w:top w:val="single" w:color="991B1B" w:sz="16"/>
              <w:left w:val="single" w:color="991B1B" w:sz="16"/>
              <w:bottom w:val="single" w:color="991B1B" w:sz="16"/>
              <w:right w:val="single" w:color="991B1B" w:sz="16"/>
            </w:tcBorders>
            <w:shd w:fill="991B1B" w:val="clear"/>
            <w:tcMar>
              <w:top w:type="dxa" w:w="90"/>
              <w:left w:type="dxa" w:w="130"/>
              <w:bottom w:type="dxa" w:w="90"/>
              <w:right w:type="dxa" w:w="130"/>
            </w:tcMar>
            <w:vAlign w:val="center"/>
          </w:tcPr>
          <w:p>
            <w:r>
              <w:rPr>
                <w:rFonts w:ascii="Arial" w:cs="Arial" w:eastAsia="Arial" w:hAnsi="Arial"/>
                <w:b/>
                <w:bCs/>
                <w:color w:val="FFFFFF"/>
                <w:sz w:val="18"/>
                <w:szCs w:val="18"/>
              </w:rPr>
              <w:t xml:space="preserve">Requirement Statement</w:t>
            </w:r>
          </w:p>
        </w:tc>
        <w:tc>
          <w:tcPr>
            <w:tcW w:type="dxa" w:w="1200"/>
            <w:tcBorders>
              <w:top w:val="single" w:color="991B1B" w:sz="16"/>
              <w:left w:val="single" w:color="991B1B" w:sz="16"/>
              <w:bottom w:val="single" w:color="991B1B" w:sz="16"/>
              <w:right w:val="single" w:color="991B1B" w:sz="16"/>
            </w:tcBorders>
            <w:shd w:fill="991B1B" w:val="clear"/>
            <w:tcMar>
              <w:top w:type="dxa" w:w="90"/>
              <w:left w:type="dxa" w:w="130"/>
              <w:bottom w:type="dxa" w:w="90"/>
              <w:right w:type="dxa" w:w="130"/>
            </w:tcMar>
            <w:vAlign w:val="center"/>
          </w:tcPr>
          <w:p>
            <w:r>
              <w:rPr>
                <w:rFonts w:ascii="Arial" w:cs="Arial" w:eastAsia="Arial" w:hAnsi="Arial"/>
                <w:b/>
                <w:bCs/>
                <w:color w:val="FFFFFF"/>
                <w:sz w:val="18"/>
                <w:szCs w:val="18"/>
              </w:rPr>
              <w:t xml:space="preserve">MoSCoW</w:t>
            </w:r>
          </w:p>
        </w:tc>
        <w:tc>
          <w:tcPr>
            <w:tcW w:type="dxa" w:w="1200"/>
            <w:tcBorders>
              <w:top w:val="single" w:color="991B1B" w:sz="16"/>
              <w:left w:val="single" w:color="991B1B" w:sz="16"/>
              <w:bottom w:val="single" w:color="991B1B" w:sz="16"/>
              <w:right w:val="single" w:color="991B1B" w:sz="16"/>
            </w:tcBorders>
            <w:shd w:fill="991B1B" w:val="clear"/>
            <w:tcMar>
              <w:top w:type="dxa" w:w="90"/>
              <w:left w:type="dxa" w:w="130"/>
              <w:bottom w:type="dxa" w:w="90"/>
              <w:right w:type="dxa" w:w="130"/>
            </w:tcMar>
            <w:vAlign w:val="center"/>
          </w:tcPr>
          <w:p>
            <w:r>
              <w:rPr>
                <w:rFonts w:ascii="Arial" w:cs="Arial" w:eastAsia="Arial" w:hAnsi="Arial"/>
                <w:b/>
                <w:bCs/>
                <w:color w:val="FFFFFF"/>
                <w:sz w:val="18"/>
                <w:szCs w:val="18"/>
              </w:rPr>
              <w:t xml:space="preserve">SO Ref</w:t>
            </w:r>
          </w:p>
        </w:tc>
        <w:tc>
          <w:tcPr>
            <w:tcW w:type="dxa" w:w="1000"/>
            <w:tcBorders>
              <w:top w:val="single" w:color="991B1B" w:sz="16"/>
              <w:left w:val="single" w:color="991B1B" w:sz="16"/>
              <w:bottom w:val="single" w:color="991B1B" w:sz="16"/>
              <w:right w:val="single" w:color="991B1B" w:sz="16"/>
            </w:tcBorders>
            <w:shd w:fill="991B1B" w:val="clear"/>
            <w:tcMar>
              <w:top w:type="dxa" w:w="90"/>
              <w:left w:type="dxa" w:w="130"/>
              <w:bottom w:type="dxa" w:w="90"/>
              <w:right w:type="dxa" w:w="130"/>
            </w:tcMar>
            <w:vAlign w:val="center"/>
          </w:tcPr>
          <w:p>
            <w:r>
              <w:rPr>
                <w:rFonts w:ascii="Arial" w:cs="Arial" w:eastAsia="Arial" w:hAnsi="Arial"/>
                <w:b/>
                <w:bCs/>
                <w:color w:val="FFFFFF"/>
                <w:sz w:val="18"/>
                <w:szCs w:val="18"/>
              </w:rPr>
              <w:t xml:space="preserve">UC Ref</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991B1B"/>
                <w:sz w:val="18"/>
                <w:szCs w:val="18"/>
              </w:rPr>
              <w:t xml:space="preserve">FR-11-01</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Every question and course — regardless of source — shall pass through moderator review before students can see it. No auto-publish for any tier of creator.</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SO-04</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UC-11</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991B1B"/>
                <w:sz w:val="18"/>
                <w:szCs w:val="18"/>
              </w:rPr>
              <w:t xml:space="preserve">FR-11-02</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Moderators shall have three content actions: APPROVE (publishes immediately), RETURN FOR CHANGES (mandatory written feedback min 20 chars, returns to creator as NEEDS_CHANGES), REJECT (mandatory reason from predefined list).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SO-04</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UC-11</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991B1B"/>
                <w:sz w:val="18"/>
                <w:szCs w:val="18"/>
              </w:rPr>
              <w:t xml:space="preserve">FR-11-03</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Moderators shall have three community actions: APPROVE post (publishes), REMOVE post (immediate takedown, archived not deleted), ESCALATE to platform admin.</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SO-04</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UC-11</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991B1B"/>
                <w:sz w:val="18"/>
                <w:szCs w:val="18"/>
              </w:rPr>
              <w:t xml:space="preserve">FR-11-04</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automatically create an escalation ticket for platform admin after a user receives 3 warnings within 30 days.</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SO-06</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UC-11</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991B1B"/>
                <w:sz w:val="18"/>
                <w:szCs w:val="18"/>
              </w:rPr>
              <w:t xml:space="preserve">FR-11-05</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Moderators shall not have the ability to suspend or ban users. This capability is reserved exclusively for platform admin.</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SO-06</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UC-11</w:t>
            </w:r>
          </w:p>
        </w:tc>
      </w:tr>
    </w:tbl>
    <w:p>
      <w:pPr>
        <w:spacing w:after="0" w:before="80"/>
      </w:pPr>
      <w:r>
        <w:rPr>
          <w:rFonts w:ascii="Arial" w:cs="Arial" w:eastAsia="Arial" w:hAnsi="Arial"/>
          <w:sz w:val="20"/>
          <w:szCs w:val="20"/>
        </w:rPr>
        <w:t xml:space="preserve"/>
      </w:r>
    </w:p>
    <w:p>
      <w:pPr>
        <w:shd w:fill="92400E" w:val="clear"/>
        <w:spacing w:after="160" w:before="300"/>
        <w:ind w:left="0"/>
      </w:pPr>
      <w:r>
        <w:rPr>
          <w:rFonts w:ascii="Arial" w:cs="Arial" w:eastAsia="Arial" w:hAnsi="Arial"/>
          <w:b/>
          <w:bCs/>
          <w:color w:val="FFFFFF"/>
          <w:sz w:val="24"/>
          <w:szCs w:val="24"/>
        </w:rPr>
        <w:t xml:space="preserve">  FR-12 — Platform Administration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
        <w:gridCol w:w="4680"/>
        <w:gridCol w:w="1200"/>
        <w:gridCol w:w="1200"/>
        <w:gridCol w:w="1000"/>
      </w:tblGrid>
      <w:tr>
        <w:tc>
          <w:tcPr>
            <w:tcW w:type="dxa" w:w="1000"/>
            <w:tcBorders>
              <w:top w:val="single" w:color="92400E" w:sz="16"/>
              <w:left w:val="single" w:color="92400E" w:sz="16"/>
              <w:bottom w:val="single" w:color="92400E" w:sz="16"/>
              <w:right w:val="single" w:color="92400E" w:sz="16"/>
            </w:tcBorders>
            <w:shd w:fill="92400E" w:val="clear"/>
            <w:tcMar>
              <w:top w:type="dxa" w:w="90"/>
              <w:left w:type="dxa" w:w="130"/>
              <w:bottom w:type="dxa" w:w="90"/>
              <w:right w:type="dxa" w:w="130"/>
            </w:tcMar>
            <w:vAlign w:val="center"/>
          </w:tcPr>
          <w:p>
            <w:r>
              <w:rPr>
                <w:rFonts w:ascii="Arial" w:cs="Arial" w:eastAsia="Arial" w:hAnsi="Arial"/>
                <w:b/>
                <w:bCs/>
                <w:color w:val="FFFFFF"/>
                <w:sz w:val="18"/>
                <w:szCs w:val="18"/>
              </w:rPr>
              <w:t xml:space="preserve">Req ID</w:t>
            </w:r>
          </w:p>
        </w:tc>
        <w:tc>
          <w:tcPr>
            <w:tcW w:type="dxa" w:w="280"/>
            <w:tcBorders>
              <w:top w:val="single" w:color="92400E" w:sz="16"/>
              <w:left w:val="single" w:color="92400E" w:sz="16"/>
              <w:bottom w:val="single" w:color="92400E" w:sz="16"/>
              <w:right w:val="single" w:color="92400E" w:sz="16"/>
            </w:tcBorders>
            <w:shd w:fill="92400E" w:val="clear"/>
            <w:tcMar>
              <w:top w:type="dxa" w:w="90"/>
              <w:left w:type="dxa" w:w="130"/>
              <w:bottom w:type="dxa" w:w="90"/>
              <w:right w:type="dxa" w:w="130"/>
            </w:tcMar>
            <w:vAlign w:val="center"/>
          </w:tcPr>
          <w:p>
            <w:r>
              <w:rPr>
                <w:rFonts w:ascii="Arial" w:cs="Arial" w:eastAsia="Arial" w:hAnsi="Arial"/>
                <w:b/>
                <w:bCs/>
                <w:color w:val="FFFFFF"/>
                <w:sz w:val="18"/>
                <w:szCs w:val="18"/>
              </w:rPr>
              <w:t xml:space="preserve">P</w:t>
            </w:r>
          </w:p>
        </w:tc>
        <w:tc>
          <w:tcPr>
            <w:tcW w:type="dxa" w:w="4680"/>
            <w:tcBorders>
              <w:top w:val="single" w:color="92400E" w:sz="16"/>
              <w:left w:val="single" w:color="92400E" w:sz="16"/>
              <w:bottom w:val="single" w:color="92400E" w:sz="16"/>
              <w:right w:val="single" w:color="92400E" w:sz="16"/>
            </w:tcBorders>
            <w:shd w:fill="92400E" w:val="clear"/>
            <w:tcMar>
              <w:top w:type="dxa" w:w="90"/>
              <w:left w:type="dxa" w:w="130"/>
              <w:bottom w:type="dxa" w:w="90"/>
              <w:right w:type="dxa" w:w="130"/>
            </w:tcMar>
            <w:vAlign w:val="center"/>
          </w:tcPr>
          <w:p>
            <w:r>
              <w:rPr>
                <w:rFonts w:ascii="Arial" w:cs="Arial" w:eastAsia="Arial" w:hAnsi="Arial"/>
                <w:b/>
                <w:bCs/>
                <w:color w:val="FFFFFF"/>
                <w:sz w:val="18"/>
                <w:szCs w:val="18"/>
              </w:rPr>
              <w:t xml:space="preserve">Requirement Statement</w:t>
            </w:r>
          </w:p>
        </w:tc>
        <w:tc>
          <w:tcPr>
            <w:tcW w:type="dxa" w:w="1200"/>
            <w:tcBorders>
              <w:top w:val="single" w:color="92400E" w:sz="16"/>
              <w:left w:val="single" w:color="92400E" w:sz="16"/>
              <w:bottom w:val="single" w:color="92400E" w:sz="16"/>
              <w:right w:val="single" w:color="92400E" w:sz="16"/>
            </w:tcBorders>
            <w:shd w:fill="92400E" w:val="clear"/>
            <w:tcMar>
              <w:top w:type="dxa" w:w="90"/>
              <w:left w:type="dxa" w:w="130"/>
              <w:bottom w:type="dxa" w:w="90"/>
              <w:right w:type="dxa" w:w="130"/>
            </w:tcMar>
            <w:vAlign w:val="center"/>
          </w:tcPr>
          <w:p>
            <w:r>
              <w:rPr>
                <w:rFonts w:ascii="Arial" w:cs="Arial" w:eastAsia="Arial" w:hAnsi="Arial"/>
                <w:b/>
                <w:bCs/>
                <w:color w:val="FFFFFF"/>
                <w:sz w:val="18"/>
                <w:szCs w:val="18"/>
              </w:rPr>
              <w:t xml:space="preserve">MoSCoW</w:t>
            </w:r>
          </w:p>
        </w:tc>
        <w:tc>
          <w:tcPr>
            <w:tcW w:type="dxa" w:w="1200"/>
            <w:tcBorders>
              <w:top w:val="single" w:color="92400E" w:sz="16"/>
              <w:left w:val="single" w:color="92400E" w:sz="16"/>
              <w:bottom w:val="single" w:color="92400E" w:sz="16"/>
              <w:right w:val="single" w:color="92400E" w:sz="16"/>
            </w:tcBorders>
            <w:shd w:fill="92400E" w:val="clear"/>
            <w:tcMar>
              <w:top w:type="dxa" w:w="90"/>
              <w:left w:type="dxa" w:w="130"/>
              <w:bottom w:type="dxa" w:w="90"/>
              <w:right w:type="dxa" w:w="130"/>
            </w:tcMar>
            <w:vAlign w:val="center"/>
          </w:tcPr>
          <w:p>
            <w:r>
              <w:rPr>
                <w:rFonts w:ascii="Arial" w:cs="Arial" w:eastAsia="Arial" w:hAnsi="Arial"/>
                <w:b/>
                <w:bCs/>
                <w:color w:val="FFFFFF"/>
                <w:sz w:val="18"/>
                <w:szCs w:val="18"/>
              </w:rPr>
              <w:t xml:space="preserve">SO Ref</w:t>
            </w:r>
          </w:p>
        </w:tc>
        <w:tc>
          <w:tcPr>
            <w:tcW w:type="dxa" w:w="1000"/>
            <w:tcBorders>
              <w:top w:val="single" w:color="92400E" w:sz="16"/>
              <w:left w:val="single" w:color="92400E" w:sz="16"/>
              <w:bottom w:val="single" w:color="92400E" w:sz="16"/>
              <w:right w:val="single" w:color="92400E" w:sz="16"/>
            </w:tcBorders>
            <w:shd w:fill="92400E" w:val="clear"/>
            <w:tcMar>
              <w:top w:type="dxa" w:w="90"/>
              <w:left w:type="dxa" w:w="130"/>
              <w:bottom w:type="dxa" w:w="90"/>
              <w:right w:type="dxa" w:w="130"/>
            </w:tcMar>
            <w:vAlign w:val="center"/>
          </w:tcPr>
          <w:p>
            <w:r>
              <w:rPr>
                <w:rFonts w:ascii="Arial" w:cs="Arial" w:eastAsia="Arial" w:hAnsi="Arial"/>
                <w:b/>
                <w:bCs/>
                <w:color w:val="FFFFFF"/>
                <w:sz w:val="18"/>
                <w:szCs w:val="18"/>
              </w:rPr>
              <w:t xml:space="preserve">UC Ref</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92400E"/>
                <w:sz w:val="18"/>
                <w:szCs w:val="18"/>
              </w:rPr>
              <w:t xml:space="preserve">FR-12-01</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platform admin dashboard shall display real-time KPIs: total users, active users, content queue size, revenue MTD, active subscriptions, institution count, and open escalations. Refresh every 5 minutes.</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SO-07</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UC-14</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92400E"/>
                <w:sz w:val="18"/>
                <w:szCs w:val="18"/>
              </w:rPr>
              <w:t xml:space="preserve">FR-12-02</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Platform admins shall be able to suspend (with duration) or permanently ban any non-admin user. Both actions shall require a written reason, write to the immutable audit log before execution, and invalidate all active sessions immediately.</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SO-06</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UC-13</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92400E"/>
                <w:sz w:val="18"/>
                <w:szCs w:val="18"/>
              </w:rPr>
              <w:t xml:space="preserve">FR-12-03</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P1</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Platform admins shall be able to impersonate any user in read-only mode for troubleshooting. Every impersonation session shall be logged with admin_id, target_user_id, and duration.</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2400E"/>
                <w:sz w:val="18"/>
                <w:szCs w:val="18"/>
              </w:rPr>
              <w:t xml:space="preserve">Should</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SO-06</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UC-14</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92400E"/>
                <w:sz w:val="18"/>
                <w:szCs w:val="18"/>
              </w:rPr>
              <w:t xml:space="preserve">FR-12-04</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Platform admins shall manage institution accounts: create, configure seats/plan, generate invoices, and deactivate (which suspends all associated accounts simultaneously).</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SO-05</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UC-13</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92400E"/>
                <w:sz w:val="18"/>
                <w:szCs w:val="18"/>
              </w:rPr>
              <w:t xml:space="preserve">FR-12-05</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Platform admins shall process full and partial refunds for any payment. All refunds shall be logged in the immutable audit log with admin_id, amount, and reason.</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SO-06</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UC-13</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92400E"/>
                <w:sz w:val="18"/>
                <w:szCs w:val="18"/>
              </w:rPr>
              <w:t xml:space="preserve">FR-12-06</w:t>
            </w:r>
          </w:p>
        </w:tc>
        <w:tc>
          <w:tcPr>
            <w:tcW w:type="dxa" w:w="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The system shall maintain an immutable, append-only audit log for all sensitive actions. Audit log shall be retained for minimum 3 years and exportable as CSV.</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SO-06</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2563EB"/>
                <w:sz w:val="18"/>
                <w:szCs w:val="18"/>
              </w:rPr>
              <w:t xml:space="preserve">UC-14</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92400E"/>
                <w:sz w:val="18"/>
                <w:szCs w:val="18"/>
              </w:rPr>
              <w:t xml:space="preserve">FR-12-07</w:t>
            </w:r>
          </w:p>
        </w:tc>
        <w:tc>
          <w:tcPr>
            <w:tcW w:type="dxa" w:w="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P0</w:t>
            </w:r>
          </w:p>
        </w:tc>
        <w:tc>
          <w:tcPr>
            <w:tcW w:type="dxa" w:w="46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Platform admins shall configure exam syllabuses, topic weightages, complexity bands, and screening test question sets. Changes shall be previewable before publishing.</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SO-07</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2563EB"/>
                <w:sz w:val="18"/>
                <w:szCs w:val="18"/>
              </w:rPr>
              <w:t xml:space="preserve">UC-14</w:t>
            </w:r>
          </w:p>
        </w:tc>
      </w:tr>
    </w:tbl>
    <w:p>
      <w:pPr>
        <w:spacing w:after="0" w:before="80"/>
      </w:pPr>
      <w:r>
        <w:rPr>
          <w:rFonts w:ascii="Arial" w:cs="Arial" w:eastAsia="Arial" w:hAnsi="Arial"/>
          <w:sz w:val="20"/>
          <w:szCs w:val="20"/>
        </w:rPr>
        <w:t xml:space="preserve"/>
      </w:r>
    </w:p>
    <w:p>
      <w:r>
        <w:br w:type="page"/>
      </w:r>
    </w:p>
    <w:p>
      <w:pPr>
        <w:pStyle w:val="Heading1"/>
        <w:spacing w:after="160" w:before="400"/>
      </w:pPr>
      <w:r>
        <w:rPr>
          <w:rFonts w:ascii="Arial" w:cs="Arial" w:eastAsia="Arial" w:hAnsi="Arial"/>
          <w:b/>
          <w:bCs/>
          <w:color w:val="0D1B4B"/>
          <w:sz w:val="20"/>
          <w:szCs w:val="20"/>
        </w:rPr>
        <w:t xml:space="preserve">7. Non-Functional Requirements (ISO 25010)</w:t>
      </w:r>
    </w:p>
    <w:p>
      <w:pPr>
        <w:pBdr>
          <w:bottom w:val="single" w:color="2563EB" w:sz="10"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111827"/>
          <w:sz w:val="20"/>
          <w:szCs w:val="20"/>
        </w:rPr>
        <w:t xml:space="preserve">Non-functional requirements are structured per the ISO 25010 quality model covering eight quality characteristics: Functional Suitability, Performance Efficiency, Compatibility, Usability, Reliability, Security, Maintainability, and Portability.</w:t>
      </w:r>
    </w:p>
    <w:p>
      <w:pPr>
        <w:pStyle w:val="Heading2"/>
        <w:spacing w:after="120" w:before="280"/>
      </w:pPr>
      <w:r>
        <w:rPr>
          <w:rFonts w:ascii="Arial" w:cs="Arial" w:eastAsia="Arial" w:hAnsi="Arial"/>
          <w:b/>
          <w:bCs/>
          <w:color w:val="1A3A8F"/>
          <w:sz w:val="20"/>
          <w:szCs w:val="20"/>
        </w:rPr>
        <w:t xml:space="preserve">7.1 Performance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60"/>
        <w:gridCol w:w="3000"/>
        <w:gridCol w:w="2000"/>
      </w:tblGrid>
      <w:tr>
        <w:tc>
          <w:tcPr>
            <w:tcW w:type="dxa" w:w="1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NFR-ID</w:t>
            </w:r>
          </w:p>
        </w:tc>
        <w:tc>
          <w:tcPr>
            <w:tcW w:type="dxa" w:w="33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Requirement</w:t>
            </w:r>
          </w:p>
        </w:tc>
        <w:tc>
          <w:tcPr>
            <w:tcW w:type="dxa" w:w="3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Measurement Method</w:t>
            </w:r>
          </w:p>
        </w:tc>
        <w:tc>
          <w:tcPr>
            <w:tcW w:type="dxa" w:w="2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Target</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NFR-P01</w:t>
            </w:r>
          </w:p>
        </w:tc>
        <w:tc>
          <w:tcPr>
            <w:tcW w:type="dxa" w:w="3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API response time for standard CRUD/read operations</w:t>
            </w:r>
          </w:p>
        </w:tc>
        <w:tc>
          <w:tcPr>
            <w:tcW w:type="dxa" w:w="3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95th percentile measured at API gateway</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&lt; 200ms</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NFR-P02</w:t>
            </w:r>
          </w:p>
        </w:tc>
        <w:tc>
          <w:tcPr>
            <w:tcW w:type="dxa" w:w="3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Quiz result delivery after submission</w:t>
            </w:r>
          </w:p>
        </w:tc>
        <w:tc>
          <w:tcPr>
            <w:tcW w:type="dxa" w:w="3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Client-measured: submit → result payload</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66534"/>
                <w:sz w:val="18"/>
                <w:szCs w:val="18"/>
              </w:rPr>
              <w:t xml:space="preserve">&lt; 500ms (p95)</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NFR-P03</w:t>
            </w:r>
          </w:p>
        </w:tc>
        <w:tc>
          <w:tcPr>
            <w:tcW w:type="dxa" w:w="3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Recommendation refresh after quiz completion</w:t>
            </w:r>
          </w:p>
        </w:tc>
        <w:tc>
          <w:tcPr>
            <w:tcW w:type="dxa" w:w="3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Measured: GET /recommendations/next response time</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&lt; 800ms (p95)</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NFR-P04</w:t>
            </w:r>
          </w:p>
        </w:tc>
        <w:tc>
          <w:tcPr>
            <w:tcW w:type="dxa" w:w="3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Search result return (full-text, EN + HI)</w:t>
            </w:r>
          </w:p>
        </w:tc>
        <w:tc>
          <w:tcPr>
            <w:tcW w:type="dxa" w:w="3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Client-measured: input → results rendered</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66534"/>
                <w:sz w:val="18"/>
                <w:szCs w:val="18"/>
              </w:rPr>
              <w:t xml:space="preserve">&lt; 500ms (p95)</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NFR-P05</w:t>
            </w:r>
          </w:p>
        </w:tc>
        <w:tc>
          <w:tcPr>
            <w:tcW w:type="dxa" w:w="3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Adaptive quiz start (includes analytics lookup)</w:t>
            </w:r>
          </w:p>
        </w:tc>
        <w:tc>
          <w:tcPr>
            <w:tcW w:type="dxa" w:w="3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Server-measured: POST /quizzes/start latency</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&lt; 800ms (p95)</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NFR-P06</w:t>
            </w:r>
          </w:p>
        </w:tc>
        <w:tc>
          <w:tcPr>
            <w:tcW w:type="dxa" w:w="3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Readiness score update after adaptive quiz</w:t>
            </w:r>
          </w:p>
        </w:tc>
        <w:tc>
          <w:tcPr>
            <w:tcW w:type="dxa" w:w="3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Event to live state projection latency</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66534"/>
                <w:sz w:val="18"/>
                <w:szCs w:val="18"/>
              </w:rPr>
              <w:t xml:space="preserve">&lt; 1 second (p95)</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NFR-P07</w:t>
            </w:r>
          </w:p>
        </w:tc>
        <w:tc>
          <w:tcPr>
            <w:tcW w:type="dxa" w:w="3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Full domain recalibration (prediction update)</w:t>
            </w:r>
          </w:p>
        </w:tc>
        <w:tc>
          <w:tcPr>
            <w:tcW w:type="dxa" w:w="3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Weekly batch job duration</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Non-blocking, &lt; 2 hours</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NFR-P08</w:t>
            </w:r>
          </w:p>
        </w:tc>
        <w:tc>
          <w:tcPr>
            <w:tcW w:type="dxa" w:w="3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Concurrent users (design target — Phase 1)</w:t>
            </w:r>
          </w:p>
        </w:tc>
        <w:tc>
          <w:tcPr>
            <w:tcW w:type="dxa" w:w="3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Load test with synthetic traffic</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66534"/>
                <w:sz w:val="18"/>
                <w:szCs w:val="18"/>
              </w:rPr>
              <w:t xml:space="preserve">10,000 concurrent</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NFR-P09</w:t>
            </w:r>
          </w:p>
        </w:tc>
        <w:tc>
          <w:tcPr>
            <w:tcW w:type="dxa" w:w="3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Concurrent users (design target — Phase 2+)</w:t>
            </w:r>
          </w:p>
        </w:tc>
        <w:tc>
          <w:tcPr>
            <w:tcW w:type="dxa" w:w="3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Architecture design ceiling</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1,000,000 concurrent</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NFR-P10</w:t>
            </w:r>
          </w:p>
        </w:tc>
        <w:tc>
          <w:tcPr>
            <w:tcW w:type="dxa" w:w="3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Page load time (web application)</w:t>
            </w:r>
          </w:p>
        </w:tc>
        <w:tc>
          <w:tcPr>
            <w:tcW w:type="dxa" w:w="3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Lighthouse performance score measurement</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66534"/>
                <w:sz w:val="18"/>
                <w:szCs w:val="18"/>
              </w:rPr>
              <w:t xml:space="preserve">&lt; 3 seconds on 4G</w:t>
            </w:r>
          </w:p>
        </w:tc>
      </w:tr>
    </w:tbl>
    <w:p>
      <w:pPr>
        <w:pStyle w:val="Heading2"/>
        <w:spacing w:after="120" w:before="280"/>
      </w:pPr>
      <w:r>
        <w:rPr>
          <w:rFonts w:ascii="Arial" w:cs="Arial" w:eastAsia="Arial" w:hAnsi="Arial"/>
          <w:b/>
          <w:bCs/>
          <w:color w:val="1A3A8F"/>
          <w:sz w:val="20"/>
          <w:szCs w:val="20"/>
        </w:rPr>
        <w:t xml:space="preserve">7.2 Reliability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2400"/>
        <w:gridCol w:w="1600"/>
      </w:tblGrid>
      <w:tr>
        <w:tc>
          <w:tcPr>
            <w:tcW w:type="dxa" w:w="1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NFR-ID</w:t>
            </w:r>
          </w:p>
        </w:tc>
        <w:tc>
          <w:tcPr>
            <w:tcW w:type="dxa" w:w="43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Requirement</w:t>
            </w:r>
          </w:p>
        </w:tc>
        <w:tc>
          <w:tcPr>
            <w:tcW w:type="dxa" w:w="24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Recovery Mechanism</w:t>
            </w:r>
          </w:p>
        </w:tc>
        <w:tc>
          <w:tcPr>
            <w:tcW w:type="dxa" w:w="16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Target</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NFR-R01</w:t>
            </w:r>
          </w:p>
        </w:tc>
        <w:tc>
          <w:tcPr>
            <w:tcW w:type="dxa" w:w="4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Platform uptime for all user-facing services</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Multi-AZ deployment + automated failover + health-check routing</w:t>
            </w:r>
          </w:p>
        </w:tc>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99.9% uptime</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F766E"/>
                <w:sz w:val="18"/>
                <w:szCs w:val="18"/>
              </w:rPr>
              <w:t xml:space="preserve">NFR-R02</w:t>
            </w:r>
          </w:p>
        </w:tc>
        <w:tc>
          <w:tcPr>
            <w:tcW w:type="dxa" w:w="4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Recovery Point Objective (RPO) — data loss tolerance</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Transactional outbox + WAL replication + Point-in-time recovery</w:t>
            </w:r>
          </w:p>
        </w:tc>
        <w:tc>
          <w:tcPr>
            <w:tcW w:type="dxa" w:w="1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66534"/>
                <w:sz w:val="18"/>
                <w:szCs w:val="18"/>
              </w:rPr>
              <w:t xml:space="preserve">&lt; 15 minutes</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NFR-R03</w:t>
            </w:r>
          </w:p>
        </w:tc>
        <w:tc>
          <w:tcPr>
            <w:tcW w:type="dxa" w:w="4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Recovery Time Objective (RTO) — downtime tolerance</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Automated failover + blue-green deployment + warm standby</w:t>
            </w:r>
          </w:p>
        </w:tc>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&lt; 1 hour</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F766E"/>
                <w:sz w:val="18"/>
                <w:szCs w:val="18"/>
              </w:rPr>
              <w:t xml:space="preserve">NFR-R04</w:t>
            </w:r>
          </w:p>
        </w:tc>
        <w:tc>
          <w:tcPr>
            <w:tcW w:type="dxa" w:w="4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Graceful degradation — analytics service failure</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Adaptive quiz falls back to syllabus-weighted topic selection</w:t>
            </w:r>
          </w:p>
        </w:tc>
        <w:tc>
          <w:tcPr>
            <w:tcW w:type="dxa" w:w="1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66534"/>
                <w:sz w:val="18"/>
                <w:szCs w:val="18"/>
              </w:rPr>
              <w:t xml:space="preserve">&lt; 5 second degraded start</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NFR-R05</w:t>
            </w:r>
          </w:p>
        </w:tc>
        <w:tc>
          <w:tcPr>
            <w:tcW w:type="dxa" w:w="4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Audit log write-before-execute guarantee</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Two-phase commit: audit log written atomically before any sensitive action</w:t>
            </w:r>
          </w:p>
        </w:tc>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100% — no exceptions</w:t>
            </w:r>
          </w:p>
        </w:tc>
      </w:tr>
    </w:tbl>
    <w:p>
      <w:pPr>
        <w:pStyle w:val="Heading2"/>
        <w:spacing w:after="120" w:before="280"/>
      </w:pPr>
      <w:r>
        <w:rPr>
          <w:rFonts w:ascii="Arial" w:cs="Arial" w:eastAsia="Arial" w:hAnsi="Arial"/>
          <w:b/>
          <w:bCs/>
          <w:color w:val="1A3A8F"/>
          <w:sz w:val="20"/>
          <w:szCs w:val="20"/>
        </w:rPr>
        <w:t xml:space="preserve">7.3 Security (OWASP + SOC2 aligned)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3800"/>
      </w:tblGrid>
      <w:tr>
        <w:tc>
          <w:tcPr>
            <w:tcW w:type="dxa" w:w="1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NFR-ID</w:t>
            </w:r>
          </w:p>
        </w:tc>
        <w:tc>
          <w:tcPr>
            <w:tcW w:type="dxa" w:w="45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Requirement</w:t>
            </w:r>
          </w:p>
        </w:tc>
        <w:tc>
          <w:tcPr>
            <w:tcW w:type="dxa" w:w="38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Implementation</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991B1B"/>
                <w:sz w:val="18"/>
                <w:szCs w:val="18"/>
              </w:rPr>
              <w:t xml:space="preserve">NFR-S01</w:t>
            </w:r>
          </w:p>
        </w:tc>
        <w:tc>
          <w:tcPr>
            <w:tcW w:type="dxa" w:w="45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All passwords hashed with bcrypt minimum 12 rounds before storage. Never logged or returned in API responses.</w:t>
            </w:r>
          </w:p>
        </w:tc>
        <w:tc>
          <w:tcPr>
            <w:tcW w:type="dxa" w:w="3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bcrypt at registration endpoint. Validation in unit tests. Log scrubbing middleware.</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991B1B"/>
                <w:sz w:val="18"/>
                <w:szCs w:val="18"/>
              </w:rPr>
              <w:t xml:space="preserve">NFR-S02</w:t>
            </w:r>
          </w:p>
        </w:tc>
        <w:tc>
          <w:tcPr>
            <w:tcW w:type="dxa" w:w="45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All production traffic shall use HTTPS (TLS 1.2 minimum). HTTP requests shall redirect to HTTPS.</w:t>
            </w:r>
          </w:p>
        </w:tc>
        <w:tc>
          <w:tcPr>
            <w:tcW w:type="dxa" w:w="3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TLS termination at load balancer. HSTS header. Certbot/ACM certificate management.</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991B1B"/>
                <w:sz w:val="18"/>
                <w:szCs w:val="18"/>
              </w:rPr>
              <w:t xml:space="preserve">NFR-S03</w:t>
            </w:r>
          </w:p>
        </w:tc>
        <w:tc>
          <w:tcPr>
            <w:tcW w:type="dxa" w:w="45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JWT access tokens shall expire in maximum 30 minutes. Refresh tokens shall rotate on every use.</w:t>
            </w:r>
          </w:p>
        </w:tc>
        <w:tc>
          <w:tcPr>
            <w:tcW w:type="dxa" w:w="3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Token expiry enforced at API gateway. Refresh rotation middleware. Revocation via Redis blacklist.</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991B1B"/>
                <w:sz w:val="18"/>
                <w:szCs w:val="18"/>
              </w:rPr>
              <w:t xml:space="preserve">NFR-S04</w:t>
            </w:r>
          </w:p>
        </w:tc>
        <w:tc>
          <w:tcPr>
            <w:tcW w:type="dxa" w:w="45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All API inputs shall be validated against strict schemas. Responses shall sanitise user-generated content to prevent XSS.</w:t>
            </w:r>
          </w:p>
        </w:tc>
        <w:tc>
          <w:tcPr>
            <w:tcW w:type="dxa" w:w="3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DTO validation on all endpoints. Output encoding for community content display.</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991B1B"/>
                <w:sz w:val="18"/>
                <w:szCs w:val="18"/>
              </w:rPr>
              <w:t xml:space="preserve">NFR-S05</w:t>
            </w:r>
          </w:p>
        </w:tc>
        <w:tc>
          <w:tcPr>
            <w:tcW w:type="dxa" w:w="45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Multi-tenant data isolation: all queries scoped by tenant_id. No cross-tenant data leakage permitted.</w:t>
            </w:r>
          </w:p>
        </w:tc>
        <w:tc>
          <w:tcPr>
            <w:tcW w:type="dxa" w:w="3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Row-level security or query middleware per tenant. Integration tests for cross-tenant access.</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991B1B"/>
                <w:sz w:val="18"/>
                <w:szCs w:val="18"/>
              </w:rPr>
              <w:t xml:space="preserve">NFR-S06</w:t>
            </w:r>
          </w:p>
        </w:tc>
        <w:tc>
          <w:tcPr>
            <w:tcW w:type="dxa" w:w="45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Secrets (DB, Redis, JWT, API keys) shall be stored in AWS Secrets Manager. Never in code or environment variables in production.</w:t>
            </w:r>
          </w:p>
        </w:tc>
        <w:tc>
          <w:tcPr>
            <w:tcW w:type="dxa" w:w="3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Secrets Manager integration in deployment pipeline. GitGuardian pre-commit hook.</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991B1B"/>
                <w:sz w:val="18"/>
                <w:szCs w:val="18"/>
              </w:rPr>
              <w:t xml:space="preserve">NFR-S07</w:t>
            </w:r>
          </w:p>
        </w:tc>
        <w:tc>
          <w:tcPr>
            <w:tcW w:type="dxa" w:w="45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All sensitive admin actions shall be logged to immutable audit log before execution. Audit log append-only at DB level.</w:t>
            </w:r>
          </w:p>
        </w:tc>
        <w:tc>
          <w:tcPr>
            <w:tcW w:type="dxa" w:w="3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Audit middleware. PostgreSQL: no UPDATE/DELETE on audit_log table enforced by DB role.</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991B1B"/>
                <w:sz w:val="18"/>
                <w:szCs w:val="18"/>
              </w:rPr>
              <w:t xml:space="preserve">NFR-S08</w:t>
            </w:r>
          </w:p>
        </w:tc>
        <w:tc>
          <w:tcPr>
            <w:tcW w:type="dxa" w:w="45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Rate limiting enforced at three layers: WAF (IP), API Gateway (user), and resource level (per quiz, per OTP send).</w:t>
            </w:r>
          </w:p>
        </w:tc>
        <w:tc>
          <w:tcPr>
            <w:tcW w:type="dxa" w:w="3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AWS WAF rules + API Gateway throttling + Redis counters per resource.</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991B1B"/>
                <w:sz w:val="18"/>
                <w:szCs w:val="18"/>
              </w:rPr>
              <w:t xml:space="preserve">NFR-S09</w:t>
            </w:r>
          </w:p>
        </w:tc>
        <w:tc>
          <w:tcPr>
            <w:tcW w:type="dxa" w:w="45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Right to erasure: soft-delete immediately on request; hard-delete all personal data within 30 days.</w:t>
            </w:r>
          </w:p>
        </w:tc>
        <w:tc>
          <w:tcPr>
            <w:tcW w:type="dxa" w:w="3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Deletion job scheduled post soft-delete. Data minimisation review at design phase.</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991B1B"/>
                <w:sz w:val="18"/>
                <w:szCs w:val="18"/>
              </w:rPr>
              <w:t xml:space="preserve">NFR-S10</w:t>
            </w:r>
          </w:p>
        </w:tc>
        <w:tc>
          <w:tcPr>
            <w:tcW w:type="dxa" w:w="45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Right to data portability: GET /api/v1/profile/export returns all user data as structured JSON.</w:t>
            </w:r>
          </w:p>
        </w:tc>
        <w:tc>
          <w:tcPr>
            <w:tcW w:type="dxa" w:w="3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Export endpoint with full user data. Output includes all quiz history, analytics, and profile data.</w:t>
            </w:r>
          </w:p>
        </w:tc>
      </w:tr>
    </w:tbl>
    <w:p>
      <w:pPr>
        <w:pStyle w:val="Heading2"/>
        <w:spacing w:after="120" w:before="280"/>
      </w:pPr>
      <w:r>
        <w:rPr>
          <w:rFonts w:ascii="Arial" w:cs="Arial" w:eastAsia="Arial" w:hAnsi="Arial"/>
          <w:b/>
          <w:bCs/>
          <w:color w:val="1A3A8F"/>
          <w:sz w:val="20"/>
          <w:szCs w:val="20"/>
        </w:rPr>
        <w:t xml:space="preserve">7.4 Scalability &amp;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3800"/>
      </w:tblGrid>
      <w:tr>
        <w:tc>
          <w:tcPr>
            <w:tcW w:type="dxa" w:w="1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NFR-ID</w:t>
            </w:r>
          </w:p>
        </w:tc>
        <w:tc>
          <w:tcPr>
            <w:tcW w:type="dxa" w:w="45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Requirement</w:t>
            </w:r>
          </w:p>
        </w:tc>
        <w:tc>
          <w:tcPr>
            <w:tcW w:type="dxa" w:w="38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Architecture Mechanism</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NFR-M01</w:t>
            </w:r>
          </w:p>
        </w:tc>
        <w:tc>
          <w:tcPr>
            <w:tcW w:type="dxa" w:w="45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All backend API services shall be stateless — no server-side session state in application memory.</w:t>
            </w:r>
          </w:p>
        </w:tc>
        <w:tc>
          <w:tcPr>
            <w:tcW w:type="dxa" w:w="3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Session state in Redis. Stateless JWT. No sticky sessions.</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F766E"/>
                <w:sz w:val="18"/>
                <w:szCs w:val="18"/>
              </w:rPr>
              <w:t xml:space="preserve">NFR-M02</w:t>
            </w:r>
          </w:p>
        </w:tc>
        <w:tc>
          <w:tcPr>
            <w:tcW w:type="dxa" w:w="45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Services shall be containerised (Docker) and orchestrated via Kubernetes (AWS EKS) with auto-scaling policies.</w:t>
            </w:r>
          </w:p>
        </w:tc>
        <w:tc>
          <w:tcPr>
            <w:tcW w:type="dxa" w:w="3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EKS node groups with HPA (Horizontal Pod Autoscaler) per service.</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NFR-M03</w:t>
            </w:r>
          </w:p>
        </w:tc>
        <w:tc>
          <w:tcPr>
            <w:tcW w:type="dxa" w:w="45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All APIs shall be versioned (/api/v1/). Breaking changes shall be introduced via new version with deprecation headers.</w:t>
            </w:r>
          </w:p>
        </w:tc>
        <w:tc>
          <w:tcPr>
            <w:tcW w:type="dxa" w:w="3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API versioning enforced at gateway. Deprecation policy documented.</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F766E"/>
                <w:sz w:val="18"/>
                <w:szCs w:val="18"/>
              </w:rPr>
              <w:t xml:space="preserve">NFR-M04</w:t>
            </w:r>
          </w:p>
        </w:tc>
        <w:tc>
          <w:tcPr>
            <w:tcW w:type="dxa" w:w="45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Automated test coverage shall be minimum 80% for all critical services (auth, quiz engine, analytics).</w:t>
            </w:r>
          </w:p>
        </w:tc>
        <w:tc>
          <w:tcPr>
            <w:tcW w:type="dxa" w:w="3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Coverage enforced in CI pipeline. PR merge blocked below threshold.</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NFR-M05</w:t>
            </w:r>
          </w:p>
        </w:tc>
        <w:tc>
          <w:tcPr>
            <w:tcW w:type="dxa" w:w="45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CI/CD pipeline shall run on every commit: build → unit test → integration test → staging deploy → smoke test.</w:t>
            </w:r>
          </w:p>
        </w:tc>
        <w:tc>
          <w:tcPr>
            <w:tcW w:type="dxa" w:w="3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GitHub Actions / GitLab CI pipeline. Environment parity between staging and production.</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F766E"/>
                <w:sz w:val="18"/>
                <w:szCs w:val="18"/>
              </w:rPr>
              <w:t xml:space="preserve">NFR-M06</w:t>
            </w:r>
          </w:p>
        </w:tc>
        <w:tc>
          <w:tcPr>
            <w:tcW w:type="dxa" w:w="45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Structured logging with correlation ID propagation across all services. No PII or credentials in logs.</w:t>
            </w:r>
          </w:p>
        </w:tc>
        <w:tc>
          <w:tcPr>
            <w:tcW w:type="dxa" w:w="3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OpenTelemetry. X-Request-ID header. Log scrubbing for PII fields.</w:t>
            </w:r>
          </w:p>
        </w:tc>
      </w:tr>
    </w:tbl>
    <w:p>
      <w:pPr>
        <w:pStyle w:val="Heading2"/>
        <w:spacing w:after="120" w:before="280"/>
      </w:pPr>
      <w:r>
        <w:rPr>
          <w:rFonts w:ascii="Arial" w:cs="Arial" w:eastAsia="Arial" w:hAnsi="Arial"/>
          <w:b/>
          <w:bCs/>
          <w:color w:val="1A3A8F"/>
          <w:sz w:val="20"/>
          <w:szCs w:val="20"/>
        </w:rPr>
        <w:t xml:space="preserve">7.5 Localisation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3800"/>
      </w:tblGrid>
      <w:tr>
        <w:tc>
          <w:tcPr>
            <w:tcW w:type="dxa" w:w="1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NFR-ID</w:t>
            </w:r>
          </w:p>
        </w:tc>
        <w:tc>
          <w:tcPr>
            <w:tcW w:type="dxa" w:w="45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Requirement</w:t>
            </w:r>
          </w:p>
        </w:tc>
        <w:tc>
          <w:tcPr>
            <w:tcW w:type="dxa" w:w="38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Implementation</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B8860B"/>
                <w:sz w:val="18"/>
                <w:szCs w:val="18"/>
              </w:rPr>
              <w:t xml:space="preserve">NFR-L01</w:t>
            </w:r>
          </w:p>
        </w:tc>
        <w:tc>
          <w:tcPr>
            <w:tcW w:type="dxa" w:w="45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Platform shall support English (EN) and Hindi (HI) fully in Phase 1 — UI, content, search, and all user communications.</w:t>
            </w:r>
          </w:p>
        </w:tc>
        <w:tc>
          <w:tcPr>
            <w:tcW w:type="dxa" w:w="3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i18n framework (react-intl / i18next). Separate content tags per language.</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B8860B"/>
                <w:sz w:val="18"/>
                <w:szCs w:val="18"/>
              </w:rPr>
              <w:t xml:space="preserve">NFR-L02</w:t>
            </w:r>
          </w:p>
        </w:tc>
        <w:tc>
          <w:tcPr>
            <w:tcW w:type="dxa" w:w="45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Search index shall support both Devanagari (Hindi) and Latin script queries returning relevant results for both.</w:t>
            </w:r>
          </w:p>
        </w:tc>
        <w:tc>
          <w:tcPr>
            <w:tcW w:type="dxa" w:w="3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OpenSearch with language-specific analysers for HI and EN.</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B8860B"/>
                <w:sz w:val="18"/>
                <w:szCs w:val="18"/>
              </w:rPr>
              <w:t xml:space="preserve">NFR-L03</w:t>
            </w:r>
          </w:p>
        </w:tc>
        <w:tc>
          <w:tcPr>
            <w:tcW w:type="dxa" w:w="45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Web and mobile UIs shall meet WCAG 2.1 Level AA accessibility guidelines for all critical user flows.</w:t>
            </w:r>
          </w:p>
        </w:tc>
        <w:tc>
          <w:tcPr>
            <w:tcW w:type="dxa" w:w="3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Automated accessibility testing (axe-core). Manual audit before launch.</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B8860B"/>
                <w:sz w:val="18"/>
                <w:szCs w:val="18"/>
              </w:rPr>
              <w:t xml:space="preserve">NFR-L04</w:t>
            </w:r>
          </w:p>
        </w:tc>
        <w:tc>
          <w:tcPr>
            <w:tcW w:type="dxa" w:w="45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Date and number formatting shall follow Indian regional conventions (DD/MM/YYYY, INR currency) for Phase 1.</w:t>
            </w:r>
          </w:p>
        </w:tc>
        <w:tc>
          <w:tcPr>
            <w:tcW w:type="dxa" w:w="3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Locale-aware formatting library. User locale stored on profile.</w:t>
            </w:r>
          </w:p>
        </w:tc>
      </w:tr>
    </w:tbl>
    <w:p>
      <w:r>
        <w:br w:type="page"/>
      </w:r>
    </w:p>
    <w:p>
      <w:pPr>
        <w:pStyle w:val="Heading1"/>
        <w:spacing w:after="160" w:before="400"/>
      </w:pPr>
      <w:r>
        <w:rPr>
          <w:rFonts w:ascii="Arial" w:cs="Arial" w:eastAsia="Arial" w:hAnsi="Arial"/>
          <w:b/>
          <w:bCs/>
          <w:color w:val="0D1B4B"/>
          <w:sz w:val="20"/>
          <w:szCs w:val="20"/>
        </w:rPr>
        <w:t xml:space="preserve">8. Business Model &amp; Monetisation</w:t>
      </w:r>
    </w:p>
    <w:p>
      <w:pPr>
        <w:pBdr>
          <w:bottom w:val="single" w:color="2563EB" w:sz="10" w:space="1"/>
        </w:pBdr>
        <w:spacing w:after="140" w:before="140"/>
      </w:pPr>
      <w:r>
        <w:rPr>
          <w:rFonts w:ascii="Arial" w:cs="Arial" w:eastAsia="Arial" w:hAnsi="Arial"/>
          <w:sz w:val="20"/>
          <w:szCs w:val="20"/>
        </w:rPr>
        <w:t xml:space="preserve"/>
      </w:r>
    </w:p>
    <w:p>
      <w:pPr>
        <w:pStyle w:val="Heading2"/>
        <w:spacing w:after="120" w:before="280"/>
      </w:pPr>
      <w:r>
        <w:rPr>
          <w:rFonts w:ascii="Arial" w:cs="Arial" w:eastAsia="Arial" w:hAnsi="Arial"/>
          <w:b/>
          <w:bCs/>
          <w:color w:val="1A3A8F"/>
          <w:sz w:val="20"/>
          <w:szCs w:val="20"/>
        </w:rPr>
        <w:t xml:space="preserve">8.1 Revenue Model</w:t>
      </w:r>
    </w:p>
    <w:p>
      <w:pPr>
        <w:spacing w:after="60" w:before="120"/>
      </w:pPr>
      <w:r>
        <w:rPr>
          <w:rFonts w:ascii="Arial" w:cs="Arial" w:eastAsia="Arial" w:hAnsi="Arial"/>
          <w:b/>
          <w:bCs/>
          <w:color w:val="0D1B4B"/>
          <w:sz w:val="18"/>
          <w:szCs w:val="18"/>
        </w:rPr>
        <w:t xml:space="preserve">Figure 5 — Revenue Model Flow</w:t>
      </w:r>
    </w:p>
    <w:p>
      <w:pPr>
        <w:pBdr>
          <w:left w:val="single" w:color="2563EB" w:sz="18" w:space="4"/>
        </w:pBdr>
        <w:shd w:fill="F8FAFC" w:val="clear"/>
        <w:spacing w:after="0" w:before="0"/>
        <w:ind w:left="360"/>
      </w:pPr>
    </w:p>
    <w:p>
      <w:pPr>
        <w:shd w:fill="F8FAFC" w:val="clear"/>
        <w:spacing w:after="15" w:before="15"/>
        <w:ind w:left="360"/>
      </w:pPr>
      <w:r>
        <w:rPr>
          <w:rFonts w:ascii="Courier New" w:cs="Courier New" w:eastAsia="Courier New" w:hAnsi="Courier New"/>
          <w:color w:val="0D1B4B"/>
          <w:sz w:val="17"/>
          <w:szCs w:val="17"/>
        </w:rPr>
        <w:t xml:space="preserve">graph TD</w:t>
      </w:r>
    </w:p>
    <w:p>
      <w:pPr>
        <w:shd w:fill="F8FAFC" w:val="clear"/>
        <w:spacing w:after="15" w:before="15"/>
        <w:ind w:left="360"/>
      </w:pPr>
      <w:r>
        <w:rPr>
          <w:rFonts w:ascii="Courier New" w:cs="Courier New" w:eastAsia="Courier New" w:hAnsi="Courier New"/>
          <w:color w:val="0D1B4B"/>
          <w:sz w:val="17"/>
          <w:szCs w:val="17"/>
        </w:rPr>
        <w:t xml:space="preserve">  subgraph B2C Revenue</w:t>
      </w:r>
    </w:p>
    <w:p>
      <w:pPr>
        <w:shd w:fill="F8FAFC" w:val="clear"/>
        <w:spacing w:after="15" w:before="15"/>
        <w:ind w:left="360"/>
      </w:pPr>
      <w:r>
        <w:rPr>
          <w:rFonts w:ascii="Courier New" w:cs="Courier New" w:eastAsia="Courier New" w:hAnsi="Courier New"/>
          <w:color w:val="0D1B4B"/>
          <w:sz w:val="17"/>
          <w:szCs w:val="17"/>
        </w:rPr>
        <w:t xml:space="preserve">    FREE[Free Tier&lt;br/&gt;All courses + practice questions&lt;br/&gt;Basic score after quiz&lt;br/&gt;Community access]</w:t>
      </w:r>
    </w:p>
    <w:p>
      <w:pPr>
        <w:shd w:fill="F8FAFC" w:val="clear"/>
        <w:spacing w:after="15" w:before="15"/>
        <w:ind w:left="360"/>
      </w:pPr>
      <w:r>
        <w:rPr>
          <w:rFonts w:ascii="Courier New" w:cs="Courier New" w:eastAsia="Courier New" w:hAnsi="Courier New"/>
          <w:color w:val="0D1B4B"/>
          <w:sz w:val="17"/>
          <w:szCs w:val="17"/>
        </w:rPr>
        <w:t xml:space="preserve">    PREM[Premium Subscription&lt;br/&gt;Mock tests · Readiness score&lt;br/&gt;Adaptive quizzes · Topic analytics&lt;br/&gt;Personalised recommendations]</w:t>
      </w:r>
    </w:p>
    <w:p>
      <w:pPr>
        <w:shd w:fill="F8FAFC" w:val="clear"/>
        <w:spacing w:after="15" w:before="15"/>
        <w:ind w:left="360"/>
      </w:pPr>
      <w:r>
        <w:rPr>
          <w:rFonts w:ascii="Courier New" w:cs="Courier New" w:eastAsia="Courier New" w:hAnsi="Courier New"/>
          <w:color w:val="0D1B4B"/>
          <w:sz w:val="17"/>
          <w:szCs w:val="17"/>
        </w:rPr>
        <w:t xml:space="preserve">    FREE --&gt;|Upgrade| PREM</w:t>
      </w:r>
    </w:p>
    <w:p>
      <w:pPr>
        <w:shd w:fill="F8FAFC" w:val="clear"/>
        <w:spacing w:after="15" w:before="15"/>
        <w:ind w:left="360"/>
      </w:pPr>
      <w:r>
        <w:rPr>
          <w:rFonts w:ascii="Courier New" w:cs="Courier New" w:eastAsia="Courier New" w:hAnsi="Courier New"/>
          <w:color w:val="0D1B4B"/>
          <w:sz w:val="17"/>
          <w:szCs w:val="17"/>
        </w:rPr>
        <w:t xml:space="preserve">  end</w:t>
      </w:r>
    </w:p>
    <w:p>
      <w:pPr>
        <w:shd w:fill="F8FAFC" w:val="clear"/>
        <w:spacing w:after="15" w:before="15"/>
        <w:ind w:left="360"/>
      </w:pPr>
      <w:r>
        <w:rPr>
          <w:rFonts w:ascii="Courier New" w:cs="Courier New" w:eastAsia="Courier New" w:hAnsi="Courier New"/>
          <w:color w:val="0D1B4B"/>
          <w:sz w:val="17"/>
          <w:szCs w:val="17"/>
        </w:rPr>
        <w:t xml:space="preserve">  subgraph B2B Revenue</w:t>
      </w:r>
    </w:p>
    <w:p>
      <w:pPr>
        <w:shd w:fill="F8FAFC" w:val="clear"/>
        <w:spacing w:after="15" w:before="15"/>
        <w:ind w:left="360"/>
      </w:pPr>
      <w:r>
        <w:rPr>
          <w:rFonts w:ascii="Courier New" w:cs="Courier New" w:eastAsia="Courier New" w:hAnsi="Courier New"/>
          <w:color w:val="0D1B4B"/>
          <w:sz w:val="17"/>
          <w:szCs w:val="17"/>
        </w:rPr>
        <w:t xml:space="preserve">    INST[Institution Licence&lt;br/&gt;All students get full Premium&lt;br/&gt;Batch analytics · Assignment tools&lt;br/&gt;Institution admin portal]</w:t>
      </w:r>
    </w:p>
    <w:p>
      <w:pPr>
        <w:shd w:fill="F8FAFC" w:val="clear"/>
        <w:spacing w:after="15" w:before="15"/>
        <w:ind w:left="360"/>
      </w:pPr>
      <w:r>
        <w:rPr>
          <w:rFonts w:ascii="Courier New" w:cs="Courier New" w:eastAsia="Courier New" w:hAnsi="Courier New"/>
          <w:color w:val="0D1B4B"/>
          <w:sz w:val="17"/>
          <w:szCs w:val="17"/>
        </w:rPr>
        <w:t xml:space="preserve">  end</w:t>
      </w:r>
    </w:p>
    <w:p>
      <w:pPr>
        <w:shd w:fill="F8FAFC" w:val="clear"/>
        <w:spacing w:after="15" w:before="15"/>
        <w:ind w:left="360"/>
      </w:pPr>
      <w:r>
        <w:rPr>
          <w:rFonts w:ascii="Courier New" w:cs="Courier New" w:eastAsia="Courier New" w:hAnsi="Courier New"/>
          <w:color w:val="0D1B4B"/>
          <w:sz w:val="17"/>
          <w:szCs w:val="17"/>
        </w:rPr>
        <w:t xml:space="preserve">  PREM --&gt;|Individual pays| REV[Revenue]</w:t>
      </w:r>
    </w:p>
    <w:p>
      <w:pPr>
        <w:shd w:fill="F8FAFC" w:val="clear"/>
        <w:spacing w:after="15" w:before="15"/>
        <w:ind w:left="360"/>
      </w:pPr>
      <w:r>
        <w:rPr>
          <w:rFonts w:ascii="Courier New" w:cs="Courier New" w:eastAsia="Courier New" w:hAnsi="Courier New"/>
          <w:color w:val="0D1B4B"/>
          <w:sz w:val="17"/>
          <w:szCs w:val="17"/>
        </w:rPr>
        <w:t xml:space="preserve">  INST --&gt;|Institution pays| REV</w:t>
      </w:r>
    </w:p>
    <w:p>
      <w:pPr>
        <w:shd w:fill="F8FAFC" w:val="clear"/>
        <w:spacing w:after="15" w:before="15"/>
        <w:ind w:left="360"/>
      </w:pPr>
      <w:r>
        <w:rPr>
          <w:rFonts w:ascii="Courier New" w:cs="Courier New" w:eastAsia="Courier New" w:hAnsi="Courier New"/>
          <w:color w:val="0D1B4B"/>
          <w:sz w:val="17"/>
          <w:szCs w:val="17"/>
        </w:rPr>
        <w:t xml:space="preserve">  style FREE fill:#166534,color:#fff</w:t>
      </w:r>
    </w:p>
    <w:p>
      <w:pPr>
        <w:shd w:fill="F8FAFC" w:val="clear"/>
        <w:spacing w:after="15" w:before="15"/>
        <w:ind w:left="360"/>
      </w:pPr>
      <w:r>
        <w:rPr>
          <w:rFonts w:ascii="Courier New" w:cs="Courier New" w:eastAsia="Courier New" w:hAnsi="Courier New"/>
          <w:color w:val="0D1B4B"/>
          <w:sz w:val="17"/>
          <w:szCs w:val="17"/>
        </w:rPr>
        <w:t xml:space="preserve">  style PREM fill:#1A3A8F,color:#fff</w:t>
      </w:r>
    </w:p>
    <w:p>
      <w:pPr>
        <w:shd w:fill="F8FAFC" w:val="clear"/>
        <w:spacing w:after="15" w:before="15"/>
        <w:ind w:left="360"/>
      </w:pPr>
      <w:r>
        <w:rPr>
          <w:rFonts w:ascii="Courier New" w:cs="Courier New" w:eastAsia="Courier New" w:hAnsi="Courier New"/>
          <w:color w:val="0D1B4B"/>
          <w:sz w:val="17"/>
          <w:szCs w:val="17"/>
        </w:rPr>
        <w:t xml:space="preserve">  style INST fill:#B8860B,color:#fff</w:t>
      </w:r>
    </w:p>
    <w:p>
      <w:pPr>
        <w:shd w:fill="F8FAFC" w:val="clear"/>
        <w:spacing w:after="15" w:before="15"/>
        <w:ind w:left="360"/>
      </w:pPr>
      <w:r>
        <w:rPr>
          <w:rFonts w:ascii="Courier New" w:cs="Courier New" w:eastAsia="Courier New" w:hAnsi="Courier New"/>
          <w:color w:val="0D1B4B"/>
          <w:sz w:val="17"/>
          <w:szCs w:val="17"/>
        </w:rPr>
        <w:t xml:space="preserve">  style REV fill:#0D1B4B,color:#fff</w:t>
      </w:r>
    </w:p>
    <w:p>
      <w:pPr>
        <w:spacing w:after="0" w:before="80"/>
      </w:pPr>
      <w:r>
        <w:rPr>
          <w:rFonts w:ascii="Arial" w:cs="Arial" w:eastAsia="Arial" w:hAnsi="Arial"/>
          <w:sz w:val="20"/>
          <w:szCs w:val="20"/>
        </w:rPr>
        <w:t xml:space="preserve"/>
      </w:r>
    </w:p>
    <w:p>
      <w:pPr>
        <w:pStyle w:val="Heading2"/>
        <w:spacing w:after="120" w:before="280"/>
      </w:pPr>
      <w:r>
        <w:rPr>
          <w:rFonts w:ascii="Arial" w:cs="Arial" w:eastAsia="Arial" w:hAnsi="Arial"/>
          <w:b/>
          <w:bCs/>
          <w:color w:val="1A3A8F"/>
          <w:sz w:val="20"/>
          <w:szCs w:val="20"/>
        </w:rPr>
        <w:t xml:space="preserve">8.2 Free vs Premium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2360"/>
        <w:gridCol w:w="1000"/>
      </w:tblGrid>
      <w:tr>
        <w:tc>
          <w:tcPr>
            <w:tcW w:type="dxa" w:w="36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Feature</w:t>
            </w:r>
          </w:p>
        </w:tc>
        <w:tc>
          <w:tcPr>
            <w:tcW w:type="dxa" w:w="12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Free</w:t>
            </w:r>
          </w:p>
        </w:tc>
        <w:tc>
          <w:tcPr>
            <w:tcW w:type="dxa" w:w="12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Premium</w:t>
            </w:r>
          </w:p>
        </w:tc>
        <w:tc>
          <w:tcPr>
            <w:tcW w:type="dxa" w:w="23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Institution Student</w:t>
            </w:r>
          </w:p>
        </w:tc>
        <w:tc>
          <w:tcPr>
            <w:tcW w:type="dxa" w:w="1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Priority</w:t>
            </w:r>
          </w:p>
        </w:tc>
      </w:tr>
      <w:tr>
        <w:tc>
          <w:tcPr>
            <w:tcW w:type="dxa" w:w="3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All courses and study material</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 (auto-premium)</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P0</w:t>
            </w:r>
          </w:p>
        </w:tc>
      </w:tr>
      <w:tr>
        <w:tc>
          <w:tcPr>
            <w:tcW w:type="dxa" w:w="3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All practice questions</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P0</w:t>
            </w:r>
          </w:p>
        </w:tc>
      </w:tr>
      <w:tr>
        <w:tc>
          <w:tcPr>
            <w:tcW w:type="dxa" w:w="3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Basic score after quiz</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P0</w:t>
            </w:r>
          </w:p>
        </w:tc>
      </w:tr>
      <w:tr>
        <w:tc>
          <w:tcPr>
            <w:tcW w:type="dxa" w:w="3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Community Q&amp;A — read and upvote</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2400E"/>
                <w:sz w:val="18"/>
                <w:szCs w:val="18"/>
              </w:rPr>
              <w:t xml:space="preserve">P1</w:t>
            </w:r>
          </w:p>
        </w:tc>
      </w:tr>
      <w:tr>
        <w:tc>
          <w:tcPr>
            <w:tcW w:type="dxa" w:w="3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Full mock tests</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P0</w:t>
            </w:r>
          </w:p>
        </w:tc>
      </w:tr>
      <w:tr>
        <w:tc>
          <w:tcPr>
            <w:tcW w:type="dxa" w:w="3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Readiness score 0–100</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P0</w:t>
            </w:r>
          </w:p>
        </w:tc>
      </w:tr>
      <w:tr>
        <w:tc>
          <w:tcPr>
            <w:tcW w:type="dxa" w:w="3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Topic strength and weakness map</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P0</w:t>
            </w:r>
          </w:p>
        </w:tc>
      </w:tr>
      <w:tr>
        <w:tc>
          <w:tcPr>
            <w:tcW w:type="dxa" w:w="3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Personalised next-step recommendations</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P0</w:t>
            </w:r>
          </w:p>
        </w:tc>
      </w:tr>
      <w:tr>
        <w:tc>
          <w:tcPr>
            <w:tcW w:type="dxa" w:w="3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Adaptive quiz engine</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P0</w:t>
            </w:r>
          </w:p>
        </w:tc>
      </w:tr>
      <w:tr>
        <w:tc>
          <w:tcPr>
            <w:tcW w:type="dxa" w:w="3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Exam readiness prediction by exam day</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P0</w:t>
            </w:r>
          </w:p>
        </w:tc>
      </w:tr>
      <w:tr>
        <w:tc>
          <w:tcPr>
            <w:tcW w:type="dxa" w:w="3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Shareable progress report link</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2400E"/>
                <w:sz w:val="18"/>
                <w:szCs w:val="18"/>
              </w:rPr>
              <w:t xml:space="preserve">P1</w:t>
            </w:r>
          </w:p>
        </w:tc>
      </w:tr>
      <w:tr>
        <w:tc>
          <w:tcPr>
            <w:tcW w:type="dxa" w:w="3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Exam preparation certificate</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2400E"/>
                <w:sz w:val="18"/>
                <w:szCs w:val="18"/>
              </w:rPr>
              <w:t xml:space="preserve">P1</w:t>
            </w:r>
          </w:p>
        </w:tc>
      </w:tr>
      <w:tr>
        <w:tc>
          <w:tcPr>
            <w:tcW w:type="dxa" w:w="3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Assigned courses from teacher</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P0</w:t>
            </w:r>
          </w:p>
        </w:tc>
      </w:tr>
      <w:tr>
        <w:tc>
          <w:tcPr>
            <w:tcW w:type="dxa" w:w="3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Institution leaderboard</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w:t>
            </w:r>
          </w:p>
        </w:tc>
        <w:tc>
          <w:tcPr>
            <w:tcW w:type="dxa" w:w="2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66534"/>
                <w:sz w:val="18"/>
                <w:szCs w:val="18"/>
              </w:rPr>
              <w:t xml:space="preserve">✓</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2400E"/>
                <w:sz w:val="18"/>
                <w:szCs w:val="18"/>
              </w:rPr>
              <w:t xml:space="preserve">P1</w:t>
            </w:r>
          </w:p>
        </w:tc>
      </w:tr>
      <w:tr>
        <w:tc>
          <w:tcPr>
            <w:tcW w:type="dxa" w:w="3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Batch analytics (teacher view)</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w:t>
            </w:r>
          </w:p>
        </w:tc>
        <w:tc>
          <w:tcPr>
            <w:tcW w:type="dxa" w:w="2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 (via teacher)</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P0</w:t>
            </w:r>
          </w:p>
        </w:tc>
      </w:tr>
    </w:tbl>
    <w:p>
      <w:r>
        <w:br w:type="page"/>
      </w:r>
    </w:p>
    <w:p>
      <w:pPr>
        <w:pStyle w:val="Heading1"/>
        <w:spacing w:after="160" w:before="400"/>
      </w:pPr>
      <w:r>
        <w:rPr>
          <w:rFonts w:ascii="Arial" w:cs="Arial" w:eastAsia="Arial" w:hAnsi="Arial"/>
          <w:b/>
          <w:bCs/>
          <w:color w:val="0D1B4B"/>
          <w:sz w:val="20"/>
          <w:szCs w:val="20"/>
        </w:rPr>
        <w:t xml:space="preserve">9. Data Requirements &amp; Governance</w:t>
      </w:r>
    </w:p>
    <w:p>
      <w:pPr>
        <w:pBdr>
          <w:bottom w:val="single" w:color="2563EB" w:sz="10" w:space="1"/>
        </w:pBdr>
        <w:spacing w:after="140" w:before="140"/>
      </w:pPr>
      <w:r>
        <w:rPr>
          <w:rFonts w:ascii="Arial" w:cs="Arial" w:eastAsia="Arial" w:hAnsi="Arial"/>
          <w:sz w:val="20"/>
          <w:szCs w:val="20"/>
        </w:rPr>
        <w:t xml:space="preserve"/>
      </w:r>
    </w:p>
    <w:p>
      <w:pPr>
        <w:pStyle w:val="Heading2"/>
        <w:spacing w:after="120" w:before="280"/>
      </w:pPr>
      <w:r>
        <w:rPr>
          <w:rFonts w:ascii="Arial" w:cs="Arial" w:eastAsia="Arial" w:hAnsi="Arial"/>
          <w:b/>
          <w:bCs/>
          <w:color w:val="1A3A8F"/>
          <w:sz w:val="20"/>
          <w:szCs w:val="20"/>
        </w:rPr>
        <w:t xml:space="preserve">9.1 Core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Entity</w:t>
            </w:r>
          </w:p>
        </w:tc>
        <w:tc>
          <w:tcPr>
            <w:tcW w:type="dxa" w:w="24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Key Attributes</w:t>
            </w:r>
          </w:p>
        </w:tc>
        <w:tc>
          <w:tcPr>
            <w:tcW w:type="dxa" w:w="53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Business Rules</w:t>
            </w:r>
          </w:p>
        </w:tc>
      </w:tr>
      <w:tr>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User</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user_id, email, full_name, role, account_status, tos_version, tos_accepted_at, preferred_language, study_goal_minutes, onboarding_status</w:t>
            </w:r>
          </w:p>
        </w:tc>
        <w:tc>
          <w:tcPr>
            <w:tcW w:type="dxa" w:w="5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Email unique per tenant. Password bcrypt-hashed. account_status: PENDING_VERIFICATION → ACTIVE → SUSPENDED → BANNED. role: STUDENT | EXPERT | TEACHER | MODERATOR. admin_access_level: NONE | INSTITUTION | PLATFORM.</w:t>
            </w:r>
          </w:p>
        </w:tc>
      </w:tr>
      <w:tr>
        <w:tc>
          <w:tcPr>
            <w:tcW w:type="dxa" w:w="1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Exam</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exam_id, name, syllabus_structure, weightage_config, question_type_config, mock_test_format</w:t>
            </w:r>
          </w:p>
        </w:tc>
        <w:tc>
          <w:tcPr>
            <w:tcW w:type="dxa" w:w="5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Admin-managed. Syllabus changes versioned. Weightage config drives adaptive engine topic selection.</w:t>
            </w:r>
          </w:p>
        </w:tc>
      </w:tr>
      <w:tr>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Course</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course_id, title, exam_id, subject, status, creator_id, version</w:t>
            </w:r>
          </w:p>
        </w:tc>
        <w:tc>
          <w:tcPr>
            <w:tcW w:type="dxa" w:w="5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Status: DRAFT → IN_REVIEW → LIVE | NEEDS_CHANGES | REJECTED. Edits to LIVE create new version. Students mid-course see original version.</w:t>
            </w:r>
          </w:p>
        </w:tc>
      </w:tr>
      <w:tr>
        <w:tc>
          <w:tcPr>
            <w:tcW w:type="dxa" w:w="1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Question</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question_id, type, stem, options[], correct_answer, explanation, exam_id, subject, topic, difficulty, status, creator_id</w:t>
            </w:r>
          </w:p>
        </w:tc>
        <w:tc>
          <w:tcPr>
            <w:tcW w:type="dxa" w:w="5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Status: DRAFT → PENDING_REVIEW → APPROVED | NEEDS_CHANGES | REJECTED. Minimum one peer approval before moderator queue. Approved questions enter quiz bank.</w:t>
            </w:r>
          </w:p>
        </w:tc>
      </w:tr>
      <w:tr>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Quiz Attempt</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attempt_id, student_id, mode, exam_id, status, questions[], difficulty_history, started_at, submitted_at</w:t>
            </w:r>
          </w:p>
        </w:tc>
        <w:tc>
          <w:tcPr>
            <w:tcW w:type="dxa" w:w="5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Status: IN_PROGRESS → SUBMITTED | EXPIRED | ABANDONED. Paused state persisted in Redis for 7 days. Mock tests cannot be paused.</w:t>
            </w:r>
          </w:p>
        </w:tc>
      </w:tr>
      <w:tr>
        <w:tc>
          <w:tcPr>
            <w:tcW w:type="dxa" w:w="1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Readiness Score</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score_id, student_id, exam_id, score, computed_at, predicted_score, prediction_date, days_remaining</w:t>
            </w:r>
          </w:p>
        </w:tc>
        <w:tc>
          <w:tcPr>
            <w:tcW w:type="dxa" w:w="5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Per student per exam. Updated after every adaptive quiz. Prediction recalculated weekly. Score: 0.0–100.0 float.</w:t>
            </w:r>
          </w:p>
        </w:tc>
      </w:tr>
      <w:tr>
        <w:tc>
          <w:tcPr>
            <w:tcW w:type="dxa" w:w="16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Audit Log</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log_id, event_type, actor_id, target_id, metadata, ip_address, created_at</w:t>
            </w:r>
          </w:p>
        </w:tc>
        <w:tc>
          <w:tcPr>
            <w:tcW w:type="dxa" w:w="5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Immutable. No UPDATE or DELETE at DB role level. Retained minimum 3 years. Append-only enforced via PostgreSQL row security.</w:t>
            </w:r>
          </w:p>
        </w:tc>
      </w:tr>
      <w:tr>
        <w:tc>
          <w:tcPr>
            <w:tcW w:type="dxa" w:w="16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Institution</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institution_id, name, type, plan, seat_count, billing_status, admin_user_id</w:t>
            </w:r>
          </w:p>
        </w:tc>
        <w:tc>
          <w:tcPr>
            <w:tcW w:type="dxa" w:w="5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Deactivating institution suspends all linked student and teacher accounts simultaneously.</w:t>
            </w:r>
          </w:p>
        </w:tc>
      </w:tr>
    </w:tbl>
    <w:p>
      <w:pPr>
        <w:pStyle w:val="Heading2"/>
        <w:spacing w:after="120" w:before="280"/>
      </w:pPr>
      <w:r>
        <w:rPr>
          <w:rFonts w:ascii="Arial" w:cs="Arial" w:eastAsia="Arial" w:hAnsi="Arial"/>
          <w:b/>
          <w:bCs/>
          <w:color w:val="1A3A8F"/>
          <w:sz w:val="20"/>
          <w:szCs w:val="20"/>
        </w:rPr>
        <w:t xml:space="preserve">9.2 Data Retention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Data Category</w:t>
            </w:r>
          </w:p>
        </w:tc>
        <w:tc>
          <w:tcPr>
            <w:tcW w:type="dxa" w:w="328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Retention Period</w:t>
            </w:r>
          </w:p>
        </w:tc>
        <w:tc>
          <w:tcPr>
            <w:tcW w:type="dxa" w:w="328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Deletion Method</w:t>
            </w:r>
          </w:p>
        </w:tc>
      </w:tr>
      <w:tr>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Personal data (name, email, phone)</w:t>
            </w:r>
          </w:p>
        </w:tc>
        <w:tc>
          <w:tcPr>
            <w:tcW w:type="dxa" w:w="3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Duration of account + 30 days after deletion request</w:t>
            </w:r>
          </w:p>
        </w:tc>
        <w:tc>
          <w:tcPr>
            <w:tcW w:type="dxa" w:w="3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Soft delete immediately; hard delete within 30 days</w:t>
            </w:r>
          </w:p>
        </w:tc>
      </w:tr>
      <w:tr>
        <w:tc>
          <w:tcPr>
            <w:tcW w:type="dxa" w:w="2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Quiz attempt history</w:t>
            </w:r>
          </w:p>
        </w:tc>
        <w:tc>
          <w:tcPr>
            <w:tcW w:type="dxa" w:w="3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Retained permanently (lifelong learning profile)</w:t>
            </w:r>
          </w:p>
        </w:tc>
        <w:tc>
          <w:tcPr>
            <w:tcW w:type="dxa" w:w="3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Anonymised on account deletion — not deleted</w:t>
            </w:r>
          </w:p>
        </w:tc>
      </w:tr>
      <w:tr>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Audit log entries</w:t>
            </w:r>
          </w:p>
        </w:tc>
        <w:tc>
          <w:tcPr>
            <w:tcW w:type="dxa" w:w="3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Minimum 3 years from event date</w:t>
            </w:r>
          </w:p>
        </w:tc>
        <w:tc>
          <w:tcPr>
            <w:tcW w:type="dxa" w:w="3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Not deletable — immutable by design</w:t>
            </w:r>
          </w:p>
        </w:tc>
      </w:tr>
      <w:tr>
        <w:tc>
          <w:tcPr>
            <w:tcW w:type="dxa" w:w="2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Payment records</w:t>
            </w:r>
          </w:p>
        </w:tc>
        <w:tc>
          <w:tcPr>
            <w:tcW w:type="dxa" w:w="3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7 years (financial compliance)</w:t>
            </w:r>
          </w:p>
        </w:tc>
        <w:tc>
          <w:tcPr>
            <w:tcW w:type="dxa" w:w="3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Not deleted — anonymised after account deletion</w:t>
            </w:r>
          </w:p>
        </w:tc>
      </w:tr>
      <w:tr>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Screening test results (unregistered)</w:t>
            </w:r>
          </w:p>
        </w:tc>
        <w:tc>
          <w:tcPr>
            <w:tcW w:type="dxa" w:w="3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Linked to user on registration; otherwise 90 days</w:t>
            </w:r>
          </w:p>
        </w:tc>
        <w:tc>
          <w:tcPr>
            <w:tcW w:type="dxa" w:w="3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Purged after 90 days if user never registers</w:t>
            </w:r>
          </w:p>
        </w:tc>
      </w:tr>
      <w:tr>
        <w:tc>
          <w:tcPr>
            <w:tcW w:type="dxa" w:w="2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Device fingerprints (guest)</w:t>
            </w:r>
          </w:p>
        </w:tc>
        <w:tc>
          <w:tcPr>
            <w:tcW w:type="dxa" w:w="3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90 days from test completion</w:t>
            </w:r>
          </w:p>
        </w:tc>
        <w:tc>
          <w:tcPr>
            <w:tcW w:type="dxa" w:w="328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Purged by scheduled job</w:t>
            </w:r>
          </w:p>
        </w:tc>
      </w:tr>
      <w:tr>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Session tokens (Redis)</w:t>
            </w:r>
          </w:p>
        </w:tc>
        <w:tc>
          <w:tcPr>
            <w:tcW w:type="dxa" w:w="3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30 days from last use</w:t>
            </w:r>
          </w:p>
        </w:tc>
        <w:tc>
          <w:tcPr>
            <w:tcW w:type="dxa" w:w="328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Auto-expired by Redis TTL</w:t>
            </w:r>
          </w:p>
        </w:tc>
      </w:tr>
    </w:tbl>
    <w:p>
      <w:r>
        <w:br w:type="page"/>
      </w:r>
    </w:p>
    <w:p>
      <w:pPr>
        <w:pStyle w:val="Heading1"/>
        <w:spacing w:after="160" w:before="400"/>
      </w:pPr>
      <w:r>
        <w:rPr>
          <w:rFonts w:ascii="Arial" w:cs="Arial" w:eastAsia="Arial" w:hAnsi="Arial"/>
          <w:b/>
          <w:bCs/>
          <w:color w:val="0D1B4B"/>
          <w:sz w:val="20"/>
          <w:szCs w:val="20"/>
        </w:rPr>
        <w:t xml:space="preserve">10. Integration Requirements</w:t>
      </w:r>
    </w:p>
    <w:p>
      <w:pPr>
        <w:pBdr>
          <w:bottom w:val="single" w:color="2563EB" w:sz="10" w:space="1"/>
        </w:pBdr>
        <w:spacing w:after="140" w:before="1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3760"/>
      </w:tblGrid>
      <w:tr>
        <w:tc>
          <w:tcPr>
            <w:tcW w:type="dxa" w:w="12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INT-ID</w:t>
            </w:r>
          </w:p>
        </w:tc>
        <w:tc>
          <w:tcPr>
            <w:tcW w:type="dxa" w:w="2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System</w:t>
            </w:r>
          </w:p>
        </w:tc>
        <w:tc>
          <w:tcPr>
            <w:tcW w:type="dxa" w:w="24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Integration Type</w:t>
            </w:r>
          </w:p>
        </w:tc>
        <w:tc>
          <w:tcPr>
            <w:tcW w:type="dxa" w:w="37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Business Purpose</w:t>
            </w:r>
          </w:p>
        </w:tc>
      </w:tr>
      <w:tr>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INT-01</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Stripe / PSP</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REST API + Webhooks</w:t>
            </w:r>
          </w:p>
        </w:tc>
        <w:tc>
          <w:tcPr>
            <w:tcW w:type="dxa" w:w="37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Payment processing for premium subscriptions and institution invoices. Webhook for payment success/failure events.</w:t>
            </w:r>
          </w:p>
        </w:tc>
      </w:tr>
      <w:tr>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F766E"/>
                <w:sz w:val="18"/>
                <w:szCs w:val="18"/>
              </w:rPr>
              <w:t xml:space="preserve">INT-02</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SendGrid / AWS SES</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SMTP / REST API</w:t>
            </w:r>
          </w:p>
        </w:tc>
        <w:tc>
          <w:tcPr>
            <w:tcW w:type="dxa" w:w="37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Transactional emails: verification, OTP, password reset, notifications, creator feedback, refund confirmations.</w:t>
            </w:r>
          </w:p>
        </w:tc>
      </w:tr>
      <w:tr>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INT-03</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Firebase (FCM) + APNS</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SDK</w:t>
            </w:r>
          </w:p>
        </w:tc>
        <w:tc>
          <w:tcPr>
            <w:tcW w:type="dxa" w:w="37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Push notifications for mobile: exam day reminders, doubt answers, streak milestones, assignment deadlines.</w:t>
            </w:r>
          </w:p>
        </w:tc>
      </w:tr>
      <w:tr>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F766E"/>
                <w:sz w:val="18"/>
                <w:szCs w:val="18"/>
              </w:rPr>
              <w:t xml:space="preserve">INT-04</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Twilio / SMS provider</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REST API</w:t>
            </w:r>
          </w:p>
        </w:tc>
        <w:tc>
          <w:tcPr>
            <w:tcW w:type="dxa" w:w="37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SMS OTP delivery for login and password reset. Fallback channel when email OTP fails.</w:t>
            </w:r>
          </w:p>
        </w:tc>
      </w:tr>
      <w:tr>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INT-05</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Google Sign-In</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OAuth 2.0 / OIDC</w:t>
            </w:r>
          </w:p>
        </w:tc>
        <w:tc>
          <w:tcPr>
            <w:tcW w:type="dxa" w:w="37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Social login for frictionless student registration. Reduces sign-up friction on mobile.</w:t>
            </w:r>
          </w:p>
        </w:tc>
      </w:tr>
      <w:tr>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F766E"/>
                <w:sz w:val="18"/>
                <w:szCs w:val="18"/>
              </w:rPr>
              <w:t xml:space="preserve">INT-06</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Apple Sign-In</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OAuth 2.0 / OIDC</w:t>
            </w:r>
          </w:p>
        </w:tc>
        <w:tc>
          <w:tcPr>
            <w:tcW w:type="dxa" w:w="37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Required by App Store guidelines for any app offering social login on iOS.</w:t>
            </w:r>
          </w:p>
        </w:tc>
      </w:tr>
      <w:tr>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INT-07</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OpenAI / Anthropic API</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REST API (async)</w:t>
            </w:r>
          </w:p>
        </w:tc>
        <w:tc>
          <w:tcPr>
            <w:tcW w:type="dxa" w:w="37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Phase 3: AI question generation, auto-description generation, doubt resolution assistant.</w:t>
            </w:r>
          </w:p>
        </w:tc>
      </w:tr>
      <w:tr>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F766E"/>
                <w:sz w:val="18"/>
                <w:szCs w:val="18"/>
              </w:rPr>
              <w:t xml:space="preserve">INT-08</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AWS S3</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AWS SDK</w:t>
            </w:r>
          </w:p>
        </w:tc>
        <w:tc>
          <w:tcPr>
            <w:tcW w:type="dxa" w:w="37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File storage for profile photos, bulk upload temp files, exam certificates, course media.</w:t>
            </w:r>
          </w:p>
        </w:tc>
      </w:tr>
      <w:tr>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INT-09</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AWS Secrets Manager</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AWS SDK</w:t>
            </w:r>
          </w:p>
        </w:tc>
        <w:tc>
          <w:tcPr>
            <w:tcW w:type="dxa" w:w="37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Secure storage of all production credentials and API keys. Never in code or environment files.</w:t>
            </w:r>
          </w:p>
        </w:tc>
      </w:tr>
      <w:tr>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F766E"/>
                <w:sz w:val="18"/>
                <w:szCs w:val="18"/>
              </w:rPr>
              <w:t xml:space="preserve">INT-10</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OpenSearch</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REST API</w:t>
            </w:r>
          </w:p>
        </w:tc>
        <w:tc>
          <w:tcPr>
            <w:tcW w:type="dxa" w:w="37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Full-text search across courses, topics, and questions. Both EN and HI language support.</w:t>
            </w:r>
          </w:p>
        </w:tc>
      </w:tr>
    </w:tbl>
    <w:p>
      <w:r>
        <w:br w:type="page"/>
      </w:r>
    </w:p>
    <w:p>
      <w:pPr>
        <w:pStyle w:val="Heading1"/>
        <w:spacing w:after="160" w:before="400"/>
      </w:pPr>
      <w:r>
        <w:rPr>
          <w:rFonts w:ascii="Arial" w:cs="Arial" w:eastAsia="Arial" w:hAnsi="Arial"/>
          <w:b/>
          <w:bCs/>
          <w:color w:val="0D1B4B"/>
          <w:sz w:val="20"/>
          <w:szCs w:val="20"/>
        </w:rPr>
        <w:t xml:space="preserve">11. Risk Register</w:t>
      </w:r>
    </w:p>
    <w:p>
      <w:pPr>
        <w:pBdr>
          <w:bottom w:val="single" w:color="2563EB" w:sz="10"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111827"/>
          <w:sz w:val="20"/>
          <w:szCs w:val="20"/>
        </w:rPr>
        <w:t xml:space="preserve">Risks are assessed using a 5×5 impact-likelihood matrix. Risk rating = Likelihood (1–5) × Impact (1–5). Rating thresholds: Critical ≥ 16, High 9–15, Medium 4–8, Low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800"/>
        <w:gridCol w:w="800"/>
        <w:gridCol w:w="800"/>
        <w:gridCol w:w="1200"/>
        <w:gridCol w:w="3560"/>
      </w:tblGrid>
      <w:tr>
        <w:tc>
          <w:tcPr>
            <w:tcW w:type="dxa" w:w="8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Risk ID</w:t>
            </w:r>
          </w:p>
        </w:tc>
        <w:tc>
          <w:tcPr>
            <w:tcW w:type="dxa" w:w="24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Risk Description</w:t>
            </w:r>
          </w:p>
        </w:tc>
        <w:tc>
          <w:tcPr>
            <w:tcW w:type="dxa" w:w="8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Like.</w:t>
            </w:r>
          </w:p>
        </w:tc>
        <w:tc>
          <w:tcPr>
            <w:tcW w:type="dxa" w:w="8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Impact</w:t>
            </w:r>
          </w:p>
        </w:tc>
        <w:tc>
          <w:tcPr>
            <w:tcW w:type="dxa" w:w="8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Rating</w:t>
            </w:r>
          </w:p>
        </w:tc>
        <w:tc>
          <w:tcPr>
            <w:tcW w:type="dxa" w:w="12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Category</w:t>
            </w:r>
          </w:p>
        </w:tc>
        <w:tc>
          <w:tcPr>
            <w:tcW w:type="dxa" w:w="35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Mitigation Strategy</w:t>
            </w:r>
          </w:p>
        </w:tc>
      </w:tr>
      <w:tr>
        <w:tc>
          <w:tcPr>
            <w:tcW w:type="dxa" w:w="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R-01</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Content bank insufficient at launch — students find too few questions for their exam</w:t>
            </w:r>
          </w:p>
        </w:tc>
        <w:tc>
          <w:tcPr>
            <w:tcW w:type="dxa" w:w="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4</w:t>
            </w:r>
          </w:p>
        </w:tc>
        <w:tc>
          <w:tcPr>
            <w:tcW w:type="dxa" w:w="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5</w:t>
            </w:r>
          </w:p>
        </w:tc>
        <w:tc>
          <w:tcPr>
            <w:tcW w:type="dxa" w:w="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20</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Product</w:t>
            </w:r>
          </w:p>
        </w:tc>
        <w:tc>
          <w:tcPr>
            <w:tcW w:type="dxa" w:w="35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Seed minimum 500 questions per major exam (NEET, JEE) before launch using internal team and bulk import. Set a hard launch gate.</w:t>
            </w:r>
          </w:p>
        </w:tc>
      </w:tr>
      <w:tr>
        <w:tc>
          <w:tcPr>
            <w:tcW w:type="dxa" w:w="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R-02</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Moderation queue backlog — content not approved in time, causing creator frustration</w:t>
            </w:r>
          </w:p>
        </w:tc>
        <w:tc>
          <w:tcPr>
            <w:tcW w:type="dxa" w:w="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3</w:t>
            </w:r>
          </w:p>
        </w:tc>
        <w:tc>
          <w:tcPr>
            <w:tcW w:type="dxa" w:w="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4</w:t>
            </w:r>
          </w:p>
        </w:tc>
        <w:tc>
          <w:tcPr>
            <w:tcW w:type="dxa" w:w="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2400E"/>
                <w:sz w:val="18"/>
                <w:szCs w:val="18"/>
              </w:rPr>
              <w:t xml:space="preserve">12</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Operational</w:t>
            </w:r>
          </w:p>
        </w:tc>
        <w:tc>
          <w:tcPr>
            <w:tcW w:type="dxa" w:w="35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Set 48-hr SLA enforced via admin dashboard alert. Scale moderator team proactively. Priority queue for high-volume creators.</w:t>
            </w:r>
          </w:p>
        </w:tc>
      </w:tr>
      <w:tr>
        <w:tc>
          <w:tcPr>
            <w:tcW w:type="dxa" w:w="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R-03</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Adaptive algorithm produces poor recommendations — students lose trust</w:t>
            </w:r>
          </w:p>
        </w:tc>
        <w:tc>
          <w:tcPr>
            <w:tcW w:type="dxa" w:w="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3</w:t>
            </w:r>
          </w:p>
        </w:tc>
        <w:tc>
          <w:tcPr>
            <w:tcW w:type="dxa" w:w="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5</w:t>
            </w:r>
          </w:p>
        </w:tc>
        <w:tc>
          <w:tcPr>
            <w:tcW w:type="dxa" w:w="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2400E"/>
                <w:sz w:val="18"/>
                <w:szCs w:val="18"/>
              </w:rPr>
              <w:t xml:space="preserve">15</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Technical</w:t>
            </w:r>
          </w:p>
        </w:tc>
        <w:tc>
          <w:tcPr>
            <w:tcW w:type="dxa" w:w="35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A/B test adaptive vs baseline (syllabus-ordered). Track accuracy improvement over 60 days as a launch KPI. Fallback to syllabus-weighted if mastery data insufficient.</w:t>
            </w:r>
          </w:p>
        </w:tc>
      </w:tr>
      <w:tr>
        <w:tc>
          <w:tcPr>
            <w:tcW w:type="dxa" w:w="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R-04</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Premium conversion rate below target — freemium model underperforms</w:t>
            </w:r>
          </w:p>
        </w:tc>
        <w:tc>
          <w:tcPr>
            <w:tcW w:type="dxa" w:w="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3</w:t>
            </w:r>
          </w:p>
        </w:tc>
        <w:tc>
          <w:tcPr>
            <w:tcW w:type="dxa" w:w="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4</w:t>
            </w:r>
          </w:p>
        </w:tc>
        <w:tc>
          <w:tcPr>
            <w:tcW w:type="dxa" w:w="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2400E"/>
                <w:sz w:val="18"/>
                <w:szCs w:val="18"/>
              </w:rPr>
              <w:t xml:space="preserve">12</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Business</w:t>
            </w:r>
          </w:p>
        </w:tc>
        <w:tc>
          <w:tcPr>
            <w:tcW w:type="dxa" w:w="35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Ensure blurred premium features are prominently visible. Improve readiness score teaser on guest screening results. Offer 7-day free trial of premium.</w:t>
            </w:r>
          </w:p>
        </w:tc>
      </w:tr>
      <w:tr>
        <w:tc>
          <w:tcPr>
            <w:tcW w:type="dxa" w:w="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R-05</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Institution onboarding complexity — schools struggle with setup</w:t>
            </w:r>
          </w:p>
        </w:tc>
        <w:tc>
          <w:tcPr>
            <w:tcW w:type="dxa" w:w="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2</w:t>
            </w:r>
          </w:p>
        </w:tc>
        <w:tc>
          <w:tcPr>
            <w:tcW w:type="dxa" w:w="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4</w:t>
            </w:r>
          </w:p>
        </w:tc>
        <w:tc>
          <w:tcPr>
            <w:tcW w:type="dxa" w:w="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8</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Product</w:t>
            </w:r>
          </w:p>
        </w:tc>
        <w:tc>
          <w:tcPr>
            <w:tcW w:type="dxa" w:w="35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Dedicated onboarding support for first 10 institution clients. White-glove import of student lists. Institution admin tutorial flow.</w:t>
            </w:r>
          </w:p>
        </w:tc>
      </w:tr>
      <w:tr>
        <w:tc>
          <w:tcPr>
            <w:tcW w:type="dxa" w:w="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R-06</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Data privacy breach — student data exposed</w:t>
            </w:r>
          </w:p>
        </w:tc>
        <w:tc>
          <w:tcPr>
            <w:tcW w:type="dxa" w:w="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2</w:t>
            </w:r>
          </w:p>
        </w:tc>
        <w:tc>
          <w:tcPr>
            <w:tcW w:type="dxa" w:w="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5</w:t>
            </w:r>
          </w:p>
        </w:tc>
        <w:tc>
          <w:tcPr>
            <w:tcW w:type="dxa" w:w="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2400E"/>
                <w:sz w:val="18"/>
                <w:szCs w:val="18"/>
              </w:rPr>
              <w:t xml:space="preserve">10</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Security</w:t>
            </w:r>
          </w:p>
        </w:tc>
        <w:tc>
          <w:tcPr>
            <w:tcW w:type="dxa" w:w="35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Encryption at rest + in transit. Penetration test before launch. AWS WAF + Shield. GDPR-aligned data deletion. Incident response plan documented.</w:t>
            </w:r>
          </w:p>
        </w:tc>
      </w:tr>
      <w:tr>
        <w:tc>
          <w:tcPr>
            <w:tcW w:type="dxa" w:w="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R-07</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Exam pattern change (e.g. NEET goes computer-based) disrupts mock test format</w:t>
            </w:r>
          </w:p>
        </w:tc>
        <w:tc>
          <w:tcPr>
            <w:tcW w:type="dxa" w:w="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2</w:t>
            </w:r>
          </w:p>
        </w:tc>
        <w:tc>
          <w:tcPr>
            <w:tcW w:type="dxa" w:w="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3</w:t>
            </w:r>
          </w:p>
        </w:tc>
        <w:tc>
          <w:tcPr>
            <w:tcW w:type="dxa" w:w="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6</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External</w:t>
            </w:r>
          </w:p>
        </w:tc>
        <w:tc>
          <w:tcPr>
            <w:tcW w:type="dxa" w:w="35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Admin can reconfigure mock test format per exam. Alert monitoring for NTA/UPSC announcements. Fast-response content team.</w:t>
            </w:r>
          </w:p>
        </w:tc>
      </w:tr>
      <w:tr>
        <w:tc>
          <w:tcPr>
            <w:tcW w:type="dxa" w:w="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R-08</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Key engineering resource departure during critical sprint</w:t>
            </w:r>
          </w:p>
        </w:tc>
        <w:tc>
          <w:tcPr>
            <w:tcW w:type="dxa" w:w="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2</w:t>
            </w:r>
          </w:p>
        </w:tc>
        <w:tc>
          <w:tcPr>
            <w:tcW w:type="dxa" w:w="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4</w:t>
            </w:r>
          </w:p>
        </w:tc>
        <w:tc>
          <w:tcPr>
            <w:tcW w:type="dxa" w:w="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66534"/>
                <w:sz w:val="18"/>
                <w:szCs w:val="18"/>
              </w:rPr>
              <w:t xml:space="preserve">8</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Operational</w:t>
            </w:r>
          </w:p>
        </w:tc>
        <w:tc>
          <w:tcPr>
            <w:tcW w:type="dxa" w:w="35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Knowledge sharing sessions. Code review culture. Documentation-first approach. Redundancy across senior roles.</w:t>
            </w:r>
          </w:p>
        </w:tc>
      </w:tr>
      <w:tr>
        <w:tc>
          <w:tcPr>
            <w:tcW w:type="dxa" w:w="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R-09</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Third-party service outage (Stripe, SendGrid) impacts core flows</w:t>
            </w:r>
          </w:p>
        </w:tc>
        <w:tc>
          <w:tcPr>
            <w:tcW w:type="dxa" w:w="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2</w:t>
            </w:r>
          </w:p>
        </w:tc>
        <w:tc>
          <w:tcPr>
            <w:tcW w:type="dxa" w:w="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3</w:t>
            </w:r>
          </w:p>
        </w:tc>
        <w:tc>
          <w:tcPr>
            <w:tcW w:type="dxa" w:w="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66534"/>
                <w:sz w:val="18"/>
                <w:szCs w:val="18"/>
              </w:rPr>
              <w:t xml:space="preserve">6</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Technical</w:t>
            </w:r>
          </w:p>
        </w:tc>
        <w:tc>
          <w:tcPr>
            <w:tcW w:type="dxa" w:w="35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Circuit breaker pattern. Fallback messaging for email. Stripe webhook retry logic. Status page monitoring for all third parties.</w:t>
            </w:r>
          </w:p>
        </w:tc>
      </w:tr>
      <w:tr>
        <w:tc>
          <w:tcPr>
            <w:tcW w:type="dxa" w:w="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R-10</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Expert/teacher community fails to grow — content supply constrained</w:t>
            </w:r>
          </w:p>
        </w:tc>
        <w:tc>
          <w:tcPr>
            <w:tcW w:type="dxa" w:w="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3</w:t>
            </w:r>
          </w:p>
        </w:tc>
        <w:tc>
          <w:tcPr>
            <w:tcW w:type="dxa" w:w="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3</w:t>
            </w:r>
          </w:p>
        </w:tc>
        <w:tc>
          <w:tcPr>
            <w:tcW w:type="dxa" w:w="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2400E"/>
                <w:sz w:val="18"/>
                <w:szCs w:val="18"/>
              </w:rPr>
              <w:t xml:space="preserve">9</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Business</w:t>
            </w:r>
          </w:p>
        </w:tc>
        <w:tc>
          <w:tcPr>
            <w:tcW w:type="dxa" w:w="35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Incentive programme for top contributors. Direct outreach to coaching centres. Internal team contributes seed content. Imported question banks supplement.</w:t>
            </w:r>
          </w:p>
        </w:tc>
      </w:tr>
    </w:tbl>
    <w:p>
      <w:r>
        <w:br w:type="page"/>
      </w:r>
    </w:p>
    <w:p>
      <w:pPr>
        <w:pStyle w:val="Heading1"/>
        <w:spacing w:after="160" w:before="400"/>
      </w:pPr>
      <w:r>
        <w:rPr>
          <w:rFonts w:ascii="Arial" w:cs="Arial" w:eastAsia="Arial" w:hAnsi="Arial"/>
          <w:b/>
          <w:bCs/>
          <w:color w:val="0D1B4B"/>
          <w:sz w:val="20"/>
          <w:szCs w:val="20"/>
        </w:rPr>
        <w:t xml:space="preserve">12. Compliance &amp; Regulatory Framework</w:t>
      </w:r>
    </w:p>
    <w:p>
      <w:pPr>
        <w:pBdr>
          <w:bottom w:val="single" w:color="2563EB" w:sz="10" w:space="1"/>
        </w:pBdr>
        <w:spacing w:after="140" w:before="1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160"/>
        <w:gridCol w:w="3000"/>
      </w:tblGrid>
      <w:tr>
        <w:tc>
          <w:tcPr>
            <w:tcW w:type="dxa" w:w="12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REG-ID</w:t>
            </w:r>
          </w:p>
        </w:tc>
        <w:tc>
          <w:tcPr>
            <w:tcW w:type="dxa" w:w="2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Regulation / Standard</w:t>
            </w:r>
          </w:p>
        </w:tc>
        <w:tc>
          <w:tcPr>
            <w:tcW w:type="dxa" w:w="31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Applicability</w:t>
            </w:r>
          </w:p>
        </w:tc>
        <w:tc>
          <w:tcPr>
            <w:tcW w:type="dxa" w:w="3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Platform Compliance Mechanism</w:t>
            </w:r>
          </w:p>
        </w:tc>
      </w:tr>
      <w:tr>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REG-01</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GDPR (EU) / DPDP (India)</w:t>
            </w:r>
          </w:p>
        </w:tc>
        <w:tc>
          <w:tcPr>
            <w:tcW w:type="dxa" w:w="3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All users with EU residence; all Indian users under DPDP Act 2023</w:t>
            </w:r>
          </w:p>
        </w:tc>
        <w:tc>
          <w:tcPr>
            <w:tcW w:type="dxa" w:w="3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Right to erasure (30-day hard delete), right to data portability (export endpoint), consent captured at registration with version + timestamp, data minimisation enforced</w:t>
            </w:r>
          </w:p>
        </w:tc>
      </w:tr>
      <w:tr>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REG-02</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SOC2 Type II (target)</w:t>
            </w:r>
          </w:p>
        </w:tc>
        <w:tc>
          <w:tcPr>
            <w:tcW w:type="dxa" w:w="31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Institutional customers will require SOC2 compliance</w:t>
            </w:r>
          </w:p>
        </w:tc>
        <w:tc>
          <w:tcPr>
            <w:tcW w:type="dxa" w:w="3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Access control (RBAC), audit logging (immutable), encryption at rest + transit, incident response plan, change management documented</w:t>
            </w:r>
          </w:p>
        </w:tc>
      </w:tr>
      <w:tr>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REG-03</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PCI DSS</w:t>
            </w:r>
          </w:p>
        </w:tc>
        <w:tc>
          <w:tcPr>
            <w:tcW w:type="dxa" w:w="3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Payment card data handling</w:t>
            </w:r>
          </w:p>
        </w:tc>
        <w:tc>
          <w:tcPr>
            <w:tcW w:type="dxa" w:w="3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No card data stored on platform. Stripe PSP tokenisation. Only PSP-issued tokens stored. PCI scope minimised.</w:t>
            </w:r>
          </w:p>
        </w:tc>
      </w:tr>
      <w:tr>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REG-04</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WCAG 2.1 Level AA</w:t>
            </w:r>
          </w:p>
        </w:tc>
        <w:tc>
          <w:tcPr>
            <w:tcW w:type="dxa" w:w="31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All web and mobile interfaces</w:t>
            </w:r>
          </w:p>
        </w:tc>
        <w:tc>
          <w:tcPr>
            <w:tcW w:type="dxa" w:w="3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Accessibility audit before launch. Automated testing (axe-core) in CI pipeline. Screen reader testing for critical flows.</w:t>
            </w:r>
          </w:p>
        </w:tc>
      </w:tr>
      <w:tr>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REG-05</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ISO/IEC/IEEE 29148:2018</w:t>
            </w:r>
          </w:p>
        </w:tc>
        <w:tc>
          <w:tcPr>
            <w:tcW w:type="dxa" w:w="3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Requirements specification quality</w:t>
            </w:r>
          </w:p>
        </w:tc>
        <w:tc>
          <w:tcPr>
            <w:tcW w:type="dxa" w:w="3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Requirements structured per 29148 — each req has ID, verifiable statement, priority, and rationale. Traceability matrix maintained.</w:t>
            </w:r>
          </w:p>
        </w:tc>
      </w:tr>
      <w:tr>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REG-06</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111827"/>
                <w:sz w:val="18"/>
                <w:szCs w:val="18"/>
              </w:rPr>
              <w:t xml:space="preserve">ISO 25010</w:t>
            </w:r>
          </w:p>
        </w:tc>
        <w:tc>
          <w:tcPr>
            <w:tcW w:type="dxa" w:w="31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Product quality model</w:t>
            </w:r>
          </w:p>
        </w:tc>
        <w:tc>
          <w:tcPr>
            <w:tcW w:type="dxa" w:w="3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NFRs structured per ISO 25010 quality characteristics: performance, reliability, security, maintainability, portability, usability.</w:t>
            </w:r>
          </w:p>
        </w:tc>
      </w:tr>
      <w:tr>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REG-07</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111827"/>
                <w:sz w:val="18"/>
                <w:szCs w:val="18"/>
              </w:rPr>
              <w:t xml:space="preserve">India IT Act 2000 + Amendments</w:t>
            </w:r>
          </w:p>
        </w:tc>
        <w:tc>
          <w:tcPr>
            <w:tcW w:type="dxa" w:w="3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Data stored and processed in India (Phase 1)</w:t>
            </w:r>
          </w:p>
        </w:tc>
        <w:tc>
          <w:tcPr>
            <w:tcW w:type="dxa" w:w="3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AWS region: ap-south-1 (Mumbai) for all Phase 1 data. Data residency documented and verifiable.</w:t>
            </w:r>
          </w:p>
        </w:tc>
      </w:tr>
    </w:tbl>
    <w:p>
      <w:r>
        <w:br w:type="page"/>
      </w:r>
    </w:p>
    <w:p>
      <w:pPr>
        <w:pStyle w:val="Heading1"/>
        <w:spacing w:after="160" w:before="400"/>
      </w:pPr>
      <w:r>
        <w:rPr>
          <w:rFonts w:ascii="Arial" w:cs="Arial" w:eastAsia="Arial" w:hAnsi="Arial"/>
          <w:b/>
          <w:bCs/>
          <w:color w:val="0D1B4B"/>
          <w:sz w:val="20"/>
          <w:szCs w:val="20"/>
        </w:rPr>
        <w:t xml:space="preserve">13. Requirements Traceability Matrix</w:t>
      </w:r>
    </w:p>
    <w:p>
      <w:pPr>
        <w:pBdr>
          <w:bottom w:val="single" w:color="2563EB" w:sz="10"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111827"/>
          <w:sz w:val="20"/>
          <w:szCs w:val="20"/>
        </w:rPr>
        <w:t xml:space="preserve">The RTM links every functional requirement to its originating business objective (SO-XX), use case (UC-XX), user story epic (EPIC-XX), MoSCoW priority, and verification method. This ensures complete coverage and prevents orphaned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000"/>
        <w:gridCol w:w="1000"/>
        <w:gridCol w:w="1200"/>
        <w:gridCol w:w="1200"/>
        <w:gridCol w:w="2160"/>
      </w:tblGrid>
      <w:tr>
        <w:tc>
          <w:tcPr>
            <w:tcW w:type="dxa" w:w="1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Req ID</w:t>
            </w:r>
          </w:p>
        </w:tc>
        <w:tc>
          <w:tcPr>
            <w:tcW w:type="dxa" w:w="28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Requirement (abbreviated)</w:t>
            </w:r>
          </w:p>
        </w:tc>
        <w:tc>
          <w:tcPr>
            <w:tcW w:type="dxa" w:w="1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SO Ref</w:t>
            </w:r>
          </w:p>
        </w:tc>
        <w:tc>
          <w:tcPr>
            <w:tcW w:type="dxa" w:w="1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UC Ref</w:t>
            </w:r>
          </w:p>
        </w:tc>
        <w:tc>
          <w:tcPr>
            <w:tcW w:type="dxa" w:w="12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Epic Ref</w:t>
            </w:r>
          </w:p>
        </w:tc>
        <w:tc>
          <w:tcPr>
            <w:tcW w:type="dxa" w:w="12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MoSCoW</w:t>
            </w:r>
          </w:p>
        </w:tc>
        <w:tc>
          <w:tcPr>
            <w:tcW w:type="dxa" w:w="21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Verification Method</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FR-01-01</w:t>
            </w:r>
          </w:p>
        </w:tc>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Guest screening — exam selection screen for unauthenticated visitors</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A3A8F"/>
                <w:sz w:val="18"/>
                <w:szCs w:val="18"/>
              </w:rPr>
              <w:t xml:space="preserve">UC-01</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D1B4B"/>
                <w:sz w:val="18"/>
                <w:szCs w:val="18"/>
              </w:rPr>
              <w:t xml:space="preserve">EPIC-01</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2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Automated E2E test + manual UAT</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FR-01-05</w:t>
            </w:r>
          </w:p>
        </w:tc>
        <w:tc>
          <w:tcPr>
            <w:tcW w:type="dxa" w:w="2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90-day cookie + fingerprint on test completion</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A3A8F"/>
                <w:sz w:val="18"/>
                <w:szCs w:val="18"/>
              </w:rPr>
              <w:t xml:space="preserve">UC-01</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D1B4B"/>
                <w:sz w:val="18"/>
                <w:szCs w:val="18"/>
              </w:rPr>
              <w:t xml:space="preserve">EPIC-01</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21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Automated test + browser inspection</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FR-02-01</w:t>
            </w:r>
          </w:p>
        </w:tc>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Email registration with bcrypt hashing</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A3A8F"/>
                <w:sz w:val="18"/>
                <w:szCs w:val="18"/>
              </w:rPr>
              <w:t xml:space="preserve">UC-02</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D1B4B"/>
                <w:sz w:val="18"/>
                <w:szCs w:val="18"/>
              </w:rPr>
              <w:t xml:space="preserve">EPIC-02</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2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Unit test (hash verification) + penetration test</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FR-02-05</w:t>
            </w:r>
          </w:p>
        </w:tc>
        <w:tc>
          <w:tcPr>
            <w:tcW w:type="dxa" w:w="2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JWT access token max 30 min + refresh rotation</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SO-06</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A3A8F"/>
                <w:sz w:val="18"/>
                <w:szCs w:val="18"/>
              </w:rPr>
              <w:t xml:space="preserve">UC-02</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D1B4B"/>
                <w:sz w:val="18"/>
                <w:szCs w:val="18"/>
              </w:rPr>
              <w:t xml:space="preserve">EPIC-02</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21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Unit test + security audit</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FR-02-08</w:t>
            </w:r>
          </w:p>
        </w:tc>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Account deletion — 30-day hard delete</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SO-06</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A3A8F"/>
                <w:sz w:val="18"/>
                <w:szCs w:val="18"/>
              </w:rPr>
              <w:t xml:space="preserve">UC-02</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D1B4B"/>
                <w:sz w:val="18"/>
                <w:szCs w:val="18"/>
              </w:rPr>
              <w:t xml:space="preserve">EPIC-02</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2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Automated test + GDPR compliance audit</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FR-03-01</w:t>
            </w:r>
          </w:p>
        </w:tc>
        <w:tc>
          <w:tcPr>
            <w:tcW w:type="dxa" w:w="2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Exam selection mandatory gate (server-side)</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SO-03</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A3A8F"/>
                <w:sz w:val="18"/>
                <w:szCs w:val="18"/>
              </w:rPr>
              <w:t xml:space="preserve">UC-03</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D1B4B"/>
                <w:sz w:val="18"/>
                <w:szCs w:val="18"/>
              </w:rPr>
              <w:t xml:space="preserve">EPIC-03</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21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Automated test + direct URL navigation test</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FR-03-02</w:t>
            </w:r>
          </w:p>
        </w:tc>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Multiple exams — separate readiness score per exam</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SO-01</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A3A8F"/>
                <w:sz w:val="18"/>
                <w:szCs w:val="18"/>
              </w:rPr>
              <w:t xml:space="preserve">UC-03</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D1B4B"/>
                <w:sz w:val="18"/>
                <w:szCs w:val="18"/>
              </w:rPr>
              <w:t xml:space="preserve">EPIC-03</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2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Integration test + manual UAT</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FR-05-01</w:t>
            </w:r>
          </w:p>
        </w:tc>
        <w:tc>
          <w:tcPr>
            <w:tcW w:type="dxa" w:w="2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Three quiz modes (PRACTICE, ADAPTIVE, MOCK)</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SO-01</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A3A8F"/>
                <w:sz w:val="18"/>
                <w:szCs w:val="18"/>
              </w:rPr>
              <w:t xml:space="preserve">UC-05</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D1B4B"/>
                <w:sz w:val="18"/>
                <w:szCs w:val="18"/>
              </w:rPr>
              <w:t xml:space="preserve">EPIC-05</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21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Automated E2E + load test</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FR-05-03</w:t>
            </w:r>
          </w:p>
        </w:tc>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Adaptive engine — weakest topic cluster selection</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SO-01</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A3A8F"/>
                <w:sz w:val="18"/>
                <w:szCs w:val="18"/>
              </w:rPr>
              <w:t xml:space="preserve">UC-05</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D1B4B"/>
                <w:sz w:val="18"/>
                <w:szCs w:val="18"/>
              </w:rPr>
              <w:t xml:space="preserve">EPIC-05</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2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Unit test with mock mastery data + A/B test</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FR-05-06</w:t>
            </w:r>
          </w:p>
        </w:tc>
        <w:tc>
          <w:tcPr>
            <w:tcW w:type="dxa" w:w="2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Quiz results &lt; 500ms (p95)</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SO-01</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A3A8F"/>
                <w:sz w:val="18"/>
                <w:szCs w:val="18"/>
              </w:rPr>
              <w:t xml:space="preserve">UC-05</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D1B4B"/>
                <w:sz w:val="18"/>
                <w:szCs w:val="18"/>
              </w:rPr>
              <w:t xml:space="preserve">EPIC-05</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21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Load test (Locust/k6) — p95 measurement</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FR-06-01</w:t>
            </w:r>
          </w:p>
        </w:tc>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Readiness score per exam updated after adaptive quiz</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SO-02</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A3A8F"/>
                <w:sz w:val="18"/>
                <w:szCs w:val="18"/>
              </w:rPr>
              <w:t xml:space="preserve">UC-06</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D1B4B"/>
                <w:sz w:val="18"/>
                <w:szCs w:val="18"/>
              </w:rPr>
              <w:t xml:space="preserve">EPIC-06</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2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Integration test + analytics verification</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FR-06-03</w:t>
            </w:r>
          </w:p>
        </w:tc>
        <w:tc>
          <w:tcPr>
            <w:tcW w:type="dxa" w:w="2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Predicted readiness by exam day (linear projection)</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SO-02</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A3A8F"/>
                <w:sz w:val="18"/>
                <w:szCs w:val="18"/>
              </w:rPr>
              <w:t xml:space="preserve">UC-06</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D1B4B"/>
                <w:sz w:val="18"/>
                <w:szCs w:val="18"/>
              </w:rPr>
              <w:t xml:space="preserve">EPIC-06</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21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Unit test with synthetic history data</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FR-10-01</w:t>
            </w:r>
          </w:p>
        </w:tc>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Three creator onboarding paths</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SO-04</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A3A8F"/>
                <w:sz w:val="18"/>
                <w:szCs w:val="18"/>
              </w:rPr>
              <w:t xml:space="preserve">UC-09</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D1B4B"/>
                <w:sz w:val="18"/>
                <w:szCs w:val="18"/>
              </w:rPr>
              <w:t xml:space="preserve">EPIC-08</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2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Manual UAT for all 3 paths</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FR-10-03</w:t>
            </w:r>
          </w:p>
        </w:tc>
        <w:tc>
          <w:tcPr>
            <w:tcW w:type="dxa" w:w="2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Bulk question upload (CSV/JSON, 2000 max)</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SO-04</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A3A8F"/>
                <w:sz w:val="18"/>
                <w:szCs w:val="18"/>
              </w:rPr>
              <w:t xml:space="preserve">UC-10</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D1B4B"/>
                <w:sz w:val="18"/>
                <w:szCs w:val="18"/>
              </w:rPr>
              <w:t xml:space="preserve">EPIC-08</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21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Integration test with 500 + 2000 question files</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FR-11-01</w:t>
            </w:r>
          </w:p>
        </w:tc>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All content through moderation — no auto-publish</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SO-04</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A3A8F"/>
                <w:sz w:val="18"/>
                <w:szCs w:val="18"/>
              </w:rPr>
              <w:t xml:space="preserve">UC-11</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D1B4B"/>
                <w:sz w:val="18"/>
                <w:szCs w:val="18"/>
              </w:rPr>
              <w:t xml:space="preserve">EPIC-09</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2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Integration test + manual content flow test</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FR-12-02</w:t>
            </w:r>
          </w:p>
        </w:tc>
        <w:tc>
          <w:tcPr>
            <w:tcW w:type="dxa" w:w="2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Suspend/ban with audit log before execution</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SO-06</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A3A8F"/>
                <w:sz w:val="18"/>
                <w:szCs w:val="18"/>
              </w:rPr>
              <w:t xml:space="preserve">UC-14</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D1B4B"/>
                <w:sz w:val="18"/>
                <w:szCs w:val="18"/>
              </w:rPr>
              <w:t xml:space="preserve">EPIC-10</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21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Unit test (audit-before-write) + security audit</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FR-12-06</w:t>
            </w:r>
          </w:p>
        </w:tc>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Immutable audit log — 3-year retention</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SO-06</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A3A8F"/>
                <w:sz w:val="18"/>
                <w:szCs w:val="18"/>
              </w:rPr>
              <w:t xml:space="preserve">UC-14</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D1B4B"/>
                <w:sz w:val="18"/>
                <w:szCs w:val="18"/>
              </w:rPr>
              <w:t xml:space="preserve">EPIC-10</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2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DB constraint test + penetration test</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NFR-P02</w:t>
            </w:r>
          </w:p>
        </w:tc>
        <w:tc>
          <w:tcPr>
            <w:tcW w:type="dxa" w:w="2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Quiz result &lt; 500ms p95</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SO-01</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A3A8F"/>
                <w:sz w:val="18"/>
                <w:szCs w:val="18"/>
              </w:rPr>
              <w:t xml:space="preserve">UC-05</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D1B4B"/>
                <w:sz w:val="18"/>
                <w:szCs w:val="18"/>
              </w:rPr>
              <w:t xml:space="preserve">EPIC-05</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21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Load test — k6 or Locust benchmark</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2563EB"/>
                <w:sz w:val="18"/>
                <w:szCs w:val="18"/>
              </w:rPr>
              <w:t xml:space="preserve">NFR-R01</w:t>
            </w:r>
          </w:p>
        </w:tc>
        <w:tc>
          <w:tcPr>
            <w:tcW w:type="dxa" w:w="28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99.9% uptime</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F766E"/>
                <w:sz w:val="18"/>
                <w:szCs w:val="18"/>
              </w:rPr>
              <w:t xml:space="preserve">SO-07</w:t>
            </w:r>
          </w:p>
        </w:tc>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A3A8F"/>
                <w:sz w:val="18"/>
                <w:szCs w:val="18"/>
              </w:rPr>
              <w:t xml:space="preserve">All</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0D1B4B"/>
                <w:sz w:val="18"/>
                <w:szCs w:val="18"/>
              </w:rPr>
              <w:t xml:space="preserve">All</w:t>
            </w:r>
          </w:p>
        </w:tc>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21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Monitoring SLO + incident report review</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2563EB"/>
                <w:sz w:val="18"/>
                <w:szCs w:val="18"/>
              </w:rPr>
              <w:t xml:space="preserve">NFR-S01</w:t>
            </w:r>
          </w:p>
        </w:tc>
        <w:tc>
          <w:tcPr>
            <w:tcW w:type="dxa" w:w="28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Bcrypt hashing min 12 rounds</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F766E"/>
                <w:sz w:val="18"/>
                <w:szCs w:val="18"/>
              </w:rPr>
              <w:t xml:space="preserve">SO-06</w:t>
            </w:r>
          </w:p>
        </w:tc>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A3A8F"/>
                <w:sz w:val="18"/>
                <w:szCs w:val="18"/>
              </w:rPr>
              <w:t xml:space="preserve">UC-02</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0D1B4B"/>
                <w:sz w:val="18"/>
                <w:szCs w:val="18"/>
              </w:rPr>
              <w:t xml:space="preserve">EPIC-02</w:t>
            </w:r>
          </w:p>
        </w:tc>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991B1B"/>
                <w:sz w:val="18"/>
                <w:szCs w:val="18"/>
              </w:rPr>
              <w:t xml:space="preserve">Must</w:t>
            </w:r>
          </w:p>
        </w:tc>
        <w:tc>
          <w:tcPr>
            <w:tcW w:type="dxa" w:w="21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Code review + unit test + security audit</w:t>
            </w:r>
          </w:p>
        </w:tc>
      </w:tr>
    </w:tbl>
    <w:p>
      <w:r>
        <w:br w:type="page"/>
      </w:r>
    </w:p>
    <w:p>
      <w:pPr>
        <w:pStyle w:val="Heading1"/>
        <w:spacing w:after="160" w:before="400"/>
      </w:pPr>
      <w:r>
        <w:rPr>
          <w:rFonts w:ascii="Arial" w:cs="Arial" w:eastAsia="Arial" w:hAnsi="Arial"/>
          <w:b/>
          <w:bCs/>
          <w:color w:val="0D1B4B"/>
          <w:sz w:val="20"/>
          <w:szCs w:val="20"/>
        </w:rPr>
        <w:t xml:space="preserve">14. Assumptions &amp; Constraints</w:t>
      </w:r>
    </w:p>
    <w:p>
      <w:pPr>
        <w:pBdr>
          <w:bottom w:val="single" w:color="2563EB" w:sz="10" w:space="1"/>
        </w:pBdr>
        <w:spacing w:after="140" w:before="140"/>
      </w:pPr>
      <w:r>
        <w:rPr>
          <w:rFonts w:ascii="Arial" w:cs="Arial" w:eastAsia="Arial" w:hAnsi="Arial"/>
          <w:sz w:val="20"/>
          <w:szCs w:val="20"/>
        </w:rPr>
        <w:t xml:space="preserve"/>
      </w:r>
    </w:p>
    <w:p>
      <w:pPr>
        <w:pStyle w:val="Heading2"/>
        <w:spacing w:after="120" w:before="280"/>
      </w:pPr>
      <w:r>
        <w:rPr>
          <w:rFonts w:ascii="Arial" w:cs="Arial" w:eastAsia="Arial" w:hAnsi="Arial"/>
          <w:b/>
          <w:bCs/>
          <w:color w:val="1A3A8F"/>
          <w:sz w:val="20"/>
          <w:szCs w:val="20"/>
        </w:rPr>
        <w:t xml:space="preserve">14.1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c>
          <w:tcPr>
            <w:tcW w:type="dxa" w:w="1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ID</w:t>
            </w:r>
          </w:p>
        </w:tc>
        <w:tc>
          <w:tcPr>
            <w:tcW w:type="dxa" w:w="24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Category</w:t>
            </w:r>
          </w:p>
        </w:tc>
        <w:tc>
          <w:tcPr>
            <w:tcW w:type="dxa" w:w="59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Assumption Statement</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A-01</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Content</w:t>
            </w:r>
          </w:p>
        </w:tc>
        <w:tc>
          <w:tcPr>
            <w:tcW w:type="dxa" w:w="59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All institution students are treated as PREMIUM tier regardless of individual subscription status.</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F766E"/>
                <w:sz w:val="18"/>
                <w:szCs w:val="18"/>
              </w:rPr>
              <w:t xml:space="preserve">A-02</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Operations</w:t>
            </w:r>
          </w:p>
        </w:tc>
        <w:tc>
          <w:tcPr>
            <w:tcW w:type="dxa" w:w="59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Platform admin access is granted only to internal team members — never to institution admins or external parties.</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A-03</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Content</w:t>
            </w:r>
          </w:p>
        </w:tc>
        <w:tc>
          <w:tcPr>
            <w:tcW w:type="dxa" w:w="59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All content — from any source — goes through moderator review before students can see it. No auto-publish for any creator tier.</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F766E"/>
                <w:sz w:val="18"/>
                <w:szCs w:val="18"/>
              </w:rPr>
              <w:t xml:space="preserve">A-04</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Product</w:t>
            </w:r>
          </w:p>
        </w:tc>
        <w:tc>
          <w:tcPr>
            <w:tcW w:type="dxa" w:w="59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Exam syllabuses and topic weightages are configured and maintained exclusively by the platform admin team.</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A-05</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Analytics</w:t>
            </w:r>
          </w:p>
        </w:tc>
        <w:tc>
          <w:tcPr>
            <w:tcW w:type="dxa" w:w="59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readiness score prediction model in Phase 1 uses simple linear regression. A machine learning model is planned for Phase 2.</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F766E"/>
                <w:sz w:val="18"/>
                <w:szCs w:val="18"/>
              </w:rPr>
              <w:t xml:space="preserve">A-06</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Acquisition</w:t>
            </w:r>
          </w:p>
        </w:tc>
        <w:tc>
          <w:tcPr>
            <w:tcW w:type="dxa" w:w="59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Guest screening test detection is best-effort. The goal is to prevent casual retakes — not to enforce with 100% certainty across all browsers and devices.</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A-07</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Localisation</w:t>
            </w:r>
          </w:p>
        </w:tc>
        <w:tc>
          <w:tcPr>
            <w:tcW w:type="dxa" w:w="59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Phase 1 supports English and Hindi only. No RTL layout is required (Hindi is LTR in Devanagari script).</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F766E"/>
                <w:sz w:val="18"/>
                <w:szCs w:val="18"/>
              </w:rPr>
              <w:t xml:space="preserve">A-08</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Infrastructure</w:t>
            </w:r>
          </w:p>
        </w:tc>
        <w:tc>
          <w:tcPr>
            <w:tcW w:type="dxa" w:w="59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AWS ap-south-1 (Mumbai) is the primary region for Phase 1 data residency compliance with Indian data protection requirements.</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F766E"/>
                <w:sz w:val="18"/>
                <w:szCs w:val="18"/>
              </w:rPr>
              <w:t xml:space="preserve">A-09</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Monetisation</w:t>
            </w:r>
          </w:p>
        </w:tc>
        <w:tc>
          <w:tcPr>
            <w:tcW w:type="dxa" w:w="59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Stripe is the primary payment gateway for Phase 1. A regional PSP may be added in Phase 2 for localised payment methods.</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F766E"/>
                <w:sz w:val="18"/>
                <w:szCs w:val="18"/>
              </w:rPr>
              <w:t xml:space="preserve">A-10</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Delivery</w:t>
            </w:r>
          </w:p>
        </w:tc>
        <w:tc>
          <w:tcPr>
            <w:tcW w:type="dxa" w:w="59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Story point estimates assume a standard two-week sprint with a team of 4 developers, 1 QA engineer, and 1 product manager.</w:t>
            </w:r>
          </w:p>
        </w:tc>
      </w:tr>
    </w:tbl>
    <w:p>
      <w:pPr>
        <w:pStyle w:val="Heading2"/>
        <w:spacing w:after="120" w:before="280"/>
      </w:pPr>
      <w:r>
        <w:rPr>
          <w:rFonts w:ascii="Arial" w:cs="Arial" w:eastAsia="Arial" w:hAnsi="Arial"/>
          <w:b/>
          <w:bCs/>
          <w:color w:val="1A3A8F"/>
          <w:sz w:val="20"/>
          <w:szCs w:val="20"/>
        </w:rPr>
        <w:t xml:space="preserve">14.2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ID</w:t>
            </w:r>
          </w:p>
        </w:tc>
        <w:tc>
          <w:tcPr>
            <w:tcW w:type="dxa" w:w="20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Type</w:t>
            </w:r>
          </w:p>
        </w:tc>
        <w:tc>
          <w:tcPr>
            <w:tcW w:type="dxa" w:w="63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Constraint Statement</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991B1B"/>
                <w:sz w:val="18"/>
                <w:szCs w:val="18"/>
              </w:rPr>
              <w:t xml:space="preserve">C-01</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Scope</w:t>
            </w:r>
          </w:p>
        </w:tc>
        <w:tc>
          <w:tcPr>
            <w:tcW w:type="dxa" w:w="6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Subjective / written question types are excluded from Phase 1. MCQ_SINGLE, MCQ_MULTI, and NUMERIC only.</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991B1B"/>
                <w:sz w:val="18"/>
                <w:szCs w:val="18"/>
              </w:rPr>
              <w:t xml:space="preserve">C-02</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Scope</w:t>
            </w:r>
          </w:p>
        </w:tc>
        <w:tc>
          <w:tcPr>
            <w:tcW w:type="dxa" w:w="6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Live video streaming and live mentor sessions are excluded from Phase 1.</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991B1B"/>
                <w:sz w:val="18"/>
                <w:szCs w:val="18"/>
              </w:rPr>
              <w:t xml:space="preserve">C-03</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Scope</w:t>
            </w:r>
          </w:p>
        </w:tc>
        <w:tc>
          <w:tcPr>
            <w:tcW w:type="dxa" w:w="6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Mobile offline mode is excluded from Phase 1. Internet connection required for all platform features.</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991B1B"/>
                <w:sz w:val="18"/>
                <w:szCs w:val="18"/>
              </w:rPr>
              <w:t xml:space="preserve">C-04</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Scope</w:t>
            </w:r>
          </w:p>
        </w:tc>
        <w:tc>
          <w:tcPr>
            <w:tcW w:type="dxa" w:w="6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Parent portal and parent-facing reporting are excluded from Phase 1.</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991B1B"/>
                <w:sz w:val="18"/>
                <w:szCs w:val="18"/>
              </w:rPr>
              <w:t xml:space="preserve">C-05</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Technical</w:t>
            </w:r>
          </w:p>
        </w:tc>
        <w:tc>
          <w:tcPr>
            <w:tcW w:type="dxa" w:w="6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Moderators cannot suspend or ban users — only platform admin. This boundary is enforced at API level.</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991B1B"/>
                <w:sz w:val="18"/>
                <w:szCs w:val="18"/>
              </w:rPr>
              <w:t xml:space="preserve">C-06</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Technical</w:t>
            </w:r>
          </w:p>
        </w:tc>
        <w:tc>
          <w:tcPr>
            <w:tcW w:type="dxa" w:w="6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Content creators cannot review their own submitted content. Enforced at API level.</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991B1B"/>
                <w:sz w:val="18"/>
                <w:szCs w:val="18"/>
              </w:rPr>
              <w:t xml:space="preserve">C-07</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Business</w:t>
            </w:r>
          </w:p>
        </w:tc>
        <w:tc>
          <w:tcPr>
            <w:tcW w:type="dxa" w:w="6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Institution students cannot delete their own account — only the institution admin can remove them.</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991B1B"/>
                <w:sz w:val="18"/>
                <w:szCs w:val="18"/>
              </w:rPr>
              <w:t xml:space="preserve">C-08</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Regulatory</w:t>
            </w:r>
          </w:p>
        </w:tc>
        <w:tc>
          <w:tcPr>
            <w:tcW w:type="dxa" w:w="6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All Phase 1 data must be stored in AWS ap-south-1 (Mumbai) region to comply with Indian data protection requirements.</w:t>
            </w:r>
          </w:p>
        </w:tc>
      </w:tr>
      <w:tr>
        <w:tc>
          <w:tcPr>
            <w:tcW w:type="dxa" w:w="1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991B1B"/>
                <w:sz w:val="18"/>
                <w:szCs w:val="18"/>
              </w:rPr>
              <w:t xml:space="preserve">C-09</w:t>
            </w:r>
          </w:p>
        </w:tc>
        <w:tc>
          <w:tcPr>
            <w:tcW w:type="dxa" w:w="20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Technical</w:t>
            </w:r>
          </w:p>
        </w:tc>
        <w:tc>
          <w:tcPr>
            <w:tcW w:type="dxa" w:w="63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Mock tests cannot be paused. They must be completed in a single sitting. Auto-submit on timer expiry.</w:t>
            </w:r>
          </w:p>
        </w:tc>
      </w:tr>
      <w:tr>
        <w:tc>
          <w:tcPr>
            <w:tcW w:type="dxa" w:w="1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991B1B"/>
                <w:sz w:val="18"/>
                <w:szCs w:val="18"/>
              </w:rPr>
              <w:t xml:space="preserve">C-10</w:t>
            </w:r>
          </w:p>
        </w:tc>
        <w:tc>
          <w:tcPr>
            <w:tcW w:type="dxa" w:w="20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Business</w:t>
            </w:r>
          </w:p>
        </w:tc>
        <w:tc>
          <w:tcPr>
            <w:tcW w:type="dxa" w:w="63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Platform admin access cannot be granted to institution admins or external parties, even by other platform admins.</w:t>
            </w:r>
          </w:p>
        </w:tc>
      </w:tr>
    </w:tbl>
    <w:p>
      <w:r>
        <w:br w:type="page"/>
      </w:r>
    </w:p>
    <w:p>
      <w:pPr>
        <w:pStyle w:val="Heading1"/>
        <w:spacing w:after="160" w:before="400"/>
      </w:pPr>
      <w:r>
        <w:rPr>
          <w:rFonts w:ascii="Arial" w:cs="Arial" w:eastAsia="Arial" w:hAnsi="Arial"/>
          <w:b/>
          <w:bCs/>
          <w:color w:val="0D1B4B"/>
          <w:sz w:val="20"/>
          <w:szCs w:val="20"/>
        </w:rPr>
        <w:t xml:space="preserve">15. Acceptance Criteria Framework</w:t>
      </w:r>
    </w:p>
    <w:p>
      <w:pPr>
        <w:pBdr>
          <w:bottom w:val="single" w:color="2563EB" w:sz="10"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111827"/>
          <w:sz w:val="20"/>
          <w:szCs w:val="20"/>
        </w:rPr>
        <w:t xml:space="preserve">All features must satisfy the following acceptance criteria before sign-off. Criteria are applied at story, sprint, and release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AC-ID</w:t>
            </w:r>
          </w:p>
        </w:tc>
        <w:tc>
          <w:tcPr>
            <w:tcW w:type="dxa" w:w="24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Category</w:t>
            </w:r>
          </w:p>
        </w:tc>
        <w:tc>
          <w:tcPr>
            <w:tcW w:type="dxa" w:w="57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Acceptance Criterion</w:t>
            </w:r>
          </w:p>
        </w:tc>
      </w:tr>
      <w:tr>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AC-01</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Functional</w:t>
            </w:r>
          </w:p>
        </w:tc>
        <w:tc>
          <w:tcPr>
            <w:tcW w:type="dxa" w:w="57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All user stories with P0 priority must be implemented, tested, and Product Owner approved before release.</w:t>
            </w:r>
          </w:p>
        </w:tc>
      </w:tr>
      <w:tr>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AC-02</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Functional</w:t>
            </w:r>
          </w:p>
        </w:tc>
        <w:tc>
          <w:tcPr>
            <w:tcW w:type="dxa" w:w="57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No Priority 1 (Critical) bugs unresolved at release. Maximum 5 Priority 2 (High) bugs open with documented workarounds.</w:t>
            </w:r>
          </w:p>
        </w:tc>
      </w:tr>
      <w:tr>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AC-03</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Performance</w:t>
            </w:r>
          </w:p>
        </w:tc>
        <w:tc>
          <w:tcPr>
            <w:tcW w:type="dxa" w:w="57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API response time p95 &lt; 200ms verified by load test (Locust or k6) at 1,000 concurrent virtual users.</w:t>
            </w:r>
          </w:p>
        </w:tc>
      </w:tr>
      <w:tr>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AC-04</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Performance</w:t>
            </w:r>
          </w:p>
        </w:tc>
        <w:tc>
          <w:tcPr>
            <w:tcW w:type="dxa" w:w="57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Quiz result delivery p95 &lt; 500ms verified by load test. Adaptive quiz start p95 &lt; 800ms verified.</w:t>
            </w:r>
          </w:p>
        </w:tc>
      </w:tr>
      <w:tr>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AC-05</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Security</w:t>
            </w:r>
          </w:p>
        </w:tc>
        <w:tc>
          <w:tcPr>
            <w:tcW w:type="dxa" w:w="57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No High or Critical vulnerabilities in OWASP ZAP or SonarQube security scan before release.</w:t>
            </w:r>
          </w:p>
        </w:tc>
      </w:tr>
      <w:tr>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AC-06</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Security</w:t>
            </w:r>
          </w:p>
        </w:tc>
        <w:tc>
          <w:tcPr>
            <w:tcW w:type="dxa" w:w="57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Penetration test completed and all High-severity findings resolved before production deployment.</w:t>
            </w:r>
          </w:p>
        </w:tc>
      </w:tr>
      <w:tr>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AC-07</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Quality</w:t>
            </w:r>
          </w:p>
        </w:tc>
        <w:tc>
          <w:tcPr>
            <w:tcW w:type="dxa" w:w="57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Automated test coverage minimum 80% for: auth service, quiz engine, analytics service, and payment service.</w:t>
            </w:r>
          </w:p>
        </w:tc>
      </w:tr>
      <w:tr>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AC-08</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Accessibility</w:t>
            </w:r>
          </w:p>
        </w:tc>
        <w:tc>
          <w:tcPr>
            <w:tcW w:type="dxa" w:w="57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WCAG 2.1 Level AA audit passed for all P0 user flows on web and mobile.</w:t>
            </w:r>
          </w:p>
        </w:tc>
      </w:tr>
      <w:tr>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AC-09</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Compliance</w:t>
            </w:r>
          </w:p>
        </w:tc>
        <w:tc>
          <w:tcPr>
            <w:tcW w:type="dxa" w:w="57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GDPR right to erasure flow tested and verified: soft-delete immediate, hard-delete job verified within 30-day window.</w:t>
            </w:r>
          </w:p>
        </w:tc>
      </w:tr>
      <w:tr>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AC-10</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Compliance</w:t>
            </w:r>
          </w:p>
        </w:tc>
        <w:tc>
          <w:tcPr>
            <w:tcW w:type="dxa" w:w="57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Audit log immutability verified: no UPDATE or DELETE operation possible on audit_log table from any application role.</w:t>
            </w:r>
          </w:p>
        </w:tc>
      </w:tr>
      <w:tr>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AC-11</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Moderation</w:t>
            </w:r>
          </w:p>
        </w:tc>
        <w:tc>
          <w:tcPr>
            <w:tcW w:type="dxa" w:w="57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All content moderation paths tested: Approve, Return for Changes (with feedback), Reject. Creator notification verified for each.</w:t>
            </w:r>
          </w:p>
        </w:tc>
      </w:tr>
      <w:tr>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AC-12</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Analytics</w:t>
            </w:r>
          </w:p>
        </w:tc>
        <w:tc>
          <w:tcPr>
            <w:tcW w:type="dxa" w:w="57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Readiness score updates verified after adaptive quiz submission. Topic strength map reflects new attempt data within 1 minute.</w:t>
            </w:r>
          </w:p>
        </w:tc>
      </w:tr>
      <w:tr>
        <w:tc>
          <w:tcPr>
            <w:tcW w:type="dxa" w:w="12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AC-13</w:t>
            </w:r>
          </w:p>
        </w:tc>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Observability</w:t>
            </w:r>
          </w:p>
        </w:tc>
        <w:tc>
          <w:tcPr>
            <w:tcW w:type="dxa" w:w="57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Prometheus + Grafana dashboards live with SLO alerting for: uptime, p95 latency, error rate, and audit log write failures.</w:t>
            </w:r>
          </w:p>
        </w:tc>
      </w:tr>
      <w:tr>
        <w:tc>
          <w:tcPr>
            <w:tcW w:type="dxa" w:w="12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AC-14</w:t>
            </w:r>
          </w:p>
        </w:tc>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Deployment</w:t>
            </w:r>
          </w:p>
        </w:tc>
        <w:tc>
          <w:tcPr>
            <w:tcW w:type="dxa" w:w="57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Blue-green deployment verified in staging. Rollback completes within 5 minutes.</w:t>
            </w:r>
          </w:p>
        </w:tc>
      </w:tr>
    </w:tbl>
    <w:p>
      <w:r>
        <w:br w:type="page"/>
      </w:r>
    </w:p>
    <w:p>
      <w:pPr>
        <w:pStyle w:val="Heading1"/>
        <w:spacing w:after="160" w:before="400"/>
      </w:pPr>
      <w:r>
        <w:rPr>
          <w:rFonts w:ascii="Arial" w:cs="Arial" w:eastAsia="Arial" w:hAnsi="Arial"/>
          <w:b/>
          <w:bCs/>
          <w:color w:val="0D1B4B"/>
          <w:sz w:val="20"/>
          <w:szCs w:val="20"/>
        </w:rPr>
        <w:t xml:space="preserve">16. Glossary of Terms</w:t>
      </w:r>
    </w:p>
    <w:p>
      <w:pPr>
        <w:pBdr>
          <w:bottom w:val="single" w:color="2563EB" w:sz="10" w:space="1"/>
        </w:pBdr>
        <w:spacing w:after="140" w:before="1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Term</w:t>
            </w:r>
          </w:p>
        </w:tc>
        <w:tc>
          <w:tcPr>
            <w:tcW w:type="dxa" w:w="6960"/>
            <w:tcBorders>
              <w:top w:val="single" w:color="0D1B4B" w:sz="16"/>
              <w:left w:val="single" w:color="0D1B4B" w:sz="16"/>
              <w:bottom w:val="single" w:color="0D1B4B" w:sz="16"/>
              <w:right w:val="single" w:color="0D1B4B" w:sz="16"/>
            </w:tcBorders>
            <w:shd w:fill="0D1B4B" w:val="clear"/>
            <w:tcMar>
              <w:top w:type="dxa" w:w="90"/>
              <w:left w:type="dxa" w:w="130"/>
              <w:bottom w:type="dxa" w:w="90"/>
              <w:right w:type="dxa" w:w="130"/>
            </w:tcMar>
            <w:vAlign w:val="center"/>
          </w:tcPr>
          <w:p>
            <w:r>
              <w:rPr>
                <w:rFonts w:ascii="Arial" w:cs="Arial" w:eastAsia="Arial" w:hAnsi="Arial"/>
                <w:b/>
                <w:bCs/>
                <w:color w:val="FFFFFF"/>
                <w:sz w:val="18"/>
                <w:szCs w:val="18"/>
              </w:rPr>
              <w:t xml:space="preserve">Definition</w:t>
            </w:r>
          </w:p>
        </w:tc>
      </w:tr>
      <w:tr>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Adaptive Engine</w:t>
            </w:r>
          </w:p>
        </w:tc>
        <w:tc>
          <w:tcPr>
            <w:tcW w:type="dxa" w:w="69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algorithmic component that selects quiz topics and adjusts question difficulty based on a student's mastery history and performance trajectory.</w:t>
            </w:r>
          </w:p>
        </w:tc>
      </w:tr>
      <w:tr>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Admin Access Level</w:t>
            </w:r>
          </w:p>
        </w:tc>
        <w:tc>
          <w:tcPr>
            <w:tcW w:type="dxa" w:w="69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 permission layer applied independently of a user's role. Values: NONE, INSTITUTION (scoped to one institution), PLATFORM (full access).</w:t>
            </w:r>
          </w:p>
        </w:tc>
      </w:tr>
      <w:tr>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BABOK</w:t>
            </w:r>
          </w:p>
        </w:tc>
        <w:tc>
          <w:tcPr>
            <w:tcW w:type="dxa" w:w="69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Business Analysis Body of Knowledge — the professional standard for business analysis practice published by IIBA.</w:t>
            </w:r>
          </w:p>
        </w:tc>
      </w:tr>
      <w:tr>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BRD</w:t>
            </w:r>
          </w:p>
        </w:tc>
        <w:tc>
          <w:tcPr>
            <w:tcW w:type="dxa" w:w="69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Business Requirements Document — defines what a system must do from a business perspective, independent of how it will be implemented.</w:t>
            </w:r>
          </w:p>
        </w:tc>
      </w:tr>
      <w:tr>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bcrypt</w:t>
            </w:r>
          </w:p>
        </w:tc>
        <w:tc>
          <w:tcPr>
            <w:tcW w:type="dxa" w:w="69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 password hashing function designed to be computationally expensive to prevent brute-force attacks. Platform minimum: 12 rounds.</w:t>
            </w:r>
          </w:p>
        </w:tc>
      </w:tr>
      <w:tr>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Cookie + Device Fingerprint</w:t>
            </w:r>
          </w:p>
        </w:tc>
        <w:tc>
          <w:tcPr>
            <w:tcW w:type="dxa" w:w="69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Combined method for identifying returning unregistered guests. Cookie: 90-day browser token. Fingerprint: SHA-256 hash of browser attributes.</w:t>
            </w:r>
          </w:p>
        </w:tc>
      </w:tr>
      <w:tr>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GDPR</w:t>
            </w:r>
          </w:p>
        </w:tc>
        <w:tc>
          <w:tcPr>
            <w:tcW w:type="dxa" w:w="69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General Data Protection Regulation — EU regulation governing the collection, use, and storage of personal data of EU residents.</w:t>
            </w:r>
          </w:p>
        </w:tc>
      </w:tr>
      <w:tr>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Guest Screening Test</w:t>
            </w:r>
          </w:p>
        </w:tc>
        <w:tc>
          <w:tcPr>
            <w:tcW w:type="dxa" w:w="69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A free, unauthenticated test allowing platform visitors to assess their exam readiness before creating an account.</w:t>
            </w:r>
          </w:p>
        </w:tc>
      </w:tr>
      <w:tr>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Institution Licence</w:t>
            </w:r>
          </w:p>
        </w:tc>
        <w:tc>
          <w:tcPr>
            <w:tcW w:type="dxa" w:w="69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 paid B2B arrangement where a school or coaching centre purchases platform access for a cohort of students, granting all students premium access.</w:t>
            </w:r>
          </w:p>
        </w:tc>
      </w:tr>
      <w:tr>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ISO 25010</w:t>
            </w:r>
          </w:p>
        </w:tc>
        <w:tc>
          <w:tcPr>
            <w:tcW w:type="dxa" w:w="69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International standard defining a quality model for software product quality with eight quality characteristics.</w:t>
            </w:r>
          </w:p>
        </w:tc>
      </w:tr>
      <w:tr>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ISO/IEC/IEEE 29148</w:t>
            </w:r>
          </w:p>
        </w:tc>
        <w:tc>
          <w:tcPr>
            <w:tcW w:type="dxa" w:w="69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International standard for requirements engineering — defines the structure and quality of requirements specifications.</w:t>
            </w:r>
          </w:p>
        </w:tc>
      </w:tr>
      <w:tr>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JWT</w:t>
            </w:r>
          </w:p>
        </w:tc>
        <w:tc>
          <w:tcPr>
            <w:tcW w:type="dxa" w:w="69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JSON Web Token — a compact, self-contained token for securely transmitting information between parties. Used for platform authentication.</w:t>
            </w:r>
          </w:p>
        </w:tc>
      </w:tr>
      <w:tr>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MoSCoW</w:t>
            </w:r>
          </w:p>
        </w:tc>
        <w:tc>
          <w:tcPr>
            <w:tcW w:type="dxa" w:w="69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Priority classification method: Must have, Should have, Could have, Won't have. Used throughout this BRD for requirement prioritisation.</w:t>
            </w:r>
          </w:p>
        </w:tc>
      </w:tr>
      <w:tr>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PMBOK</w:t>
            </w:r>
          </w:p>
        </w:tc>
        <w:tc>
          <w:tcPr>
            <w:tcW w:type="dxa" w:w="69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Project Management Body of Knowledge — PMI's standard for project management practice.</w:t>
            </w:r>
          </w:p>
        </w:tc>
      </w:tr>
      <w:tr>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PRD</w:t>
            </w:r>
          </w:p>
        </w:tc>
        <w:tc>
          <w:tcPr>
            <w:tcW w:type="dxa" w:w="69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Product Requirements Document — translates business requirements into functional and technical specifications for engineering teams.</w:t>
            </w:r>
          </w:p>
        </w:tc>
      </w:tr>
      <w:tr>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RBAC</w:t>
            </w:r>
          </w:p>
        </w:tc>
        <w:tc>
          <w:tcPr>
            <w:tcW w:type="dxa" w:w="69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Role-Based Access Control — permissions are assigned based on a user's role, not individually. Enforced at every protected API endpoint.</w:t>
            </w:r>
          </w:p>
        </w:tc>
      </w:tr>
      <w:tr>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Readiness Score</w:t>
            </w:r>
          </w:p>
        </w:tc>
        <w:tc>
          <w:tcPr>
            <w:tcW w:type="dxa" w:w="69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A single number (0–100) representing a student's current preparedness for a specific exam. Updated after every adaptive quiz. Per student, per exam.</w:t>
            </w:r>
          </w:p>
        </w:tc>
      </w:tr>
      <w:tr>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RTM</w:t>
            </w:r>
          </w:p>
        </w:tc>
        <w:tc>
          <w:tcPr>
            <w:tcW w:type="dxa" w:w="69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Requirements Traceability Matrix — maps each requirement to its business objective, use case, and verification method.</w:t>
            </w:r>
          </w:p>
        </w:tc>
      </w:tr>
      <w:tr>
        <w:tc>
          <w:tcPr>
            <w:tcW w:type="dxa" w:w="240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b/>
                <w:bCs/>
                <w:color w:val="0D1B4B"/>
                <w:sz w:val="18"/>
                <w:szCs w:val="18"/>
              </w:rPr>
              <w:t xml:space="preserve">TOGAF</w:t>
            </w:r>
          </w:p>
        </w:tc>
        <w:tc>
          <w:tcPr>
            <w:tcW w:type="dxa" w:w="6960"/>
            <w:tcBorders>
              <w:top w:val="single" w:color="C7D2FE" w:sz="16"/>
              <w:left w:val="single" w:color="C7D2FE" w:sz="16"/>
              <w:bottom w:val="single" w:color="C7D2FE" w:sz="16"/>
              <w:right w:val="single" w:color="C7D2FE" w:sz="16"/>
            </w:tcBorders>
            <w:shd w:fill="FFFFFF" w:val="clear"/>
            <w:tcMar>
              <w:top w:type="dxa" w:w="90"/>
              <w:left w:type="dxa" w:w="130"/>
              <w:bottom w:type="dxa" w:w="90"/>
              <w:right w:type="dxa" w:w="130"/>
            </w:tcMar>
          </w:tcPr>
          <w:p>
            <w:r>
              <w:rPr>
                <w:rFonts w:ascii="Arial" w:cs="Arial" w:eastAsia="Arial" w:hAnsi="Arial"/>
                <w:color w:val="111827"/>
                <w:sz w:val="18"/>
                <w:szCs w:val="18"/>
              </w:rPr>
              <w:t xml:space="preserve">The Open Group Architecture Framework — enterprise architecture framework used here for structuring the system architecture sections of this BRD.</w:t>
            </w:r>
          </w:p>
        </w:tc>
      </w:tr>
      <w:tr>
        <w:tc>
          <w:tcPr>
            <w:tcW w:type="dxa" w:w="240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b/>
                <w:bCs/>
                <w:color w:val="0D1B4B"/>
                <w:sz w:val="18"/>
                <w:szCs w:val="18"/>
              </w:rPr>
              <w:t xml:space="preserve">WCAG 2.1 Level AA</w:t>
            </w:r>
          </w:p>
        </w:tc>
        <w:tc>
          <w:tcPr>
            <w:tcW w:type="dxa" w:w="6960"/>
            <w:tcBorders>
              <w:top w:val="single" w:color="C7D2FE" w:sz="16"/>
              <w:left w:val="single" w:color="C7D2FE" w:sz="16"/>
              <w:bottom w:val="single" w:color="C7D2FE" w:sz="16"/>
              <w:right w:val="single" w:color="C7D2FE" w:sz="16"/>
            </w:tcBorders>
            <w:shd w:fill="EEF2FF" w:val="clear"/>
            <w:tcMar>
              <w:top w:type="dxa" w:w="90"/>
              <w:left w:type="dxa" w:w="130"/>
              <w:bottom w:type="dxa" w:w="90"/>
              <w:right w:type="dxa" w:w="130"/>
            </w:tcMar>
          </w:tcPr>
          <w:p>
            <w:r>
              <w:rPr>
                <w:rFonts w:ascii="Arial" w:cs="Arial" w:eastAsia="Arial" w:hAnsi="Arial"/>
                <w:color w:val="111827"/>
                <w:sz w:val="18"/>
                <w:szCs w:val="18"/>
              </w:rPr>
              <w:t xml:space="preserve">Web Content Accessibility Guidelines — international standard for web accessibility. Platform target: Level AA compliance for all P0 flows.</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B4B" w:sz="8" w:space="1"/>
      </w:pBdr>
      <w:spacing w:before="120"/>
    </w:pPr>
    <w:r>
      <w:rPr>
        <w:rFonts w:ascii="Arial" w:cs="Arial" w:eastAsia="Arial" w:hAnsi="Arial"/>
        <w:color w:val="4B5563"/>
        <w:sz w:val="16"/>
        <w:szCs w:val="16"/>
      </w:rPr>
      <w:t xml:space="preserve">BRD v2.0  |  Adaptive Learning Platform  |  April 2026  |  Aligned: BABOK · ISO 29148 · ISO 25010 · PMBOK · TOGAF  |  Page </w:t>
    </w:r>
    <w:r>
      <w:rPr>
        <w:rFonts w:ascii="Arial" w:cs="Arial" w:eastAsia="Arial" w:hAnsi="Arial"/>
        <w:color w:val="4B5563"/>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B4B" w:sz="8" w:space="1"/>
      </w:pBdr>
      <w:spacing w:after="120"/>
    </w:pPr>
    <w:r>
      <w:rPr>
        <w:rFonts w:ascii="Arial" w:cs="Arial" w:eastAsia="Arial" w:hAnsi="Arial"/>
        <w:b/>
        <w:bCs/>
        <w:color w:val="0D1B4B"/>
        <w:sz w:val="16"/>
        <w:szCs w:val="16"/>
      </w:rPr>
      <w:t xml:space="preserve">ADAPTIVE LEARNING PLATFORM  </w:t>
    </w:r>
    <w:r>
      <w:rPr>
        <w:rFonts w:ascii="Arial" w:cs="Arial" w:eastAsia="Arial" w:hAnsi="Arial"/>
        <w:color w:val="4B5563"/>
        <w:sz w:val="16"/>
        <w:szCs w:val="16"/>
      </w:rPr>
      <w:t xml:space="preserve">|  Business Requirements Document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4B"/>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1A3A8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2026-04-16T07:04:11.619Z</dcterms:created>
  <dcterms:modified xsi:type="dcterms:W3CDTF">2026-04-16T07:04:11.619Z</dcterms:modified>
</cp:coreProperties>
</file>

<file path=docProps/custom.xml><?xml version="1.0" encoding="utf-8"?>
<Properties xmlns="http://schemas.openxmlformats.org/officeDocument/2006/custom-properties" xmlns:vt="http://schemas.openxmlformats.org/officeDocument/2006/docPropsVTypes"/>
</file>