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Arial" w:cs="Arial" w:eastAsia="Arial" w:hAnsi="Arial"/>
          <w:sz w:val="20"/>
          <w:szCs w:val="20"/>
        </w:rPr>
        <w:t xml:space="preserve"/>
      </w:r>
    </w:p>
    <w:p>
      <w:pPr>
        <w:jc w:val="left"/>
      </w:pPr>
      <w:r>
        <w:rPr>
          <w:rFonts w:ascii="Arial" w:cs="Arial" w:eastAsia="Arial" w:hAnsi="Arial"/>
          <w:b/>
          <w:bCs/>
          <w:color w:val="0A1628"/>
          <w:sz w:val="52"/>
          <w:szCs w:val="52"/>
        </w:rPr>
        <w:t xml:space="preserve">GO-LIVE CHECKLIST</w:t>
      </w:r>
    </w:p>
    <w:p>
      <w:pPr>
        <w:jc w:val="left"/>
      </w:pPr>
      <w:r>
        <w:rPr>
          <w:rFonts w:ascii="Arial" w:cs="Arial" w:eastAsia="Arial" w:hAnsi="Arial"/>
          <w:b/>
          <w:bCs/>
          <w:color w:val="1565C0"/>
          <w:sz w:val="30"/>
          <w:szCs w:val="30"/>
        </w:rPr>
        <w:t xml:space="preserve">Adaptive Learning Platform</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2"/>
          <w:szCs w:val="22"/>
        </w:rPr>
        <w:t xml:space="preserve">India Phase 1 · Production Deployment Gate</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This checklist is the non-negotiable gate before any production traffic is admitted to the Adaptive Learning Platform. Every item marked ★ must show PASS status and be signed off by the accountable owner. A single unresolved ★ item is grounds to delay go-live. All other items must be PASS or have an approved written exception on file before the go/no-go call is made.</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Attribute</w:t>
            </w:r>
          </w:p>
        </w:tc>
        <w:tc>
          <w:tcPr>
            <w:tcW w:type="dxa" w:w="65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Go-Live Checklist — Adaptive Learning Platform · India Phase 1</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DRAFT — not yet signed off</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Target go-live date</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TBD — pending completion of all ★ items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Go / No-Go authority</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 + Tech Lead + Head of Product (unanimous required)</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Checklist scope</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Infrastructure · Application services · Security · Data &amp; compliance · Observability · Operations · QA · Communications</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Platform</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EKS (ap-south-1) · Aurora PostgreSQL 15 · Redis 7 · AWS OpenSearch 2.x · NATS JetStream · CloudFront · S3</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HLD v1.0 · Security Design v1.0 · Infrastructure &amp; DevOps Design v1.0 · All 11 LLD documents · Master Test Plan v1.0</w:t>
            </w:r>
          </w:p>
        </w:tc>
      </w:tr>
    </w:tbl>
    <w:p>
      <w:r>
        <w:br w:type="page"/>
      </w:r>
    </w:p>
    <w:p>
      <w:pPr>
        <w:pStyle w:val="Heading1"/>
        <w:spacing w:after="160" w:before="400"/>
      </w:pPr>
      <w:r>
        <w:rPr>
          <w:rFonts w:ascii="Arial" w:cs="Arial" w:eastAsia="Arial" w:hAnsi="Arial"/>
          <w:b/>
          <w:bCs/>
          <w:color w:val="0A1628"/>
          <w:sz w:val="20"/>
          <w:szCs w:val="20"/>
        </w:rPr>
        <w:t xml:space="preserve">Table of Contents</w:t>
      </w:r>
    </w:p>
    <w:p>
      <w:pPr>
        <w:pBdr>
          <w:bottom w:val="single" w:color="1565C0" w:sz="12" w:space="1"/>
        </w:pBdr>
        <w:spacing w:after="140" w:before="14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How to Use This Checklist</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Sign-Off Summary Sheet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Section A — Infrastructure &amp; Cloud Readiness</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Section B — Application Services Readiness (all 11 services)</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Section C — Security &amp; Compliance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Section D — Data Integrity &amp; Database</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Section E — Observability &amp; Alerting</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Section F — Payment &amp; PCI DSS</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Section G — Quality Assurance</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Section H — Operations &amp; On-Call</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Section I — Communications &amp; Launch Coordination</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Section J — Go / No-Go Decision Record</w:t>
      </w:r>
    </w:p>
    <w:p>
      <w:r>
        <w:br w:type="page"/>
      </w:r>
    </w:p>
    <w:p>
      <w:pPr>
        <w:pStyle w:val="Heading1"/>
        <w:spacing w:after="160" w:before="400"/>
      </w:pPr>
      <w:r>
        <w:rPr>
          <w:rFonts w:ascii="Arial" w:cs="Arial" w:eastAsia="Arial" w:hAnsi="Arial"/>
          <w:b/>
          <w:bCs/>
          <w:color w:val="0A1628"/>
          <w:sz w:val="20"/>
          <w:szCs w:val="20"/>
        </w:rPr>
        <w:t xml:space="preserve">1. How to Use This Checklist</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document is a living gate. It is opened in each pre-launch review meeting and updated in real-time. The go-live call cannot be made until this document is fully signed off.</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1.1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c>
          <w:tcPr>
            <w:tcW w:type="dxa" w:w="52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Meaning</w:t>
            </w:r>
          </w:p>
        </w:tc>
        <w:tc>
          <w:tcPr>
            <w:tcW w:type="dxa" w:w="27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Colour code</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PASS</w:t>
            </w:r>
          </w:p>
        </w:tc>
        <w:tc>
          <w:tcPr>
            <w:tcW w:type="dxa" w:w="5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Item verified, evidence on file, no outstanding issues.</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14532D"/>
                <w:sz w:val="17"/>
                <w:szCs w:val="17"/>
              </w:rPr>
              <w:t xml:space="preserve">Green</w:t>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FAIL</w:t>
            </w:r>
          </w:p>
        </w:tc>
        <w:tc>
          <w:tcPr>
            <w:tcW w:type="dxa" w:w="5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Item has a known deficiency. Must be resolved or have a written exception.</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7F1D1D"/>
                <w:sz w:val="17"/>
                <w:szCs w:val="17"/>
              </w:rPr>
              <w:t xml:space="preserve">Red</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 PROGRESS</w:t>
            </w:r>
          </w:p>
        </w:tc>
        <w:tc>
          <w:tcPr>
            <w:tcW w:type="dxa" w:w="5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Work underway — owner confirms completion date.</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78350F"/>
                <w:sz w:val="17"/>
                <w:szCs w:val="17"/>
              </w:rPr>
              <w:t xml:space="preserve">Amber</w:t>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w:t>
            </w:r>
          </w:p>
        </w:tc>
        <w:tc>
          <w:tcPr>
            <w:tcW w:type="dxa" w:w="5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Not applicable to this deployment phase. Reason documented.</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Grey</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EXCEPTION</w:t>
            </w:r>
          </w:p>
        </w:tc>
        <w:tc>
          <w:tcPr>
            <w:tcW w:type="dxa" w:w="5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Item cannot be completed before go-live. Written exception approved by CTO.</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3B0764"/>
                <w:sz w:val="17"/>
                <w:szCs w:val="17"/>
              </w:rPr>
              <w:t xml:space="preserve">Purple</w:t>
            </w:r>
          </w:p>
        </w:tc>
      </w:tr>
    </w:tbl>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1.2 P0 Blockers (★)</w:t>
      </w:r>
    </w:p>
    <w:p>
      <w:pPr>
        <w:spacing w:after="80" w:before="60"/>
      </w:pPr>
      <w:r>
        <w:rPr>
          <w:rFonts w:ascii="Arial" w:cs="Arial" w:eastAsia="Arial" w:hAnsi="Arial"/>
          <w:color w:val="0F172A"/>
          <w:sz w:val="20"/>
          <w:szCs w:val="20"/>
        </w:rPr>
        <w:t xml:space="preserve">Items marked ★ are P0 blockers. Any single FAIL or unresolved IN PROGRESS on a ★ item stops the go-live. The go/no-go authority may NOT grant an exception for a ★ item without a documented and time-bounded remediation plan reviewed by the Tech Lead and CTO.</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1.3 Checklist Review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Review</w:t>
            </w:r>
          </w:p>
        </w:tc>
        <w:tc>
          <w:tcPr>
            <w:tcW w:type="dxa" w:w="36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When</w:t>
            </w:r>
          </w:p>
        </w:tc>
        <w:tc>
          <w:tcPr>
            <w:tcW w:type="dxa" w:w="37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Attendees</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T−14 days</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First pass — identify gaps and assign owners.</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 Tech Lead, QA Lead, Infra Lead, Head of Product</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T−7 days</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Second pass — all ★ items must be IN PROGRESS minimum.</w:t>
            </w:r>
          </w:p>
        </w:tc>
        <w:tc>
          <w:tcPr>
            <w:tcW w:type="dxa" w:w="3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above + Backend Leads + Security</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T−3 days</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Pre-go-live check — all ★ items must be PASS.</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above</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T−1 day</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Final go/no-go call — full document signed off.</w:t>
            </w:r>
          </w:p>
        </w:tc>
        <w:tc>
          <w:tcPr>
            <w:tcW w:type="dxa" w:w="3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 Tech Lead, Head of Product (decision makers)</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T+0 (launch)</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Launch day war-room — monitoring dashboards open, on-call confirmed.</w:t>
            </w:r>
          </w:p>
        </w:tc>
        <w:tc>
          <w:tcPr>
            <w:tcW w:type="dxa" w:w="3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engineering + product</w:t>
            </w:r>
          </w:p>
        </w:tc>
      </w:tr>
    </w:tbl>
    <w:p>
      <w:r>
        <w:br w:type="page"/>
      </w:r>
    </w:p>
    <w:p>
      <w:pPr>
        <w:pStyle w:val="Heading1"/>
        <w:spacing w:after="160" w:before="400"/>
      </w:pPr>
      <w:r>
        <w:rPr>
          <w:rFonts w:ascii="Arial" w:cs="Arial" w:eastAsia="Arial" w:hAnsi="Arial"/>
          <w:b/>
          <w:bCs/>
          <w:color w:val="0A1628"/>
          <w:sz w:val="20"/>
          <w:szCs w:val="20"/>
        </w:rPr>
        <w:t xml:space="preserve">2. Sign-Off Summary Sheet</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individuals must review and sign this checklist before the go-live call. Their signature confirms that all items in their domain have been verified and any exceptions are documented.</w:t>
      </w:r>
    </w:p>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1800"/>
        <w:gridCol w:w="960"/>
      </w:tblGrid>
      <w:tr>
        <w:tc>
          <w:tcPr>
            <w:tcW w:type="dxa" w:w="20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Role</w:t>
            </w:r>
          </w:p>
        </w:tc>
        <w:tc>
          <w:tcPr>
            <w:tcW w:type="dxa" w:w="20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Name</w:t>
            </w:r>
          </w:p>
        </w:tc>
        <w:tc>
          <w:tcPr>
            <w:tcW w:type="dxa" w:w="26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Section owned</w:t>
            </w:r>
          </w:p>
        </w:tc>
        <w:tc>
          <w:tcPr>
            <w:tcW w:type="dxa" w:w="18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Signature</w:t>
            </w:r>
          </w:p>
        </w:tc>
        <w:tc>
          <w:tcPr>
            <w:tcW w:type="dxa" w:w="9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Date</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document</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sections</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Sections B, I, J</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Infrastructure Lead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Section A, E</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 Lead</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Section C, F</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QA Lead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Section G</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Backend Lead (Go services)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Section B — Quiz, Adaptive Engine</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Backend Lead (Python services)</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Section B — all Python services</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DBA / Data Lead</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Section 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Section A, E, H</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Finance / Legal</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Section F, C</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pPr>
        <w:spacing w:after="0" w:before="5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Final go / no-go decision:</w:t>
      </w:r>
    </w:p>
    <w:p>
      <w:pPr>
        <w:spacing w:after="0" w:before="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c>
          <w:tcPr>
            <w:tcW w:type="dxa" w:w="24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w:t>
            </w:r>
          </w:p>
        </w:tc>
        <w:tc>
          <w:tcPr>
            <w:tcW w:type="dxa" w:w="30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Decided by</w:t>
            </w:r>
          </w:p>
        </w:tc>
        <w:tc>
          <w:tcPr>
            <w:tcW w:type="dxa" w:w="22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Date &amp; time</w:t>
            </w:r>
          </w:p>
        </w:tc>
        <w:tc>
          <w:tcPr>
            <w:tcW w:type="dxa" w:w="17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Signature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GO — proceed with launch</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NO-GO — delay. Reason:</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p>
      <w:pPr>
        <w:pStyle w:val="Heading1"/>
        <w:spacing w:after="160" w:before="400"/>
      </w:pPr>
      <w:r>
        <w:rPr>
          <w:rFonts w:ascii="Arial" w:cs="Arial" w:eastAsia="Arial" w:hAnsi="Arial"/>
          <w:b/>
          <w:bCs/>
          <w:color w:val="0A1628"/>
          <w:sz w:val="20"/>
          <w:szCs w:val="20"/>
        </w:rPr>
        <w:t xml:space="preserve">3. Section A — Infrastructure &amp; Cloud Readiness</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0A1628" w:sz="16"/>
              <w:left w:val="single" w:color="0A1628" w:sz="16"/>
              <w:bottom w:val="single" w:color="0A1628" w:sz="16"/>
              <w:right w:val="single" w:color="0A1628" w:sz="16"/>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A.1 — AWS EKS Cluster &amp; Networking</w:t>
            </w:r>
          </w:p>
        </w:tc>
      </w:tr>
      <w:tr>
        <w:tc>
          <w:tcPr>
            <w:tcW w:type="dxa" w:w="48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EKS cluster deployed in ap-south-1 (Mumbai) with minimum 3 worker nodes across 3 AZs. Node group autoscaling confirmed min=3 / max=20.</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All 11 service Docker images built from production branch, pushed to ECR, and tagged with release version (not 'latest').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ArgoCD GitOps sync confirmed: all 11 services show 'Synced' + 'Healthy' in ArgoCD dashboard.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Karpenter node provisioner configured. Scale-up test completed: 10 new nodes provisioned within 90 seconds under simulated load.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VPC, subnets, and security groups reviewed. All inter-service communication uses private subnets. No service exposed to internet except via ALB.</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ALB + Ingress configured. SSL certificates for adaptivelearn.in installed and valid (Let's Encrypt / ACM). HTTPS enforced; HTTP → HTTPS redirect active.</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Istio service mesh deployed. mTLS enforced for all intra-cluster service-to-service communication.</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DNS records for api.adaptivelearn.in, app.adaptivelearn.in, admin.adaptivelearn.in propagated and resolving correctly.</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CloudFront distribution active for static assets and CDN avatar/image serving. Cache invalidation workflow tested.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AWS WAF rules configured: rate limiting (500 req/IP/min), geo-blocking if required, OWASP core rule set enabled.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0A1628" w:sz="16"/>
              <w:left w:val="single" w:color="0A1628" w:sz="16"/>
              <w:bottom w:val="single" w:color="0A1628" w:sz="16"/>
              <w:right w:val="single" w:color="0A1628" w:sz="16"/>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A.2 — Aurora PostgreSQL</w:t>
            </w:r>
          </w:p>
        </w:tc>
      </w:tr>
      <w:tr>
        <w:tc>
          <w:tcPr>
            <w:tcW w:type="dxa" w:w="48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Aurora PostgreSQL 15 cluster deployed in ap-south-1 with 1 writer + 2 readers across AZs. Multi-AZ confirmed.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All database migrations (V001–V801) applied to production database. Migration history table shows no gaps.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Connection pool sizing validated: each service's pool_min + pool_max configured per LLD. Total max connections &lt; Aurora instance max (800 for db.r6g.2xlarge).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Aurora automated backups enabled: 7-day retention, daily backup window 02:00–03:00 IST. Point-in-time recovery tested.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RLS policies verified: payment_schema.payment_ledger INSERT-only policy confirmed. Test UPDATE rejected with permission denied.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Cross-schema access verified: Institution Service queries analytics_schema and auth_schema without errors on production data.</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pgvector extension installed and IVFFLAT index on quiz_schema.questions.embedding created with lists=100.</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Slow query log enabled. Queries &gt; 500ms logged to CloudWatch. Existing slow queries reviewed and optimised.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0A1628" w:sz="16"/>
              <w:left w:val="single" w:color="0A1628" w:sz="16"/>
              <w:bottom w:val="single" w:color="0A1628" w:sz="16"/>
              <w:right w:val="single" w:color="0A1628" w:sz="16"/>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A.3 — Redis, NATS, and OpenSearch</w:t>
            </w:r>
          </w:p>
        </w:tc>
      </w:tr>
      <w:tr>
        <w:tc>
          <w:tcPr>
            <w:tcW w:type="dxa" w:w="48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Redis 7 ElastiCache cluster deployed: cluster mode enabled, 3 shards × 1 replica. TLS in transit enabled. AUTH token configured.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NATS JetStream cluster deployed: 3 nodes, quorum confirmed, all streams created (quiz, content, payment, institution, analytics, notification). Durable consumers created for all subscribing services.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NATS streams configured with retention policy: MaxAge = 7 days, MaxBytes = 10 GB per stream. DLQ subjects configured.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AWS OpenSearch 2.x domain deployed in ap-south-1. 'courses' and 'content' index aliases created. V1 indices active. EN + HI analysers verified.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Full reindex scripts run: all approved courses, topics, and questions indexed in 'content' index. Document counts verified against Aurora counts.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S3 buckets created: avatars (private, lifecycle 365d), imports (private), quiz-images (public-read via CloudFront). Bucket policies reviewed.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4. Section B — Application Services Readiness</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Each of the 11 microservices must pass its individual readiness gate before the platform can go live. A service is ready when: it starts cleanly, its /health endpoint returns 200, its LLD smoke tests pass in production, and its dependencies (Aurora, Redis, NATS, external APIs) are reachable.</w:t>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B.1 — Auth Service (Python FastAPI)</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/health → 200. Startup logs show DB pool acquired, Redis connected, JWKS endpoint reachable.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RS256 JWT issuance verified: POST /auth/login → access_token (30 min TTL), refresh_token (30 day TTL). JWT claims include: sub, email, roles, exam_ids, is_onboarded, institution_id.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OTP flow E2E: POST /auth/otp/send → SMS received in &lt; 30 s → POST /auth/otp/verify → JWT issued.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Google OAuth PKCE flow tested end-to-end in production iOS and Android apps.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Account lockout enforced: 5 failed OTP attempts → account locked → email notification sent.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JWKS endpoint (GET /auth/.well-known/jwks.json) accessible from all other services. Rotation tested.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Token refresh tested: expired access token + valid refresh → new access + rotated refresh. Old refresh invalidated.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B.2 — User / Profile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/health → 200. Profile schema migrations applied. S3 avatar bucket reachable.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Onboarding flow E2E: all 4 steps complete → is_onboarded=TRUE in auth_schema.users → next JWT refresh carries is_onboarded=true.</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Exam selection: PUT /profile/me/exams → auth_schema.users.exam_ids updated → verified with POST /auth/refresh (JWT carries new exam_ids).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Avatar upload: presign URL generated → S3 presigned POST tested → confirm endpoint validates S3 object and IDOR check passes.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GDPR deletion flow: DELETE /account with correct password → PII anonymised in profile_schema → auth_schema status = PENDING_DELETION.</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B.3 — Quiz Service (Go)</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/health → 200. All gRPC connections to Adaptive Engine confirmed healthy.</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(Go)</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PRACTICE mode quiz E2E: POST /quizzes → questions returned (no correct_opts in response) → POST /quizzes/{id}/answers → score computed → quiz.submitted NATS event published.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ADAPTIVE mode quiz E2E: Adaptive Engine gRPC SelectNextQuestion called per question. Ability estimate returned with each question. Session completes correctly.</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Answer validation: correct_opts fetched from Content Service /bank/answer endpoint. NOT returned in initial question payload.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(Go)</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Anti-sniping verified (MOCK mode): question submitted within last 60 s of timer → timer extended by 60 s → NATS event published.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Redis quiz session state: session created in Redis → quiz completes → session moved to final state → Analytics Service processes from Aurora.</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(Go)</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B.4 — Adaptive Engine (Python + gRPC)</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gRPC server healthy: grpc_health_probe returns SERVING on port 50051.</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SelectNextQuestion RPC smoke test: request with 5 answered items → θ estimate returned in &lt; 50 ms (p50 verified with wrk).</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Cold-start path verified: 0 answers → COLD_START selection reason returned → ability_estimate = 0.0.</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IRT parameter Redis cache warm: 200 question parameters pre-loaded. Cache hit rate &gt; 90% in load test.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Fallback to RANDOM_FALLBACK verified when all candidates exhausted.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B.5 — Analytics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NATS consumer started: subscribed to quiz.submitted.&gt; subject. Consumer lag &lt; 1 s in load test.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EWA mastery update verified: quiz.submitted event received → topic_mastery record updated with correct EWA formula (α=0.3).</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Readiness score computed for 5 seeded test students. Values in [0, 100] range.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Study streak (IST timezone) increments correctly when quiz taken before midnight IST.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NATS analytics.streak.milestone.{user_id} published when streak hits 7, 14, 30 days.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B.6 — Content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/health → 200. pgvector extension reachable. OpenAI API key valid (test embedding call succeeds).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Question bank has minimum viable content: ≥ 500 APPROVED NEET questions, ≥ 200 JEE questions across all subjects and difficulty levels.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Duplicate detection operational: test question (exact copy of existing) → FLAGGED_DUPLICATE result within 30 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/bank/questions returns approved questions WITHOUT correct_opts in payload.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content.question.approved NATS event published on review approval → Search Service re-indexes within 10 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B.7 — Catalog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/catalog/hierarchy?exam_id=neet → full NEET subject→topic tree returned. All subjects have ≥ 1 course with question_count &gt; 0.</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Bilingual search: GET /search?q=कोशिका&amp;exam_id=neet → Hindi results returned. GET /search?q=koshika&amp;exam_id=neet (Hinglish) → same results via transliteration.</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Course detail: GET /catalog/courses/{id} returns title, description, topic list, question_count. progress_pct present for authenticated users with quiz history.</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NATS consumer: course.published event → course appears in search results within 5 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B.8 — Search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/health → 200. OpenSearch 'content' index reachable and non-empty.</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Unified search: GET /search?q=photosynthesis returns hits across entity_type: course, topic, question in single response.</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Personalised ranking verified: authenticated student with weak 'Thermodynamics' mastery gets thermodynamics results ranked higher vs. anonymous query.</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Typeahead: GET /search/suggest?q=photo&amp;exam_id=neet → ≥ 3 suggestions returned in &lt; 80 ms.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Degraded mode: OpenSearch circuit breaker opens after 5 failures → /search returns 503 with SEARCH_UNAVAILABLE code. Catalog browse still works.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B.9 — Notification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NATS consumer healthy: subscribed to all 11 event subjects. Consumer group 'notification-service' durable consumer confirmed.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FCM push E2E: quiz.submitted event → push notification received on test Android device within 60 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APNs push E2E: same flow tested on test iOS device.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SendGrid email: account.locked event → email received in &lt; 5 min at test address.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Preference filtering verified: user with push disabled → no push sent even when event fires.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Deduplication: same quiz.submitted event published twice → only 1 push delivered.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Daily streak reminder cron: 18:00 IST job verified in staging (run manually at off-hour to confirm). Users with active streaks and no quiz today received push.</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Stale FCM token cleanup: FCM 400 (UNREGISTERED) response → device_tokens.is_active=FALSE confirmed.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B.10 — Payment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Stripe LIVE mode keys (not test) configured in production Secrets Manager. Stripe webhook endpoint registered with LIVE signing secret.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Checkout flow E2E with real card: PREMIUM Monthly subscription created → TRIALING status → checkout.session.completed webhook received → subscription active in DB → NATS payment.subscription.activated published → Auth Service updates user tier to PREMIUM.</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Webhook signature verification active: test spoofed webhook (bad signature) → 400 rejected. Replay attack test (old timestamp) → 400 rejected.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Dunning job scheduled: hourly cron confirmed in EKS CronJob resource. Dry-run completed on 2 staged PAST_DUE subscriptions.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Stripe Customer Portal accessible: users can update payment method and cancel subscription via portal. Webhook fires on portal actions.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payment_schema.payment_ledger RLS verified: UPDATE attempt from payment_service_role returns ERROR 42501 (insufficient privilege).</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B.11 — Institution Service (Python)</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GET /health → 200. institution_schema migrations applied.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Institution onboarding E2E: create institution → add teacher → create cohort → enroll 10 students → institution_id set on all 10 users in auth_schema.users.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Assignment lifecycle E2E: DRAFT → distribute → 10 submission records created → student completes quiz → submission updated SUBMITTED → teacher grades → institution.grade.posted NATS event published.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Teacher dashboard: GET /institutions/{id}/dashboard?exam_id=neet returns avg_readiness, weak_topics, completion_rate within 800 ms for 10-student cohort.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Cross-schema analytics queries verified (institution → analytics_schema.topic_mastery JOIN) using EXPLAIN ANALYZE — no sequential scans on large tables.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5. Section C — Security &amp; Compliance</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7F1D1D" w:sz="16"/>
              <w:left w:val="single" w:color="7F1D1D" w:sz="16"/>
              <w:bottom w:val="single" w:color="7F1D1D" w:sz="16"/>
              <w:right w:val="single" w:color="7F1D1D" w:sz="16"/>
            </w:tcBorders>
            <w:shd w:fill="7F1D1D" w:val="clear"/>
            <w:tcMar>
              <w:top w:type="dxa" w:w="60"/>
              <w:left w:type="dxa" w:w="100"/>
              <w:bottom w:type="dxa" w:w="60"/>
              <w:right w:type="dxa" w:w="100"/>
            </w:tcMar>
          </w:tcPr>
          <w:p>
            <w:r>
              <w:rPr>
                <w:rFonts w:ascii="Arial" w:cs="Arial" w:eastAsia="Arial" w:hAnsi="Arial"/>
                <w:b/>
                <w:bCs/>
                <w:color w:val="FFFFFF"/>
                <w:sz w:val="18"/>
                <w:szCs w:val="18"/>
              </w:rPr>
              <w:t xml:space="preserve">C.1 — Authentication &amp; Authorisation</w:t>
            </w:r>
          </w:p>
        </w:tc>
      </w:tr>
      <w:tr>
        <w:tc>
          <w:tcPr>
            <w:tcW w:type="dxa" w:w="4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JWT RS256 private key stored in AWS Secrets Manager. Key rotation procedure documented and tested.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All API endpoints require valid JWT except: /auth/login, /auth/otp/*, /auth/refresh, /health, /webhooks/stripe.</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Role enforcement tested: STUDENT attempting TEACHER endpoint → 403. CONTRIBUTOR attempting ADMIN endpoint → 403.</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IDOR tests passed: user A cannot access user B's profile, quiz results, or submission grades.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Internal service token (X-Service-Token) for bank endpoints validated. Token not present in any logs.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Stripe webhook endpoint accepts ONLY Stripe-signed requests. No JWT required (different auth mechanism).</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7F1D1D" w:sz="16"/>
              <w:left w:val="single" w:color="7F1D1D" w:sz="16"/>
              <w:bottom w:val="single" w:color="7F1D1D" w:sz="16"/>
              <w:right w:val="single" w:color="7F1D1D" w:sz="16"/>
            </w:tcBorders>
            <w:shd w:fill="7F1D1D" w:val="clear"/>
            <w:tcMar>
              <w:top w:type="dxa" w:w="60"/>
              <w:left w:type="dxa" w:w="100"/>
              <w:bottom w:type="dxa" w:w="60"/>
              <w:right w:type="dxa" w:w="100"/>
            </w:tcMar>
          </w:tcPr>
          <w:p>
            <w:r>
              <w:rPr>
                <w:rFonts w:ascii="Arial" w:cs="Arial" w:eastAsia="Arial" w:hAnsi="Arial"/>
                <w:b/>
                <w:bCs/>
                <w:color w:val="FFFFFF"/>
                <w:sz w:val="18"/>
                <w:szCs w:val="18"/>
              </w:rPr>
              <w:t xml:space="preserve">C.2 — Secrets &amp; Credentials Management</w:t>
            </w:r>
          </w:p>
        </w:tc>
      </w:tr>
      <w:tr>
        <w:tc>
          <w:tcPr>
            <w:tcW w:type="dxa" w:w="4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All secrets (DB passwords, Redis AUTH, API keys, JWT private key, Stripe keys, FCM, APNs, SendGrid, Twilio) stored in AWS Secrets Manager. Zero secrets in environment variables, config files, or Docker images.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No secrets visible in any log output. Log sanitisation verified: Stripe key, JWT key, DB password do not appear in CloudWatch or Loki logs.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GitHub Actions / GitLab CI pipelines: no secrets in pipeline logs. OIDC used for AWS access (no long-lived IAM keys).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IAM roles follow least-privilege principle. Each EKS service account has its own IAM role with only required permissions (e.g. S3 access scoped to specific bucket per service).</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ECR image scanning enabled. No CRITICAL or HIGH severity CVEs in production images. Report attached.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7F1D1D" w:sz="16"/>
              <w:left w:val="single" w:color="7F1D1D" w:sz="16"/>
              <w:bottom w:val="single" w:color="7F1D1D" w:sz="16"/>
              <w:right w:val="single" w:color="7F1D1D" w:sz="16"/>
            </w:tcBorders>
            <w:shd w:fill="7F1D1D" w:val="clear"/>
            <w:tcMar>
              <w:top w:type="dxa" w:w="60"/>
              <w:left w:type="dxa" w:w="100"/>
              <w:bottom w:type="dxa" w:w="60"/>
              <w:right w:type="dxa" w:w="100"/>
            </w:tcMar>
          </w:tcPr>
          <w:p>
            <w:r>
              <w:rPr>
                <w:rFonts w:ascii="Arial" w:cs="Arial" w:eastAsia="Arial" w:hAnsi="Arial"/>
                <w:b/>
                <w:bCs/>
                <w:color w:val="FFFFFF"/>
                <w:sz w:val="18"/>
                <w:szCs w:val="18"/>
              </w:rPr>
              <w:t xml:space="preserve">C.3 — Network Security</w:t>
            </w:r>
          </w:p>
        </w:tc>
      </w:tr>
      <w:tr>
        <w:tc>
          <w:tcPr>
            <w:tcW w:type="dxa" w:w="4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Penetration test completed (or scheduled within 30 days of launch). All CRITICAL and HIGH findings resolved. Report on file.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OWASP Top 10 validated: SQL injection (parameterised queries everywhere), XSS (CSP headers), CSRF (SameSite cookies), SSRF (outbound request allowlist).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TLS 1.3 enforced on all public endpoints. TLS 1.0 and 1.1 disabled. SSL certificate expiry monitoring configured (alert at 30 days).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API rate limiting active: 100 req/min per authenticated user, 20 req/min per IP for unauthenticated endpoints. Rate limit headers returned.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CORS policy configured: only adaptivelearn.in and app.adaptivelearn.in origins allowed. Wildcard (*) not permitted.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Security headers verified on all API responses: Strict-Transport-Security, X-Content-Type-Options, X-Frame-Options, Referrer-Policy, Content-Security-Policy.</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6. Section D — Data Integrity &amp; Database</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004D40" w:sz="16"/>
              <w:left w:val="single" w:color="004D40" w:sz="16"/>
              <w:bottom w:val="single" w:color="004D40" w:sz="16"/>
              <w:right w:val="single" w:color="004D40" w:sz="16"/>
            </w:tcBorders>
            <w:shd w:fill="004D40" w:val="clear"/>
            <w:tcMar>
              <w:top w:type="dxa" w:w="60"/>
              <w:left w:type="dxa" w:w="100"/>
              <w:bottom w:type="dxa" w:w="60"/>
              <w:right w:type="dxa" w:w="100"/>
            </w:tcMar>
          </w:tcPr>
          <w:p>
            <w:r>
              <w:rPr>
                <w:rFonts w:ascii="Arial" w:cs="Arial" w:eastAsia="Arial" w:hAnsi="Arial"/>
                <w:b/>
                <w:bCs/>
                <w:color w:val="FFFFFF"/>
                <w:sz w:val="18"/>
                <w:szCs w:val="18"/>
              </w:rPr>
              <w:t xml:space="preserve">D.1 — Migration &amp; Schema</w:t>
            </w:r>
          </w:p>
        </w:tc>
      </w:tr>
      <w:tr>
        <w:tc>
          <w:tcPr>
            <w:tcW w:type="dxa" w:w="48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All migration scripts (V001–V801) executed against production Aurora in order. flyway_schema_history table shows no failed migrations.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Schema validation: each service's LLD-specified tables, columns, constraints, and indexes exist in production. Spot-checked against V*__*.sql migration files.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Rollback scripts written and tested for the 3 most recent migrations (V701, V801, V601). Rollback tested in staging.</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Seeding complete: exam hierarchy (NEET, JEE, UPSC, CBSE) fully populated in catalog_schema.exam_subjects and subject_topics. At least 2 complete subjects per exam.</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004D40" w:sz="16"/>
              <w:left w:val="single" w:color="004D40" w:sz="16"/>
              <w:bottom w:val="single" w:color="004D40" w:sz="16"/>
              <w:right w:val="single" w:color="004D40" w:sz="16"/>
            </w:tcBorders>
            <w:shd w:fill="004D40" w:val="clear"/>
            <w:tcMar>
              <w:top w:type="dxa" w:w="60"/>
              <w:left w:type="dxa" w:w="100"/>
              <w:bottom w:type="dxa" w:w="60"/>
              <w:right w:type="dxa" w:w="100"/>
            </w:tcMar>
          </w:tcPr>
          <w:p>
            <w:r>
              <w:rPr>
                <w:rFonts w:ascii="Arial" w:cs="Arial" w:eastAsia="Arial" w:hAnsi="Arial"/>
                <w:b/>
                <w:bCs/>
                <w:color w:val="FFFFFF"/>
                <w:sz w:val="18"/>
                <w:szCs w:val="18"/>
              </w:rPr>
              <w:t xml:space="preserve">D.2 — Backup &amp; Recovery</w:t>
            </w:r>
          </w:p>
        </w:tc>
      </w:tr>
      <w:tr>
        <w:tc>
          <w:tcPr>
            <w:tcW w:type="dxa" w:w="48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Aurora automated backup verified: manual snapshot taken, restore to new cluster tested, restore time measured (target &lt; 30 min RTO).</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Redis persistence: AOF + RDB enabled on ElastiCache. Recovery procedure documented.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NATS JetStream: stream replication factor = 3. Kill one node → verify consumer continues without message loss.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Disaster recovery runbook written and reviewed. RTO &lt; 4 hours, RPO &lt; 1 hour targets documented.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004D40" w:sz="16"/>
              <w:left w:val="single" w:color="004D40" w:sz="16"/>
              <w:bottom w:val="single" w:color="004D40" w:sz="16"/>
              <w:right w:val="single" w:color="004D40" w:sz="16"/>
            </w:tcBorders>
            <w:shd w:fill="004D40" w:val="clear"/>
            <w:tcMar>
              <w:top w:type="dxa" w:w="60"/>
              <w:left w:type="dxa" w:w="100"/>
              <w:bottom w:type="dxa" w:w="60"/>
              <w:right w:type="dxa" w:w="100"/>
            </w:tcMar>
          </w:tcPr>
          <w:p>
            <w:r>
              <w:rPr>
                <w:rFonts w:ascii="Arial" w:cs="Arial" w:eastAsia="Arial" w:hAnsi="Arial"/>
                <w:b/>
                <w:bCs/>
                <w:color w:val="FFFFFF"/>
                <w:sz w:val="18"/>
                <w:szCs w:val="18"/>
              </w:rPr>
              <w:t xml:space="preserve">D.3 — Data Privacy</w:t>
            </w:r>
          </w:p>
        </w:tc>
      </w:tr>
      <w:tr>
        <w:tc>
          <w:tcPr>
            <w:tcW w:type="dxa" w:w="48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004D40" w:sz="16"/>
              <w:left w:val="single" w:color="004D40" w:sz="16"/>
              <w:bottom w:val="single" w:color="004D40" w:sz="16"/>
              <w:right w:val="single" w:color="004D40" w:sz="16"/>
            </w:tcBorders>
            <w:shd w:fill="004D40"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GDPR soft-delete flow verified: DELETE /account → PII anonymised in user_profiles → auth account status = PENDING_DELETION → 90-day cleanup job scheduled.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Privacy policy URL live at adaptivelearn.in/privacy. Policy reviewed by legal counsel. Last updated date current.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Legal / Compliance</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Data processing records (Article 30 GDPR) documented: what data is collected, purpose, retention period, third parties (Stripe, SendGrid, Twilio, OpenAI).</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Legal / Compliance</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OTP phone numbers: not stored in plain text in logs. SMS provider (Twilio) data processing agreement signed.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Quiz results and mastery data: retention period defined (2 years active, archived after). Documented in privacy policy.</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Legal / Compliance</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7. Section E — Observability &amp; Alerting</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3B0764" w:sz="16"/>
              <w:left w:val="single" w:color="3B0764" w:sz="16"/>
              <w:bottom w:val="single" w:color="3B0764" w:sz="16"/>
              <w:right w:val="single" w:color="3B0764" w:sz="16"/>
            </w:tcBorders>
            <w:shd w:fill="3B0764" w:val="clear"/>
            <w:tcMar>
              <w:top w:type="dxa" w:w="60"/>
              <w:left w:type="dxa" w:w="100"/>
              <w:bottom w:type="dxa" w:w="60"/>
              <w:right w:type="dxa" w:w="100"/>
            </w:tcMar>
          </w:tcPr>
          <w:p>
            <w:r>
              <w:rPr>
                <w:rFonts w:ascii="Arial" w:cs="Arial" w:eastAsia="Arial" w:hAnsi="Arial"/>
                <w:b/>
                <w:bCs/>
                <w:color w:val="FFFFFF"/>
                <w:sz w:val="18"/>
                <w:szCs w:val="18"/>
              </w:rPr>
              <w:t xml:space="preserve">E.1 — Metrics &amp; Dashboards</w:t>
            </w:r>
          </w:p>
        </w:tc>
      </w:tr>
      <w:tr>
        <w:tc>
          <w:tcPr>
            <w:tcW w:type="dxa" w:w="4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Prometheus scraping all 11 services. All service /metrics endpoints returning data. No missing scrape targets.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Grafana dashboards live and tested:
  • Platform overview (all services RED: rate, errors, duration)
  • Per-service dashboards (Auth, Quiz, Payment, Analytics, Search)
  • Infrastructure dashboard (EKS CPU/memory, Aurora connections, Redis memory)
  • Business metrics (new sign-ups, quiz completions, subscriptions, DAU).</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All SLO targets configured as Grafana panels: p95 latency per endpoint, error rate per service, NATS consumer lag.</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Payment-specific metrics visible: checkout sessions created, webhooks processed, subscription activation rate, dunning downgrade rate.</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3B0764" w:sz="16"/>
              <w:left w:val="single" w:color="3B0764" w:sz="16"/>
              <w:bottom w:val="single" w:color="3B0764" w:sz="16"/>
              <w:right w:val="single" w:color="3B0764" w:sz="16"/>
            </w:tcBorders>
            <w:shd w:fill="3B0764" w:val="clear"/>
            <w:tcMar>
              <w:top w:type="dxa" w:w="60"/>
              <w:left w:type="dxa" w:w="100"/>
              <w:bottom w:type="dxa" w:w="60"/>
              <w:right w:type="dxa" w:w="100"/>
            </w:tcMar>
          </w:tcPr>
          <w:p>
            <w:r>
              <w:rPr>
                <w:rFonts w:ascii="Arial" w:cs="Arial" w:eastAsia="Arial" w:hAnsi="Arial"/>
                <w:b/>
                <w:bCs/>
                <w:color w:val="FFFFFF"/>
                <w:sz w:val="18"/>
                <w:szCs w:val="18"/>
              </w:rPr>
              <w:t xml:space="preserve">E.2 — Alerting &amp; On-Call</w:t>
            </w:r>
          </w:p>
        </w:tc>
      </w:tr>
      <w:tr>
        <w:tc>
          <w:tcPr>
            <w:tcW w:type="dxa" w:w="4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PagerDuty / OpsGenie on-call schedule configured. At least 2 engineers on primary + secondary rotation for launch week.</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Critical alerts tested end-to-end (alert → PagerDuty → page to on-call phone):
  • Auth Service p95 &gt; 500 ms
  • Payment NATS publish failure
  • Aurora connection pool exhausted
  • Quiz Service gRPC to Adaptive Engine timeout
  • OpenSearch circuit breaker open.</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Alert fatigue review completed. All existing alerts have: clear runbook link, severity, owner. No 'warning' alerts that fire hourly without action.</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Dead letter queue (DLQ) monitoring: alert fires when any NATS subject accumulates &gt; 0 DLQ messages for &gt; 15 minutes.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3B0764" w:sz="16"/>
              <w:left w:val="single" w:color="3B0764" w:sz="16"/>
              <w:bottom w:val="single" w:color="3B0764" w:sz="16"/>
              <w:right w:val="single" w:color="3B0764" w:sz="16"/>
            </w:tcBorders>
            <w:shd w:fill="3B0764" w:val="clear"/>
            <w:tcMar>
              <w:top w:type="dxa" w:w="60"/>
              <w:left w:type="dxa" w:w="100"/>
              <w:bottom w:type="dxa" w:w="60"/>
              <w:right w:type="dxa" w:w="100"/>
            </w:tcMar>
          </w:tcPr>
          <w:p>
            <w:r>
              <w:rPr>
                <w:rFonts w:ascii="Arial" w:cs="Arial" w:eastAsia="Arial" w:hAnsi="Arial"/>
                <w:b/>
                <w:bCs/>
                <w:color w:val="FFFFFF"/>
                <w:sz w:val="18"/>
                <w:szCs w:val="18"/>
              </w:rPr>
              <w:t xml:space="preserve">E.3 — Logging &amp; Tracing</w:t>
            </w:r>
          </w:p>
        </w:tc>
      </w:tr>
      <w:tr>
        <w:tc>
          <w:tcPr>
            <w:tcW w:type="dxa" w:w="4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Structured JSON logs flowing to CloudWatch / Loki from all 11 services. No plaintext log output.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Log retention configured: 30 days CloudWatch, 7 days hot Loki. Log cost estimate reviewed and within budget.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OpenTelemetry trace export configured. Traces visible in Grafana Tempo or Jaeger for a sample production request across ≥ 3 services.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Sentry DSN configured for all services. Test error triggered and visible in Sentry project with correct service tags.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No PII (email, phone, user_id in URL params) visible in any log output. Log sanitisation verified.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8. Section F — Payment &amp; PCI DSS</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7F1D1D" w:sz="16"/>
              <w:left w:val="single" w:color="7F1D1D" w:sz="16"/>
              <w:bottom w:val="single" w:color="7F1D1D" w:sz="16"/>
              <w:right w:val="single" w:color="7F1D1D" w:sz="16"/>
            </w:tcBorders>
            <w:shd w:fill="7F1D1D" w:val="clear"/>
            <w:tcMar>
              <w:top w:type="dxa" w:w="60"/>
              <w:left w:type="dxa" w:w="100"/>
              <w:bottom w:type="dxa" w:w="60"/>
              <w:right w:type="dxa" w:w="100"/>
            </w:tcMar>
          </w:tcPr>
          <w:p>
            <w:r>
              <w:rPr>
                <w:rFonts w:ascii="Arial" w:cs="Arial" w:eastAsia="Arial" w:hAnsi="Arial"/>
                <w:b/>
                <w:bCs/>
                <w:color w:val="FFFFFF"/>
                <w:sz w:val="18"/>
                <w:szCs w:val="18"/>
              </w:rPr>
              <w:t xml:space="preserve">F.1 — Stripe Live Mode &amp; PCI SAQ A</w:t>
            </w:r>
          </w:p>
        </w:tc>
      </w:tr>
      <w:tr>
        <w:tc>
          <w:tcPr>
            <w:tcW w:type="dxa" w:w="4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Stripe account in LIVE mode (not test). Publishable key (pk_live_*) and secret key (sk_live_*) confirmed in Secrets Manager.</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PCI DSS SAQ A self-assessment completed and signed. Attestation of Compliance (AOC) filed. Confirms: no card data stored, transmitted, or processed on platform servers.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Legal / Compliance</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Stripe Checkout hosted page: NO card input fields exist anywhere on adaptivelearn.in. All card entry is on Stripe's hosted domain (checkout.stripe.com).</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Security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Stripe Restricted Key scope confirmed: key can only perform subscriptions, customers, invoices, and webhook management. No bulk data export permission.</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payment_schema.payment_ledger confirmed append-only: UPDATE and DELETE fail for payment_service_role. Verified with Aurora SQL test.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Refund capability verified: Stripe refund API call succeeds in LIVE mode (tested with ₹1 charge). Refund ledger entry created.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7F1D1D" w:sz="16"/>
              <w:left w:val="single" w:color="7F1D1D" w:sz="16"/>
              <w:bottom w:val="single" w:color="7F1D1D" w:sz="16"/>
              <w:right w:val="single" w:color="7F1D1D" w:sz="16"/>
            </w:tcBorders>
            <w:shd w:fill="7F1D1D" w:val="clear"/>
            <w:tcMar>
              <w:top w:type="dxa" w:w="60"/>
              <w:left w:type="dxa" w:w="100"/>
              <w:bottom w:type="dxa" w:w="60"/>
              <w:right w:type="dxa" w:w="100"/>
            </w:tcMar>
          </w:tcPr>
          <w:p>
            <w:r>
              <w:rPr>
                <w:rFonts w:ascii="Arial" w:cs="Arial" w:eastAsia="Arial" w:hAnsi="Arial"/>
                <w:b/>
                <w:bCs/>
                <w:color w:val="FFFFFF"/>
                <w:sz w:val="18"/>
                <w:szCs w:val="18"/>
              </w:rPr>
              <w:t xml:space="preserve">F.2 — Subscription &amp; Billing</w:t>
            </w:r>
          </w:p>
        </w:tc>
      </w:tr>
      <w:tr>
        <w:tc>
          <w:tcPr>
            <w:tcW w:type="dxa" w:w="4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7F1D1D" w:sz="16"/>
              <w:left w:val="single" w:color="7F1D1D" w:sz="16"/>
              <w:bottom w:val="single" w:color="7F1D1D" w:sz="16"/>
              <w:right w:val="single" w:color="7F1D1D" w:sz="16"/>
            </w:tcBorders>
            <w:shd w:fill="7F1D1D"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PREMIUM Monthly (INR 199) and PREMIUM Annual (INR 1,599) Stripe Products and Prices created in LIVE mode with correct amounts, currency (INR), and trial_period_days=7.</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Stripe Customer Portal configured and live: payment method update, invoice download, subscription cancel all functional.</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Dunning grace periods configured correctly: Monthly = 7 days, Annual = 14 days. CronJob confirmed running hourly in EKS.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Smart Retries enabled on both Stripe prices: verified in Stripe Dashboard Billing settings.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Backend Lead (Python)</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Pricing page live at adaptivelearn.in/premium. INR pricing shown correctly. GST disclosure present if required by Indian tax law.</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9. Section G — Quality Assurance</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G.1 — Test Coverage &amp; Results</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Unit test coverage ≥ 80% for all 11 services (as per each LLD's coverage targets). Coverage reports generated from production branch.</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Integration tests passing: Auth → Quiz → Analytics → Notification flow tested end-to-end in staging.</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Payment integration test: full subscription lifecycle (checkout → trialing → active → failed payment → PAST_DUE → grace period → UNPAID) tested in staging with Stripe test mode.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Critical user journeys passing (as per Master Test Plan): onboarding, exam selection, quiz session, score review, subscription, institution assignment.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Zero P1 bugs open. ≤ 5 P2 bugs open (all with owner and fix date). All P1 bugs resolved and regression tested.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G.2 — Load &amp; Performance Tests</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Load test completed (per Load &amp; Performance Test Plan): 1,000 concurrent quiz sessions. Quiz Service p99 &lt; 500 ms. No OOM restarts during test.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Adaptive Engine load test: 500 concurrent SelectNextQuestion gRPC calls. p99 &lt; 100 ms.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Notification Service: 10,000 push notifications delivered within 10 minutes of a large NATS event burst (institution-wide announcement).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Payment webhook stress test: 500 webhooks/minute sustained for 5 minutes. All processed without 5xx errors or duplicate processing.</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Database connection pool not exhausted under load: Aurora max_connections monitored during load test. Peak &lt; 70% of limit.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1D3461" w:sz="16"/>
              <w:left w:val="single" w:color="1D3461" w:sz="16"/>
              <w:bottom w:val="single" w:color="1D3461" w:sz="16"/>
              <w:right w:val="single" w:color="1D3461" w:sz="16"/>
            </w:tcBorders>
            <w:shd w:fill="1D3461" w:val="clear"/>
            <w:tcMar>
              <w:top w:type="dxa" w:w="60"/>
              <w:left w:type="dxa" w:w="100"/>
              <w:bottom w:type="dxa" w:w="60"/>
              <w:right w:type="dxa" w:w="100"/>
            </w:tcMar>
          </w:tcPr>
          <w:p>
            <w:r>
              <w:rPr>
                <w:rFonts w:ascii="Arial" w:cs="Arial" w:eastAsia="Arial" w:hAnsi="Arial"/>
                <w:b/>
                <w:bCs/>
                <w:color w:val="FFFFFF"/>
                <w:sz w:val="18"/>
                <w:szCs w:val="18"/>
              </w:rPr>
              <w:t xml:space="preserve">G.3 — Mobile &amp; Cross-Browser</w:t>
            </w:r>
          </w:p>
        </w:tc>
      </w:tr>
      <w:tr>
        <w:tc>
          <w:tcPr>
            <w:tcW w:type="dxa" w:w="4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1D3461" w:sz="16"/>
              <w:left w:val="single" w:color="1D3461" w:sz="16"/>
              <w:bottom w:val="single" w:color="1D3461" w:sz="16"/>
              <w:right w:val="single" w:color="1D3461" w:sz="16"/>
            </w:tcBorders>
            <w:shd w:fill="1D3461"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iOS (Swift): tested on iPhone 14 Pro (iOS 17) and iPhone SE (iOS 15). All critical user journeys pass. No crash reports in Crashlytics from test builds.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Android (Kotlin): tested on Pixel 7 (Android 14) and Samsung Galaxy A series (Android 12). All critical user journeys pass.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Web (Next.js): tested on Chrome, Safari, Firefox (latest 3 versions). Responsive design verified on 375px, 768px, 1280px breakpoints.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Admin dashboard: tested on Chrome and Safari desktop. All data tables, filters, and export functions working.</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Accessibility (WCAG 2.1 AA): automated scan (axe-core) shows 0 violations on critical pages (home, quiz, profile, subscription).</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QA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10. Section H — Operations &amp; On-Call</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3B0764" w:sz="16"/>
              <w:left w:val="single" w:color="3B0764" w:sz="16"/>
              <w:bottom w:val="single" w:color="3B0764" w:sz="16"/>
              <w:right w:val="single" w:color="3B0764" w:sz="16"/>
            </w:tcBorders>
            <w:shd w:fill="3B0764" w:val="clear"/>
            <w:tcMar>
              <w:top w:type="dxa" w:w="60"/>
              <w:left w:type="dxa" w:w="100"/>
              <w:bottom w:type="dxa" w:w="60"/>
              <w:right w:type="dxa" w:w="100"/>
            </w:tcMar>
          </w:tcPr>
          <w:p>
            <w:r>
              <w:rPr>
                <w:rFonts w:ascii="Arial" w:cs="Arial" w:eastAsia="Arial" w:hAnsi="Arial"/>
                <w:b/>
                <w:bCs/>
                <w:color w:val="FFFFFF"/>
                <w:sz w:val="18"/>
                <w:szCs w:val="18"/>
              </w:rPr>
              <w:t xml:space="preserve">H.1 — Runbook &amp; Incident Response</w:t>
            </w:r>
          </w:p>
        </w:tc>
      </w:tr>
      <w:tr>
        <w:tc>
          <w:tcPr>
            <w:tcW w:type="dxa" w:w="4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Runbook written covering: service restart procedures, database failover, Redis failover, NATS consumer restart, Stripe webhook replay, EKS pod rollback, ArgoCD rollback.</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Incident response process defined: severity levels (P1–P4), escalation path, communication template, post-mortem format.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All engineers have AWS Console access (read-only in production). On-call engineers have deploy access.</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Service rollback procedure tested: ArgoCD rollback of Quiz Service to previous image tag — rollback completes in &lt; 5 minutes.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Database rollback procedure documented and tested in staging (migration rollback for V801).</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3B0764" w:sz="16"/>
              <w:left w:val="single" w:color="3B0764" w:sz="16"/>
              <w:bottom w:val="single" w:color="3B0764" w:sz="16"/>
              <w:right w:val="single" w:color="3B0764" w:sz="16"/>
            </w:tcBorders>
            <w:shd w:fill="3B0764" w:val="clear"/>
            <w:tcMar>
              <w:top w:type="dxa" w:w="60"/>
              <w:left w:type="dxa" w:w="100"/>
              <w:bottom w:type="dxa" w:w="60"/>
              <w:right w:type="dxa" w:w="100"/>
            </w:tcMar>
          </w:tcPr>
          <w:p>
            <w:r>
              <w:rPr>
                <w:rFonts w:ascii="Arial" w:cs="Arial" w:eastAsia="Arial" w:hAnsi="Arial"/>
                <w:b/>
                <w:bCs/>
                <w:color w:val="FFFFFF"/>
                <w:sz w:val="18"/>
                <w:szCs w:val="18"/>
              </w:rPr>
              <w:t xml:space="preserve">H.2 — CI/CD &amp; Deployment</w:t>
            </w:r>
          </w:p>
        </w:tc>
      </w:tr>
      <w:tr>
        <w:tc>
          <w:tcPr>
            <w:tcW w:type="dxa" w:w="4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CI pipeline (GitHub Actions / GitLab CI) green on production branch: lint → unit tests → build → push ECR → ArgoCD sync.</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Blue/green or rolling deployment configured in EKS. Zero-downtime deployment verified: deploy new image while load test running — no 5xx during rollout.</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Feature flags system active (if applicable). Launch-day toggles documented: which features are flag-gated for phased rollout.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Hotfix deployment procedure documented and tested: critical bug found → hotfix branch → accelerated CI → deploy to production in &lt; 30 minutes.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3B0764" w:sz="16"/>
              <w:left w:val="single" w:color="3B0764" w:sz="16"/>
              <w:bottom w:val="single" w:color="3B0764" w:sz="16"/>
              <w:right w:val="single" w:color="3B0764" w:sz="16"/>
            </w:tcBorders>
            <w:shd w:fill="3B0764" w:val="clear"/>
            <w:tcMar>
              <w:top w:type="dxa" w:w="60"/>
              <w:left w:type="dxa" w:w="100"/>
              <w:bottom w:type="dxa" w:w="60"/>
              <w:right w:type="dxa" w:w="100"/>
            </w:tcMar>
          </w:tcPr>
          <w:p>
            <w:r>
              <w:rPr>
                <w:rFonts w:ascii="Arial" w:cs="Arial" w:eastAsia="Arial" w:hAnsi="Arial"/>
                <w:b/>
                <w:bCs/>
                <w:color w:val="FFFFFF"/>
                <w:sz w:val="18"/>
                <w:szCs w:val="18"/>
              </w:rPr>
              <w:t xml:space="preserve">H.3 — Cost &amp; Resource Management</w:t>
            </w:r>
          </w:p>
        </w:tc>
      </w:tr>
      <w:tr>
        <w:tc>
          <w:tcPr>
            <w:tcW w:type="dxa" w:w="4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3B0764" w:sz="16"/>
              <w:left w:val="single" w:color="3B0764" w:sz="16"/>
              <w:bottom w:val="single" w:color="3B0764" w:sz="16"/>
              <w:right w:val="single" w:color="3B0764" w:sz="16"/>
            </w:tcBorders>
            <w:shd w:fill="3B0764"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AWS cost estimate for full production load reviewed and approved. Projected monthly cost within budget.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CTO</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EKS resource requests and limits set for all services (per Kubernetes best practice). No unbounded resource requests.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DevOps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Aurora instance size reviewed against load test results. Read replica count sufficient for expected read load.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DBA</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S3 lifecycle policies set: avatars expire after 365 days if user deleted. Import files expire after 90 days.</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11. Section I — Communications &amp; Launch Coordination</w:t>
      </w:r>
    </w:p>
    <w:p>
      <w:pPr>
        <w:pBdr>
          <w:bottom w:val="single" w:color="1565C0" w:sz="12" w:space="1"/>
        </w:pBdr>
        <w:spacing w:after="140" w:before="1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78350F" w:sz="16"/>
              <w:left w:val="single" w:color="78350F" w:sz="16"/>
              <w:bottom w:val="single" w:color="78350F" w:sz="16"/>
              <w:right w:val="single" w:color="78350F" w:sz="16"/>
            </w:tcBorders>
            <w:shd w:fill="78350F" w:val="clear"/>
            <w:tcMar>
              <w:top w:type="dxa" w:w="60"/>
              <w:left w:type="dxa" w:w="100"/>
              <w:bottom w:type="dxa" w:w="60"/>
              <w:right w:type="dxa" w:w="100"/>
            </w:tcMar>
          </w:tcPr>
          <w:p>
            <w:r>
              <w:rPr>
                <w:rFonts w:ascii="Arial" w:cs="Arial" w:eastAsia="Arial" w:hAnsi="Arial"/>
                <w:b/>
                <w:bCs/>
                <w:color w:val="FFFFFF"/>
                <w:sz w:val="18"/>
                <w:szCs w:val="18"/>
              </w:rPr>
              <w:t xml:space="preserve">I.1 — Internal Readiness</w:t>
            </w:r>
          </w:p>
        </w:tc>
      </w:tr>
      <w:tr>
        <w:tc>
          <w:tcPr>
            <w:tcW w:type="dxa" w:w="48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Launch day war-room bridge / Slack channel created. All engineering, product, QA, and support on standby confirmed.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Customer support team trained: FAQ prepared, escalation path to engineering documented. Support team has access to Admin dashboard.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Rollback decision criteria defined and communicated: if error rate &gt; 5% for &gt; 5 minutes or P1 bug found → immediate rollback. Decision authority = CTO or Tech Lead.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CTO</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Launch day schedule documented: T-hour, T+0 (go-live), T+1 (first health check), T+4 (second check), T+24 (end of launch day monitoring).</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80"/>
        <w:gridCol w:w="1560"/>
        <w:gridCol w:w="1740"/>
      </w:tblGrid>
      <w:tr>
        <w:tc>
          <w:tcPr>
            <w:tcW w:type="dxa" w:w="9360"/>
            <w:gridSpan w:val="4"/>
            <w:tcBorders>
              <w:top w:val="single" w:color="78350F" w:sz="16"/>
              <w:left w:val="single" w:color="78350F" w:sz="16"/>
              <w:bottom w:val="single" w:color="78350F" w:sz="16"/>
              <w:right w:val="single" w:color="78350F" w:sz="16"/>
            </w:tcBorders>
            <w:shd w:fill="78350F" w:val="clear"/>
            <w:tcMar>
              <w:top w:type="dxa" w:w="60"/>
              <w:left w:type="dxa" w:w="100"/>
              <w:bottom w:type="dxa" w:w="60"/>
              <w:right w:type="dxa" w:w="100"/>
            </w:tcMar>
          </w:tcPr>
          <w:p>
            <w:r>
              <w:rPr>
                <w:rFonts w:ascii="Arial" w:cs="Arial" w:eastAsia="Arial" w:hAnsi="Arial"/>
                <w:b/>
                <w:bCs/>
                <w:color w:val="FFFFFF"/>
                <w:sz w:val="18"/>
                <w:szCs w:val="18"/>
              </w:rPr>
              <w:t xml:space="preserve">I.2 — External Readiness</w:t>
            </w:r>
          </w:p>
        </w:tc>
      </w:tr>
      <w:tr>
        <w:tc>
          <w:tcPr>
            <w:tcW w:type="dxa" w:w="48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558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Checklist item (★ = P0 blocker — must be PASS before go-live)</w:t>
            </w:r>
          </w:p>
        </w:tc>
        <w:tc>
          <w:tcPr>
            <w:tcW w:type="dxa" w:w="156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740"/>
            <w:tcBorders>
              <w:top w:val="single" w:color="78350F" w:sz="16"/>
              <w:left w:val="single" w:color="78350F" w:sz="16"/>
              <w:bottom w:val="single" w:color="78350F" w:sz="16"/>
              <w:right w:val="single" w:color="78350F" w:sz="16"/>
            </w:tcBorders>
            <w:shd w:fill="78350F"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App Store (iOS App Store India) — app approved and ready to publish. Binary submitted and passed review.</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Google Play Store (India) — app approved and ready to publish. AAB submitted and passed review.</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Marketing site live at adaptivelearn.in with correct pricing (INR 199/month, INR 1,599/year).</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Terms of service and privacy policy live and legally reviewed.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Legal / Compliance</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7F1D1D"/>
                <w:sz w:val="17"/>
                <w:szCs w:val="17"/>
              </w:rPr>
              <w:t xml:space="preserve">★ </w:t>
            </w:r>
            <w:r>
              <w:rPr>
                <w:rFonts w:ascii="Arial" w:cs="Arial" w:eastAsia="Arial" w:hAnsi="Arial"/>
                <w:color w:val="0F172A"/>
                <w:sz w:val="17"/>
                <w:szCs w:val="17"/>
              </w:rPr>
              <w:t xml:space="preserve">Email sender domain (noreply@adaptivelearn.in) DKIM and SPF records verified. SendGrid domain authentication complete.</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Infra Lead</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Transactional email templates reviewed (quiz results, subscription welcome, account locked, password reset) — correct branding, no typos, links tested.</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64748B"/>
                <w:sz w:val="17"/>
                <w:szCs w:val="17"/>
              </w:rPr>
              <w:t xml:space="preserve">_______</w:t>
            </w:r>
          </w:p>
        </w:tc>
      </w:tr>
      <w:tr>
        <w:tc>
          <w:tcPr>
            <w:tcW w:type="dxa" w:w="4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55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color w:val="0F172A"/>
                <w:sz w:val="17"/>
                <w:szCs w:val="17"/>
              </w:rPr>
              <w:t xml:space="preserve">Social media announcement assets prepared (if applicable). Launch post scheduled.</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i/>
                <w:iCs/>
                <w:color w:val="64748B"/>
                <w:sz w:val="16"/>
                <w:szCs w:val="16"/>
              </w:rPr>
              <w:t xml:space="preserve">Head of Product</w:t>
            </w:r>
          </w:p>
        </w:tc>
        <w:tc>
          <w:tcPr>
            <w:tcW w:type="dxa" w:w="17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64748B"/>
                <w:sz w:val="17"/>
                <w:szCs w:val="17"/>
              </w:rPr>
              <w:t xml:space="preserve">_______</w:t>
            </w:r>
          </w:p>
        </w:tc>
      </w:tr>
    </w:tbl>
    <w:p>
      <w:r>
        <w:br w:type="page"/>
      </w:r>
    </w:p>
    <w:p>
      <w:pPr>
        <w:pStyle w:val="Heading1"/>
        <w:spacing w:after="160" w:before="400"/>
      </w:pPr>
      <w:r>
        <w:rPr>
          <w:rFonts w:ascii="Arial" w:cs="Arial" w:eastAsia="Arial" w:hAnsi="Arial"/>
          <w:b/>
          <w:bCs/>
          <w:color w:val="0A1628"/>
          <w:sz w:val="20"/>
          <w:szCs w:val="20"/>
        </w:rPr>
        <w:t xml:space="preserve">12. Section J — Go / No-Go Decision Record</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section is completed at the T−1 day final review. The go/no-go decision is recorded here along with the resolution of any exceptions.</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J.1 — P0 Blocker Summary (★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800"/>
        <w:gridCol w:w="1760"/>
      </w:tblGrid>
      <w:tr>
        <w:tc>
          <w:tcPr>
            <w:tcW w:type="dxa" w:w="14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Section</w:t>
            </w:r>
          </w:p>
        </w:tc>
        <w:tc>
          <w:tcPr>
            <w:tcW w:type="dxa" w:w="44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 Item (abbreviated)</w:t>
            </w:r>
          </w:p>
        </w:tc>
        <w:tc>
          <w:tcPr>
            <w:tcW w:type="dxa" w:w="18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c>
          <w:tcPr>
            <w:tcW w:type="dxa" w:w="17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Exception filed?</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A.1</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EKS cluster deployed, 3 AZs, all services healthy</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A.2</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migrations applied to production</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A.2</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 automated backup + restore tested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A.3</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 cluster, NATS, OpenSearch all operational</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A.3</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reindex scripts run and verified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B.1</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JWT issuance and JWKS endpoint verified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B.3</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Service E2E (PRACTICE + ADAPTIVE mode)</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B.4</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Adaptive Engine gRPC p50 &lt; 50 ms</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B.5</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Analytics EWA mastery update verified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B.6</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Minimum viable question bank (500+ NEET, 200+ JEE)</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B.10</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Stripe LIVE mode E2E checkout tested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B.10</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Webhook signature + dunning job confirmed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C.1</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JWT, RBAC, IDOR all verified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C.2</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secrets in Secrets Manager, none in logs</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C.3</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Pentest completed / scheduled. OWASP Top 10 validated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D.1</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migrations applied, rollback scripts tested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D.3</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GDPR deletion flow verified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E.1</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Grafana dashboards live and verified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E.2</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PagerDuty on-call schedule + critical alerts tested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F.1</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PCI SAQ A filed. No card data on platform servers</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F.2</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Stripe Prices correct (INR 199 / INR 1,599)</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G.1</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Zero P1 bugs. ≤ 5 P2 bugs. Coverage ≥ 80%</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G.2</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Load test: 1,000 concurrent quizzes p99 &lt; 500 ms</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G.3</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iOS + Android + Web critical journeys verified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H.1</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Runbook + incident response process ready</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H.2</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CI/CD pipeline green. Zero-downtime deploy verified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I.1</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War-room ready. Rollback criteria defined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I.2</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App Store + Play Store approved. Legal docs live</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bl>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J.2 — Exceptions Log</w:t>
      </w:r>
    </w:p>
    <w:p>
      <w:pPr>
        <w:spacing w:after="80" w:before="60"/>
      </w:pPr>
      <w:r>
        <w:rPr>
          <w:rFonts w:ascii="Arial" w:cs="Arial" w:eastAsia="Arial" w:hAnsi="Arial"/>
          <w:color w:val="0F172A"/>
          <w:sz w:val="20"/>
          <w:szCs w:val="20"/>
        </w:rPr>
        <w:t xml:space="preserve">Any item that cannot be completed before go-live must have a written exception on file below, approved by the CTO.</w:t>
      </w:r>
    </w:p>
    <w:p>
      <w:pPr>
        <w:spacing w:after="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2000"/>
        <w:gridCol w:w="1560"/>
      </w:tblGrid>
      <w:tr>
        <w:tc>
          <w:tcPr>
            <w:tcW w:type="dxa" w:w="12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Item ref</w:t>
            </w:r>
          </w:p>
        </w:tc>
        <w:tc>
          <w:tcPr>
            <w:tcW w:type="dxa" w:w="28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Exception description</w:t>
            </w:r>
          </w:p>
        </w:tc>
        <w:tc>
          <w:tcPr>
            <w:tcW w:type="dxa" w:w="18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Risk accepted</w:t>
            </w:r>
          </w:p>
        </w:tc>
        <w:tc>
          <w:tcPr>
            <w:tcW w:type="dxa" w:w="20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Remediation plan &amp; date</w:t>
            </w:r>
          </w:p>
        </w:tc>
        <w:tc>
          <w:tcPr>
            <w:tcW w:type="dxa" w:w="15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CTO signature</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bl>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J.3 —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Field</w:t>
            </w:r>
          </w:p>
        </w:tc>
        <w:tc>
          <w:tcPr>
            <w:tcW w:type="dxa" w:w="6960"/>
            <w:tcBorders>
              <w:top w:val="single" w:color="0A1628" w:sz="16"/>
              <w:left w:val="single" w:color="0A1628" w:sz="16"/>
              <w:bottom w:val="single" w:color="0A1628" w:sz="16"/>
              <w:right w:val="single" w:color="0A1628" w:sz="16"/>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Detail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Decision date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Decision time (IST)</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Go / No-Go</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GO   ☐  NO-GO</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If NO-GO — reason</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If NO-GO — new target date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 signature</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signature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Head of Product signature</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Launch completed at (IST)</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First post-launch health check at (IST)</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Go-Live Checklist  |  Adaptive Learning Platform  |  April 2026  |  Page </w:t>
    </w:r>
    <w:r>
      <w:rPr>
        <w:rFonts w:ascii="Arial" w:cs="Arial" w:eastAsia="Arial" w:hAnsi="Arial"/>
        <w:color w:val="64748B"/>
        <w:sz w:val="16"/>
        <w:szCs w:val="16"/>
      </w:rPr>
      <w:pgNum/>
    </w:r>
    <w:r>
      <w:rPr>
        <w:rFonts w:ascii="Arial" w:cs="Arial" w:eastAsia="Arial" w:hAnsi="Arial"/>
        <w:color w:val="7F1D1D"/>
        <w:sz w:val="16"/>
        <w:szCs w:val="16"/>
      </w:rPr>
      <w:t xml:space="preserve">  |  ★ = P0 Blocker — must be PASS before go-live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Go-Live Checklist  |  India Phase 1  |  CONFIDENTIAL — PRODUCTION GATE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2026-04-21T10:13:54.752Z</dcterms:created>
  <dcterms:modified xsi:type="dcterms:W3CDTF">2026-04-21T10:13:54.753Z</dcterms:modified>
</cp:coreProperties>
</file>

<file path=docProps/custom.xml><?xml version="1.0" encoding="utf-8"?>
<Properties xmlns="http://schemas.openxmlformats.org/officeDocument/2006/custom-properties" xmlns:vt="http://schemas.openxmlformats.org/officeDocument/2006/docPropsVTypes"/>
</file>