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Arial" w:cs="Arial" w:eastAsia="Arial" w:hAnsi="Arial"/>
          <w:sz w:val="20"/>
          <w:szCs w:val="20"/>
        </w:rPr>
        <w:t xml:space="preserve"/>
      </w:r>
    </w:p>
    <w:p>
      <w:pPr>
        <w:jc w:val="left"/>
      </w:pPr>
      <w:r>
        <w:rPr>
          <w:rFonts w:ascii="Arial" w:cs="Arial" w:eastAsia="Arial" w:hAnsi="Arial"/>
          <w:b/>
          <w:bCs/>
          <w:color w:val="0A1628"/>
          <w:sz w:val="46"/>
          <w:szCs w:val="46"/>
        </w:rPr>
        <w:t xml:space="preserve">GAP RESOLUTION REGISTER</w:t>
      </w:r>
    </w:p>
    <w:p>
      <w:pPr>
        <w:jc w:val="left"/>
      </w:pPr>
      <w:r>
        <w:rPr>
          <w:rFonts w:ascii="Arial" w:cs="Arial" w:eastAsia="Arial" w:hAnsi="Arial"/>
          <w:b/>
          <w:bCs/>
          <w:color w:val="1565C0"/>
          <w:sz w:val="30"/>
          <w:szCs w:val="30"/>
        </w:rPr>
        <w:t xml:space="preserve">Adaptive Learning Platform</w:t>
      </w:r>
    </w:p>
    <w:p>
      <w:pPr>
        <w:spacing w:after="0" w:before="40"/>
      </w:pPr>
      <w:r>
        <w:rPr>
          <w:rFonts w:ascii="Arial" w:cs="Arial" w:eastAsia="Arial" w:hAnsi="Arial"/>
          <w:sz w:val="20"/>
          <w:szCs w:val="20"/>
        </w:rPr>
        <w:t xml:space="preserve"/>
      </w:r>
    </w:p>
    <w:p>
      <w:pPr>
        <w:jc w:val="left"/>
      </w:pPr>
      <w:r>
        <w:rPr>
          <w:rFonts w:ascii="Arial" w:cs="Arial" w:eastAsia="Arial" w:hAnsi="Arial"/>
          <w:b/>
          <w:bCs/>
          <w:color w:val="1D3461"/>
          <w:sz w:val="20"/>
          <w:szCs w:val="20"/>
        </w:rPr>
        <w:t xml:space="preserve">Pre-Development Review · 13 Identified Gaps · April 2026</w:t>
      </w:r>
    </w:p>
    <w:p>
      <w:pPr>
        <w:spacing w:after="0" w:before="36"/>
      </w:pPr>
      <w:r>
        <w:rPr>
          <w:rFonts w:ascii="Arial" w:cs="Arial" w:eastAsia="Arial" w:hAnsi="Arial"/>
          <w:sz w:val="20"/>
          <w:szCs w:val="20"/>
        </w:rPr>
        <w:t xml:space="preserve"/>
      </w:r>
    </w:p>
    <w:p>
      <w:r>
        <w:rPr>
          <w:rFonts w:ascii="Arial" w:cs="Arial" w:eastAsia="Arial" w:hAnsi="Arial"/>
          <w:i/>
          <w:iCs/>
          <w:color w:val="64748B"/>
          <w:sz w:val="18"/>
          <w:szCs w:val="18"/>
        </w:rPr>
        <w:t xml:space="preserve">This document records 13 gaps and ambiguities identified during the pre-development review of the Adaptive Learning Platform document set. Each gap is classified by severity and category, given a resolution (design decision, code specification, or spike), assigned an owner, and cross-referenced to the affected documents. All resolutions must be reviewed and signed off by Tech Lead and Head of Product before Sprint 1 begins.</w:t>
      </w:r>
    </w:p>
    <w:p>
      <w:pPr>
        <w:spacing w:after="0" w:before="80"/>
      </w:pPr>
      <w:r>
        <w:rPr>
          <w:rFonts w:ascii="Arial" w:cs="Arial" w:eastAsia="Arial" w:hAnsi="Arial"/>
          <w:sz w:val="20"/>
          <w:szCs w:val="20"/>
        </w:rPr>
        <w:t xml:space="preserve"/>
      </w:r>
    </w:p>
    <w:p>
      <w:pPr>
        <w:shd w:fill="1565C0" w:val="clear"/>
      </w:pPr>
      <w:r>
        <w:rPr>
          <w:rFonts w:ascii="Arial" w:cs="Arial" w:eastAsia="Arial" w:hAnsi="Arial"/>
          <w:sz w:val="4"/>
          <w:szCs w:val="4"/>
        </w:rPr>
        <w:t xml:space="preserve">  </w:t>
      </w:r>
    </w:p>
    <w:p>
      <w:pPr>
        <w:spacing w:after="0" w:before="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Field</w:t>
            </w:r>
          </w:p>
        </w:tc>
        <w:tc>
          <w:tcPr>
            <w:tcW w:type="dxa" w:w="69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Detail</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Document</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 Resolution Register · Adaptive Learning Platform · India Phase 1</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Version</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1.0 — initial resolution pass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Date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April 2026</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Raised by</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Pre-development review panel</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Owner</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(resolution authority) · Head of Product (product decisions)</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Status</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 — resolutions drafted, pending sign-off</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Affects</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Service LLD · Adaptive Engine LLD · Analytics LLD · Search LLD · Security Design · Go-Live Checklist · User Stories · TechnicalSpikes · Post-Launch Monitoring Plan</w:t>
            </w:r>
          </w:p>
        </w:tc>
      </w:tr>
    </w:tbl>
    <w:p>
      <w:r>
        <w:br w:type="page"/>
      </w:r>
    </w:p>
    <w:p>
      <w:pPr>
        <w:pStyle w:val="Heading1"/>
        <w:spacing w:after="160" w:before="400"/>
      </w:pPr>
      <w:r>
        <w:rPr>
          <w:rFonts w:ascii="Arial" w:cs="Arial" w:eastAsia="Arial" w:hAnsi="Arial"/>
          <w:b/>
          <w:bCs/>
          <w:color w:val="0A1628"/>
          <w:sz w:val="20"/>
          <w:szCs w:val="20"/>
        </w:rPr>
        <w:t xml:space="preserve">Gap Summary &amp; Sign-Off Table</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13 gaps must move to RESOLVED status before Sprint 1 kick-off. The Tech Lead and Head of Product sign each row when the resolution is accepted.</w:t>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2600"/>
        <w:gridCol w:w="800"/>
        <w:gridCol w:w="1200"/>
        <w:gridCol w:w="1400"/>
        <w:gridCol w:w="1200"/>
        <w:gridCol w:w="800"/>
        <w:gridCol w:w="1040"/>
      </w:tblGrid>
      <w:tr>
        <w:tc>
          <w:tcPr>
            <w:tcW w:type="dxa" w:w="32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w:t>
            </w:r>
          </w:p>
        </w:tc>
        <w:tc>
          <w:tcPr>
            <w:tcW w:type="dxa" w:w="2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Gap title</w:t>
            </w:r>
          </w:p>
        </w:tc>
        <w:tc>
          <w:tcPr>
            <w:tcW w:type="dxa" w:w="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Severity</w:t>
            </w:r>
          </w:p>
        </w:tc>
        <w:tc>
          <w:tcPr>
            <w:tcW w:type="dxa" w:w="1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Category</w:t>
            </w:r>
          </w:p>
        </w:tc>
        <w:tc>
          <w:tcPr>
            <w:tcW w:type="dxa" w:w="1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Resolution type</w:t>
            </w:r>
          </w:p>
        </w:tc>
        <w:tc>
          <w:tcPr>
            <w:tcW w:type="dxa" w:w="1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Status</w:t>
            </w:r>
          </w:p>
        </w:tc>
        <w:tc>
          <w:tcPr>
            <w:tcW w:type="dxa" w:w="104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GAP-01</w:t>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 Adaptive Engine circuit breaker</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Engineering</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Code spec added to LLD</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(Go)</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GAP-02</w:t>
            </w:r>
          </w:p>
        </w:tc>
        <w:tc>
          <w:tcPr>
            <w:tcW w:type="dxa" w:w="2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Adaptive Engine cold-start calibration</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Algorithm</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SPIKE-01 expanded</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ML Engineer</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GAP-03</w:t>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EWA mastery — no BKT/Rasch validation</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Algorithm</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A/B test plan + post-launch</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ML Engineer</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GAP-04</w:t>
            </w:r>
          </w:p>
        </w:tc>
        <w:tc>
          <w:tcPr>
            <w:tcW w:type="dxa" w:w="2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Hindi/Hinglish SPIKE-02 gaps</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Engineering</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SPIKE-02 expanded + test matrix</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 Lead (Python)</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GAP-05</w:t>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Notification dedup 60s window</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Product Decision</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Decision documented here</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GAP-06</w:t>
            </w:r>
          </w:p>
        </w:tc>
        <w:tc>
          <w:tcPr>
            <w:tcW w:type="dxa" w:w="2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NATS network partition behaviour</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Engineering</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SPIKE-07 expanded</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GAP-07</w:t>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feature-flag service</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Infrastructure</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ADR documented here</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GAP-08</w:t>
            </w:r>
          </w:p>
        </w:tc>
        <w:tc>
          <w:tcPr>
            <w:tcW w:type="dxa" w:w="2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SLOs not mapped to business metrics</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Product/Ops</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Mapping table added to Monitoring Plan</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 + PM</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GAP-09</w:t>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Test Data Management missing content</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TDM section fully specified here</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 Lead</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GAP-10</w:t>
            </w:r>
          </w:p>
        </w:tc>
        <w:tc>
          <w:tcPr>
            <w:tcW w:type="dxa" w:w="2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Mobile mid-quiz connectivity loss UX</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Product Decision</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Decision + UX spec documented here</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GAP-11</w:t>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STRIDE → LLD traceability gaps</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Security</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Traceability matrix added here</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Security Lead</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2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GAP-12</w:t>
            </w:r>
          </w:p>
        </w:tc>
        <w:tc>
          <w:tcPr>
            <w:tcW w:type="dxa" w:w="2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Go-Live Checklist — rollback criteria missing</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Operations</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Criteria specified here</w:t>
            </w:r>
          </w:p>
        </w:tc>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32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GAP-13</w:t>
            </w:r>
          </w:p>
        </w:tc>
        <w:tc>
          <w:tcPr>
            <w:tcW w:type="dxa" w:w="2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User Stories v1→v2 changelog missing</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P3</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Process</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Changelog documented here</w:t>
            </w:r>
          </w:p>
        </w:tc>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OPEN</w:t>
            </w:r>
          </w:p>
        </w:tc>
        <w:tc>
          <w:tcPr>
            <w:tcW w:type="dxa" w:w="104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6"/>
              <w:left w:val="single" w:color="1D3461" w:sz="16"/>
              <w:bottom w:val="single" w:color="1D3461" w:sz="16"/>
              <w:right w:val="single" w:color="1D3461" w:sz="16"/>
            </w:tcBorders>
            <w:shd w:fill="1D3461" w:val="clear"/>
            <w:tcMar>
              <w:top w:type="dxa" w:w="110"/>
              <w:left w:type="dxa" w:w="160"/>
              <w:bottom w:type="dxa" w:w="110"/>
              <w:right w:type="dxa" w:w="160"/>
            </w:tcMar>
          </w:tcPr>
          <w:p>
            <w:r>
              <w:rPr>
                <w:rFonts w:ascii="Arial" w:cs="Arial" w:eastAsia="Arial" w:hAnsi="Arial"/>
                <w:b/>
                <w:bCs/>
                <w:color w:val="FFFFFF"/>
                <w:sz w:val="22"/>
                <w:szCs w:val="22"/>
              </w:rPr>
              <w:t xml:space="preserve">GAP-01  </w:t>
            </w:r>
            <w:r>
              <w:rPr>
                <w:rFonts w:ascii="Arial" w:cs="Arial" w:eastAsia="Arial" w:hAnsi="Arial"/>
                <w:b/>
                <w:bCs/>
                <w:color w:val="FFFFFF"/>
                <w:sz w:val="22"/>
                <w:szCs w:val="22"/>
              </w:rPr>
              <w:t xml:space="preserve">Quiz ↔ Adaptive Engine: Circuit Breaker &amp; Fallback</w:t>
            </w:r>
          </w:p>
          <w:p>
            <w:r>
              <w:rPr>
                <w:rFonts w:ascii="Arial" w:cs="Arial" w:eastAsia="Arial" w:hAnsi="Arial"/>
                <w:color w:val="DDDDDD"/>
                <w:sz w:val="17"/>
                <w:szCs w:val="17"/>
              </w:rPr>
              <w:t xml:space="preserve">Severity: P1 — Must resolve before Sprint 2  ·  Category: Engineering</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The Quiz Service LLD describes the gRPC call to the Adaptive Engine for SelectNextQuestion but does not define what happens when the Adaptive Engine is unavailable, slow, or returning errors. In a live quiz, a failed gRPC call with no fallback means the student's quiz session hangs or crashes. This is a P1 deficiency because quiz completion is the core user experience.</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Code Specification (add to Quiz Service LLD Section 9)</w:t>
      </w:r>
    </w:p>
    <w:p>
      <w:pPr>
        <w:pStyle w:val="Heading3"/>
        <w:spacing w:after="80" w:before="200"/>
      </w:pPr>
      <w:r>
        <w:rPr>
          <w:rFonts w:ascii="Arial" w:cs="Arial" w:eastAsia="Arial" w:hAnsi="Arial"/>
          <w:b/>
          <w:bCs/>
          <w:color w:val="1565C0"/>
          <w:sz w:val="20"/>
          <w:szCs w:val="20"/>
        </w:rPr>
        <w:t xml:space="preserve">Circuit Breaker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Parameter</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Value</w:t>
            </w:r>
          </w:p>
        </w:tc>
        <w:tc>
          <w:tcPr>
            <w:tcW w:type="dxa" w:w="45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Rationale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Failure threshold</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5 consecutive gRPC non-OK responses</w:t>
            </w:r>
          </w:p>
        </w:tc>
        <w:tc>
          <w:tcPr>
            <w:tcW w:type="dxa" w:w="4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Avoids tripping on isolated transient failures</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Circuit timeout</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30 seconds (half-open probe)</w:t>
            </w:r>
          </w:p>
        </w:tc>
        <w:tc>
          <w:tcPr>
            <w:tcW w:type="dxa" w:w="4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Engine may recover quickly after a restart</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Call timeout per RPC</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100ms deadline on every SelectNextQuestion call</w:t>
            </w:r>
          </w:p>
        </w:tc>
        <w:tc>
          <w:tcPr>
            <w:tcW w:type="dxa" w:w="4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LLD already specifies this; enforced at gRPC client level</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Failure detection</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grpc.StatusCode != OK (UNAVAILABLE, DEADLINE_EXCEEDED, INTERNAL)</w:t>
            </w:r>
          </w:p>
        </w:tc>
        <w:tc>
          <w:tcPr>
            <w:tcW w:type="dxa" w:w="4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non-OK codes count as failures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Half-open probe</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 test request after 30s; if OK → close circuit</w:t>
            </w:r>
          </w:p>
        </w:tc>
        <w:tc>
          <w:tcPr>
            <w:tcW w:type="dxa" w:w="4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Prevents thundering herd on recovery</w:t>
            </w:r>
          </w:p>
        </w:tc>
      </w:tr>
    </w:tbl>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Fallback Hierarchy (add to Quiz Service LLD — Section 7: Fallback)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Level</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Condition</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Behaviour</w:t>
            </w:r>
          </w:p>
        </w:tc>
        <w:tc>
          <w:tcPr>
            <w:tcW w:type="dxa" w:w="25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Student experience</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 — Primary</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Adaptive Engine healthy</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SelectNextQuestion gRPC → personalised next question</w:t>
            </w:r>
          </w:p>
        </w:tc>
        <w:tc>
          <w:tcPr>
            <w:tcW w:type="dxa" w:w="2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Fully adaptive quiz</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 — Timeout</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Single RPC &gt; 100ms deadline</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Retry once with 50ms timeout. If still fails → Level 3</w:t>
            </w:r>
          </w:p>
        </w:tc>
        <w:tc>
          <w:tcPr>
            <w:tcW w:type="dxa" w:w="2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150ms additional delay, invisible</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3 — Circuit open</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5 failures, circuit open</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Select next question from pre-shuffled bank using static difficulty progression (EASY→MEDIUM→HARD). Log ADAPTIVE_FALLBACK metric.</w:t>
            </w:r>
          </w:p>
        </w:tc>
        <w:tc>
          <w:tcPr>
            <w:tcW w:type="dxa" w:w="2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continues in PRACTICE mode. No in-session notification to student.</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4 — Bank empty</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remaining questions in fallback bank</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End quiz early, mark as COMPLETED with questions_answered count. Trigger quiz.submitted with fallback=true flag.</w:t>
            </w:r>
          </w:p>
        </w:tc>
        <w:tc>
          <w:tcPr>
            <w:tcW w:type="dxa" w:w="2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ends early. Toast: 'Quiz completed — results are being processed.'</w:t>
            </w:r>
          </w:p>
        </w:tc>
      </w:tr>
    </w:tbl>
    <w:p>
      <w:pPr>
        <w:spacing w:after="0" w:before="40"/>
      </w:pPr>
      <w:r>
        <w:rPr>
          <w:rFonts w:ascii="Arial" w:cs="Arial" w:eastAsia="Arial" w:hAnsi="Arial"/>
          <w:sz w:val="20"/>
          <w:szCs w:val="20"/>
        </w:rPr>
        <w:t xml:space="preserve"/>
      </w:r>
    </w:p>
    <w:p>
      <w:pPr>
        <w:spacing w:after="60" w:before="120"/>
      </w:pPr>
      <w:r>
        <w:rPr>
          <w:rFonts w:ascii="Arial" w:cs="Arial" w:eastAsia="Arial" w:hAnsi="Arial"/>
          <w:b/>
          <w:bCs/>
          <w:color w:val="1D3461"/>
          <w:sz w:val="18"/>
          <w:szCs w:val="18"/>
        </w:rPr>
        <w:t xml:space="preserve">Go implementation pattern — Quiz Service gRPC client with circuit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4"/>
              <w:left w:val="single" w:color="1D3461" w:sz="14"/>
              <w:bottom w:val="single" w:color="1D3461" w:sz="14"/>
              <w:right w:val="single" w:color="1D3461"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internal/adaptive/client.go</w:t>
            </w:r>
          </w:p>
          <w:p>
            <w:pPr>
              <w:spacing w:after="10" w:before="10"/>
            </w:pPr>
            <w:r>
              <w:rPr>
                <w:rFonts w:ascii="Courier New" w:cs="Courier New" w:eastAsia="Courier New" w:hAnsi="Courier New"/>
                <w:color w:val="1E3A5F"/>
                <w:sz w:val="17"/>
                <w:szCs w:val="17"/>
              </w:rPr>
              <w:t xml:space="preserve">type AdaptiveClient struct {</w:t>
            </w:r>
          </w:p>
          <w:p>
            <w:pPr>
              <w:spacing w:after="10" w:before="10"/>
            </w:pPr>
            <w:r>
              <w:rPr>
                <w:rFonts w:ascii="Courier New" w:cs="Courier New" w:eastAsia="Courier New" w:hAnsi="Courier New"/>
                <w:color w:val="1E3A5F"/>
                <w:sz w:val="17"/>
                <w:szCs w:val="17"/>
              </w:rPr>
              <w:t xml:space="preserve">    conn           *grpc.ClientConn</w:t>
            </w:r>
          </w:p>
          <w:p>
            <w:pPr>
              <w:spacing w:after="10" w:before="10"/>
            </w:pPr>
            <w:r>
              <w:rPr>
                <w:rFonts w:ascii="Courier New" w:cs="Courier New" w:eastAsia="Courier New" w:hAnsi="Courier New"/>
                <w:color w:val="1E3A5F"/>
                <w:sz w:val="17"/>
                <w:szCs w:val="17"/>
              </w:rPr>
              <w:t xml:space="preserve">    client         adaptivev1.AdaptiveServiceClient</w:t>
            </w:r>
          </w:p>
          <w:p>
            <w:pPr>
              <w:spacing w:after="10" w:before="10"/>
            </w:pPr>
            <w:r>
              <w:rPr>
                <w:rFonts w:ascii="Courier New" w:cs="Courier New" w:eastAsia="Courier New" w:hAnsi="Courier New"/>
                <w:color w:val="1E3A5F"/>
                <w:sz w:val="17"/>
                <w:szCs w:val="17"/>
              </w:rPr>
              <w:t xml:space="preserve">    circuitOpen    atomic.Bool</w:t>
            </w:r>
          </w:p>
          <w:p>
            <w:pPr>
              <w:spacing w:after="10" w:before="10"/>
            </w:pPr>
            <w:r>
              <w:rPr>
                <w:rFonts w:ascii="Courier New" w:cs="Courier New" w:eastAsia="Courier New" w:hAnsi="Courier New"/>
                <w:color w:val="1E3A5F"/>
                <w:sz w:val="17"/>
                <w:szCs w:val="17"/>
              </w:rPr>
              <w:t xml:space="preserve">    failures       atomic.Int32</w:t>
            </w:r>
          </w:p>
          <w:p>
            <w:pPr>
              <w:spacing w:after="10" w:before="10"/>
            </w:pPr>
            <w:r>
              <w:rPr>
                <w:rFonts w:ascii="Courier New" w:cs="Courier New" w:eastAsia="Courier New" w:hAnsi="Courier New"/>
                <w:color w:val="1E3A5F"/>
                <w:sz w:val="17"/>
                <w:szCs w:val="17"/>
              </w:rPr>
              <w:t xml:space="preserve">    circuitOpenAt  atomic.Int64   // unix nano</w:t>
            </w:r>
          </w:p>
          <w:p>
            <w:pPr>
              <w:spacing w:after="10" w:before="10"/>
            </w:pPr>
            <w:r>
              <w:rPr>
                <w:rFonts w:ascii="Courier New" w:cs="Courier New" w:eastAsia="Courier New" w:hAnsi="Courier New"/>
                <w:color w:val="1E3A5F"/>
                <w:sz w:val="17"/>
                <w:szCs w:val="17"/>
              </w:rPr>
              <w:t xml:space="preserve">    // Config</w:t>
            </w:r>
          </w:p>
          <w:p>
            <w:pPr>
              <w:spacing w:after="10" w:before="10"/>
            </w:pPr>
            <w:r>
              <w:rPr>
                <w:rFonts w:ascii="Courier New" w:cs="Courier New" w:eastAsia="Courier New" w:hAnsi="Courier New"/>
                <w:color w:val="1E3A5F"/>
                <w:sz w:val="17"/>
                <w:szCs w:val="17"/>
              </w:rPr>
              <w:t xml:space="preserve">    failureThreshold int32  // = 5</w:t>
            </w:r>
          </w:p>
          <w:p>
            <w:pPr>
              <w:spacing w:after="10" w:before="10"/>
            </w:pPr>
            <w:r>
              <w:rPr>
                <w:rFonts w:ascii="Courier New" w:cs="Courier New" w:eastAsia="Courier New" w:hAnsi="Courier New"/>
                <w:color w:val="1E3A5F"/>
                <w:sz w:val="17"/>
                <w:szCs w:val="17"/>
              </w:rPr>
              <w:t xml:space="preserve">    circuitTimeout   time.Duration // = 30s</w:t>
            </w:r>
          </w:p>
          <w:p>
            <w:pPr>
              <w:spacing w:after="10" w:before="10"/>
            </w:pPr>
            <w:r>
              <w:rPr>
                <w:rFonts w:ascii="Courier New" w:cs="Courier New" w:eastAsia="Courier New" w:hAnsi="Courier New"/>
                <w:color w:val="1E3A5F"/>
                <w:sz w:val="17"/>
                <w:szCs w:val="17"/>
              </w:rPr>
              <w:t xml:space="preserve">    callTimeout      time.Duration // = 100ms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func (c *AdaptiveClient) SelectNextQuestion(ctx context.Context, req *adaptivev1.SelectNextQuestionRequest)</w:t>
            </w:r>
          </w:p>
          <w:p>
            <w:pPr>
              <w:spacing w:after="10" w:before="10"/>
            </w:pPr>
            <w:r>
              <w:rPr>
                <w:rFonts w:ascii="Courier New" w:cs="Courier New" w:eastAsia="Courier New" w:hAnsi="Courier New"/>
                <w:color w:val="1E3A5F"/>
                <w:sz w:val="17"/>
                <w:szCs w:val="17"/>
              </w:rPr>
              <w:t xml:space="preserve">    (*adaptivev1.SelectNextQuestionResponse, error)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 Check circuit breaker state</w:t>
            </w:r>
          </w:p>
          <w:p>
            <w:pPr>
              <w:spacing w:after="10" w:before="10"/>
            </w:pPr>
            <w:r>
              <w:rPr>
                <w:rFonts w:ascii="Courier New" w:cs="Courier New" w:eastAsia="Courier New" w:hAnsi="Courier New"/>
                <w:color w:val="1E3A5F"/>
                <w:sz w:val="17"/>
                <w:szCs w:val="17"/>
              </w:rPr>
              <w:t xml:space="preserve">    if c.circuitOpen.Load() {</w:t>
            </w:r>
          </w:p>
          <w:p>
            <w:pPr>
              <w:spacing w:after="10" w:before="10"/>
            </w:pPr>
            <w:r>
              <w:rPr>
                <w:rFonts w:ascii="Courier New" w:cs="Courier New" w:eastAsia="Courier New" w:hAnsi="Courier New"/>
                <w:color w:val="1E3A5F"/>
                <w:sz w:val="17"/>
                <w:szCs w:val="17"/>
              </w:rPr>
              <w:t xml:space="preserve">        elapsed := time.Duration(time.Now().UnixNano() - c.circuitOpenAt.Load())</w:t>
            </w:r>
          </w:p>
          <w:p>
            <w:pPr>
              <w:spacing w:after="10" w:before="10"/>
            </w:pPr>
            <w:r>
              <w:rPr>
                <w:rFonts w:ascii="Courier New" w:cs="Courier New" w:eastAsia="Courier New" w:hAnsi="Courier New"/>
                <w:color w:val="1E3A5F"/>
                <w:sz w:val="17"/>
                <w:szCs w:val="17"/>
              </w:rPr>
              <w:t xml:space="preserve">        if elapsed &lt; c.circuitTimeout {</w:t>
            </w:r>
          </w:p>
          <w:p>
            <w:pPr>
              <w:spacing w:after="10" w:before="10"/>
            </w:pPr>
            <w:r>
              <w:rPr>
                <w:rFonts w:ascii="Courier New" w:cs="Courier New" w:eastAsia="Courier New" w:hAnsi="Courier New"/>
                <w:color w:val="1E3A5F"/>
                <w:sz w:val="17"/>
                <w:szCs w:val="17"/>
              </w:rPr>
              <w:t xml:space="preserve">            return nil, ErrCircuitOpen  // Caller uses fallback immediately</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 Half-open: allow one probe</w:t>
            </w:r>
          </w:p>
          <w:p>
            <w:pPr>
              <w:spacing w:after="10" w:before="10"/>
            </w:pPr>
            <w:r>
              <w:rPr>
                <w:rFonts w:ascii="Courier New" w:cs="Courier New" w:eastAsia="Courier New" w:hAnsi="Courier New"/>
                <w:color w:val="1E3A5F"/>
                <w:sz w:val="17"/>
                <w:szCs w:val="17"/>
              </w:rPr>
              <w:t xml:space="preserve">        c.circuitOpen.Store(false)</w:t>
            </w:r>
          </w:p>
          <w:p>
            <w:pPr>
              <w:spacing w:after="10" w:before="10"/>
            </w:pPr>
            <w:r>
              <w:rPr>
                <w:rFonts w:ascii="Courier New" w:cs="Courier New" w:eastAsia="Courier New" w:hAnsi="Courier New"/>
                <w:color w:val="1E3A5F"/>
                <w:sz w:val="17"/>
                <w:szCs w:val="17"/>
              </w:rPr>
              <w:t xml:space="preserve">        c.failures.Store(0)</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callCtx, cancel := context.WithTimeout(ctx, c.callTimeout)</w:t>
            </w:r>
          </w:p>
          <w:p>
            <w:pPr>
              <w:spacing w:after="10" w:before="10"/>
            </w:pPr>
            <w:r>
              <w:rPr>
                <w:rFonts w:ascii="Courier New" w:cs="Courier New" w:eastAsia="Courier New" w:hAnsi="Courier New"/>
                <w:color w:val="1E3A5F"/>
                <w:sz w:val="17"/>
                <w:szCs w:val="17"/>
              </w:rPr>
              <w:t xml:space="preserve">    defer cancel()</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resp, err := c.client.SelectNextQuestion(callCtx, req)</w:t>
            </w:r>
          </w:p>
          <w:p>
            <w:pPr>
              <w:spacing w:after="10" w:before="10"/>
            </w:pPr>
            <w:r>
              <w:rPr>
                <w:rFonts w:ascii="Courier New" w:cs="Courier New" w:eastAsia="Courier New" w:hAnsi="Courier New"/>
                <w:color w:val="1E3A5F"/>
                <w:sz w:val="17"/>
                <w:szCs w:val="17"/>
              </w:rPr>
              <w:t xml:space="preserve">    if err != nil {</w:t>
            </w:r>
          </w:p>
          <w:p>
            <w:pPr>
              <w:spacing w:after="10" w:before="10"/>
            </w:pPr>
            <w:r>
              <w:rPr>
                <w:rFonts w:ascii="Courier New" w:cs="Courier New" w:eastAsia="Courier New" w:hAnsi="Courier New"/>
                <w:color w:val="1E3A5F"/>
                <w:sz w:val="17"/>
                <w:szCs w:val="17"/>
              </w:rPr>
              <w:t xml:space="preserve">        n := c.failures.Add(1)</w:t>
            </w:r>
          </w:p>
          <w:p>
            <w:pPr>
              <w:spacing w:after="10" w:before="10"/>
            </w:pPr>
            <w:r>
              <w:rPr>
                <w:rFonts w:ascii="Courier New" w:cs="Courier New" w:eastAsia="Courier New" w:hAnsi="Courier New"/>
                <w:color w:val="1E3A5F"/>
                <w:sz w:val="17"/>
                <w:szCs w:val="17"/>
              </w:rPr>
              <w:t xml:space="preserve">        if n &gt;= c.failureThreshold {</w:t>
            </w:r>
          </w:p>
          <w:p>
            <w:pPr>
              <w:spacing w:after="10" w:before="10"/>
            </w:pPr>
            <w:r>
              <w:rPr>
                <w:rFonts w:ascii="Courier New" w:cs="Courier New" w:eastAsia="Courier New" w:hAnsi="Courier New"/>
                <w:color w:val="1E3A5F"/>
                <w:sz w:val="17"/>
                <w:szCs w:val="17"/>
              </w:rPr>
              <w:t xml:space="preserve">            c.circuitOpen.Store(true)</w:t>
            </w:r>
          </w:p>
          <w:p>
            <w:pPr>
              <w:spacing w:after="10" w:before="10"/>
            </w:pPr>
            <w:r>
              <w:rPr>
                <w:rFonts w:ascii="Courier New" w:cs="Courier New" w:eastAsia="Courier New" w:hAnsi="Courier New"/>
                <w:color w:val="1E3A5F"/>
                <w:sz w:val="17"/>
                <w:szCs w:val="17"/>
              </w:rPr>
              <w:t xml:space="preserve">            c.circuitOpenAt.Store(time.Now().UnixNano())</w:t>
            </w:r>
          </w:p>
          <w:p>
            <w:pPr>
              <w:spacing w:after="10" w:before="10"/>
            </w:pPr>
            <w:r>
              <w:rPr>
                <w:rFonts w:ascii="Courier New" w:cs="Courier New" w:eastAsia="Courier New" w:hAnsi="Courier New"/>
                <w:color w:val="1E3A5F"/>
                <w:sz w:val="17"/>
                <w:szCs w:val="17"/>
              </w:rPr>
              <w:t xml:space="preserve">            slog.Error('adaptive_circuit_opened', 'failures', n)</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return nil, err</w:t>
            </w:r>
          </w:p>
          <w:p>
            <w:pPr>
              <w:spacing w:after="10" w:before="10"/>
            </w:pPr>
            <w:r>
              <w:rPr>
                <w:rFonts w:ascii="Courier New" w:cs="Courier New" w:eastAsia="Courier New" w:hAnsi="Courier New"/>
                <w:color w:val="1E3A5F"/>
                <w:sz w:val="17"/>
                <w:szCs w:val="17"/>
              </w:rPr>
              <w:t xml:space="preserve">    }</w:t>
            </w:r>
          </w:p>
          <w:p>
            <w:pPr>
              <w:spacing w:after="10" w:before="10"/>
            </w:pPr>
            <w:r>
              <w:rPr>
                <w:rFonts w:ascii="Courier New" w:cs="Courier New" w:eastAsia="Courier New" w:hAnsi="Courier New"/>
                <w:color w:val="1E3A5F"/>
                <w:sz w:val="17"/>
                <w:szCs w:val="17"/>
              </w:rPr>
              <w:t xml:space="preserve"/>
            </w:r>
          </w:p>
          <w:p>
            <w:pPr>
              <w:spacing w:after="10" w:before="10"/>
            </w:pPr>
            <w:r>
              <w:rPr>
                <w:rFonts w:ascii="Courier New" w:cs="Courier New" w:eastAsia="Courier New" w:hAnsi="Courier New"/>
                <w:color w:val="1E3A5F"/>
                <w:sz w:val="17"/>
                <w:szCs w:val="17"/>
              </w:rPr>
              <w:t xml:space="preserve">    c.failures.Store(0)  // Reset on success</w:t>
            </w:r>
          </w:p>
          <w:p>
            <w:pPr>
              <w:spacing w:after="10" w:before="10"/>
            </w:pPr>
            <w:r>
              <w:rPr>
                <w:rFonts w:ascii="Courier New" w:cs="Courier New" w:eastAsia="Courier New" w:hAnsi="Courier New"/>
                <w:color w:val="1E3A5F"/>
                <w:sz w:val="17"/>
                <w:szCs w:val="17"/>
              </w:rPr>
              <w:t xml:space="preserve">    return resp, nil</w:t>
            </w:r>
          </w:p>
          <w:p>
            <w:pPr>
              <w:spacing w:after="10" w:before="10"/>
            </w:pPr>
            <w:r>
              <w:rPr>
                <w:rFonts w:ascii="Courier New" w:cs="Courier New" w:eastAsia="Courier New" w:hAnsi="Courier New"/>
                <w:color w:val="1E3A5F"/>
                <w:sz w:val="17"/>
                <w:szCs w:val="17"/>
              </w:rPr>
              <w:t xml:space="preserve">}</w:t>
            </w:r>
          </w:p>
        </w:tc>
      </w:tr>
    </w:tbl>
    <w:p>
      <w:pPr>
        <w:spacing w:after="0" w:before="8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Observability</w:t>
      </w:r>
    </w:p>
    <w:p>
      <w:pPr>
        <w:pStyle w:val="ListParagraph"/>
        <w:numPr>
          <w:ilvl w:val="0"/>
          <w:numId w:val="1"/>
        </w:numPr>
        <w:spacing w:after="40" w:before="40"/>
      </w:pPr>
      <w:r>
        <w:rPr>
          <w:rFonts w:ascii="Arial" w:cs="Arial" w:eastAsia="Arial" w:hAnsi="Arial"/>
          <w:color w:val="0F172A"/>
          <w:sz w:val="19"/>
          <w:szCs w:val="19"/>
        </w:rPr>
        <w:t xml:space="preserve">Counter: adaptive_circuit_state{state='open|closed|half_open'} — exported as Prometheus gauge.</w:t>
      </w:r>
    </w:p>
    <w:p>
      <w:pPr>
        <w:pStyle w:val="ListParagraph"/>
        <w:numPr>
          <w:ilvl w:val="0"/>
          <w:numId w:val="1"/>
        </w:numPr>
        <w:spacing w:after="40" w:before="40"/>
      </w:pPr>
      <w:r>
        <w:rPr>
          <w:rFonts w:ascii="Arial" w:cs="Arial" w:eastAsia="Arial" w:hAnsi="Arial"/>
          <w:color w:val="0F172A"/>
          <w:sz w:val="19"/>
          <w:szCs w:val="19"/>
        </w:rPr>
        <w:t xml:space="preserve">Counter: quiz_adaptive_fallback_total{reason='circuit_open|timeout|retry'} — alert if &gt; 5% of quiz sessions in any 5-minute window.</w:t>
      </w:r>
    </w:p>
    <w:p>
      <w:pPr>
        <w:pStyle w:val="ListParagraph"/>
        <w:numPr>
          <w:ilvl w:val="0"/>
          <w:numId w:val="1"/>
        </w:numPr>
        <w:spacing w:after="40" w:before="40"/>
      </w:pPr>
      <w:r>
        <w:rPr>
          <w:rFonts w:ascii="Arial" w:cs="Arial" w:eastAsia="Arial" w:hAnsi="Arial"/>
          <w:color w:val="0F172A"/>
          <w:sz w:val="19"/>
          <w:szCs w:val="19"/>
        </w:rPr>
        <w:t xml:space="preserve">Alert: QuizService_AdaptiveCircuitOpen — PagerDuty if circuit stays open &gt; 5 minutes.</w:t>
      </w:r>
    </w:p>
    <w:p>
      <w:pPr>
        <w:pStyle w:val="Heading2"/>
        <w:spacing w:after="120" w:before="280"/>
      </w:pPr>
      <w:r>
        <w:rPr>
          <w:rFonts w:ascii="Arial" w:cs="Arial" w:eastAsia="Arial" w:hAnsi="Arial"/>
          <w:b/>
          <w:bCs/>
          <w:color w:val="1D3461"/>
          <w:sz w:val="20"/>
          <w:szCs w:val="20"/>
        </w:rPr>
        <w:t xml:space="preserve">Document Updates Required</w:t>
      </w:r>
    </w:p>
    <w:p>
      <w:pPr>
        <w:pStyle w:val="ListParagraph"/>
        <w:numPr>
          <w:ilvl w:val="0"/>
          <w:numId w:val="1"/>
        </w:numPr>
        <w:spacing w:after="40" w:before="40"/>
      </w:pPr>
      <w:r>
        <w:rPr>
          <w:rFonts w:ascii="Arial" w:cs="Arial" w:eastAsia="Arial" w:hAnsi="Arial"/>
          <w:color w:val="0F172A"/>
          <w:sz w:val="19"/>
          <w:szCs w:val="19"/>
        </w:rPr>
        <w:t xml:space="preserve">Quiz Service LLD: Add Section 9.4 'Adaptive Engine Circuit Breaker' with the above spec.</w:t>
      </w:r>
    </w:p>
    <w:p>
      <w:pPr>
        <w:pStyle w:val="ListParagraph"/>
        <w:numPr>
          <w:ilvl w:val="0"/>
          <w:numId w:val="1"/>
        </w:numPr>
        <w:spacing w:after="40" w:before="40"/>
      </w:pPr>
      <w:r>
        <w:rPr>
          <w:rFonts w:ascii="Arial" w:cs="Arial" w:eastAsia="Arial" w:hAnsi="Arial"/>
          <w:color w:val="0F172A"/>
          <w:sz w:val="19"/>
          <w:szCs w:val="19"/>
        </w:rPr>
        <w:t xml:space="preserve">Go-Live Checklist Section B.3: Add ★ item 'Adaptive Engine circuit breaker verified: kill Adaptive Engine pod → Quiz falls back to PRACTICE mode within 100ms.'</w:t>
      </w:r>
    </w:p>
    <w:p>
      <w:pPr>
        <w:pStyle w:val="ListParagraph"/>
        <w:numPr>
          <w:ilvl w:val="0"/>
          <w:numId w:val="1"/>
        </w:numPr>
        <w:spacing w:after="40" w:before="40"/>
      </w:pPr>
      <w:r>
        <w:rPr>
          <w:rFonts w:ascii="Arial" w:cs="Arial" w:eastAsia="Arial" w:hAnsi="Arial"/>
          <w:color w:val="0F172A"/>
          <w:sz w:val="19"/>
          <w:szCs w:val="19"/>
        </w:rPr>
        <w:t xml:space="preserve">Post-Launch Monitoring Plan Section 4.2: Add QuizService_AdaptiveCircuitOpen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(Go)</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2 planning</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6"/>
              <w:left w:val="single" w:color="14532D" w:sz="16"/>
              <w:bottom w:val="single" w:color="14532D" w:sz="16"/>
              <w:right w:val="single" w:color="14532D" w:sz="16"/>
            </w:tcBorders>
            <w:shd w:fill="14532D" w:val="clear"/>
            <w:tcMar>
              <w:top w:type="dxa" w:w="110"/>
              <w:left w:type="dxa" w:w="160"/>
              <w:bottom w:type="dxa" w:w="110"/>
              <w:right w:type="dxa" w:w="160"/>
            </w:tcMar>
          </w:tcPr>
          <w:p>
            <w:r>
              <w:rPr>
                <w:rFonts w:ascii="Arial" w:cs="Arial" w:eastAsia="Arial" w:hAnsi="Arial"/>
                <w:b/>
                <w:bCs/>
                <w:color w:val="FFFFFF"/>
                <w:sz w:val="22"/>
                <w:szCs w:val="22"/>
              </w:rPr>
              <w:t xml:space="preserve">GAP-02  </w:t>
            </w:r>
            <w:r>
              <w:rPr>
                <w:rFonts w:ascii="Arial" w:cs="Arial" w:eastAsia="Arial" w:hAnsi="Arial"/>
                <w:b/>
                <w:bCs/>
                <w:color w:val="FFFFFF"/>
                <w:sz w:val="22"/>
                <w:szCs w:val="22"/>
              </w:rPr>
              <w:t xml:space="preserve">Adaptive Engine Cold-Start: Calibration Against Historical 3PL Parameters</w:t>
            </w:r>
          </w:p>
          <w:p>
            <w:r>
              <w:rPr>
                <w:rFonts w:ascii="Arial" w:cs="Arial" w:eastAsia="Arial" w:hAnsi="Arial"/>
                <w:color w:val="DDDDDD"/>
                <w:sz w:val="17"/>
                <w:szCs w:val="17"/>
              </w:rPr>
              <w:t xml:space="preserve">Severity: P1 — Must resolve before SPIKE-01 closes  ·  Category: Algorithm</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The Adaptive Engine LLD Section 7 describes cold-start as a difficulty-targeting binary search (serve items with b near 0, shift ±0.4 per response). This is a reasonable heuristic but has no empirical validation. Without validation against real 3PL parameters or historical response data, the cold-start may converge too slowly or overshoot, wasting the first 3 questions and giving a poor experience to every new student.</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SPIKE-01 Expansion</w:t>
      </w:r>
    </w:p>
    <w:p>
      <w:pPr>
        <w:pStyle w:val="Heading3"/>
        <w:spacing w:after="80" w:before="200"/>
      </w:pPr>
      <w:r>
        <w:rPr>
          <w:rFonts w:ascii="Arial" w:cs="Arial" w:eastAsia="Arial" w:hAnsi="Arial"/>
          <w:b/>
          <w:bCs/>
          <w:color w:val="1565C0"/>
          <w:sz w:val="20"/>
          <w:szCs w:val="20"/>
        </w:rPr>
        <w:t xml:space="preserve">Expanded SPIKE-01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Test scenario</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Input</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Success criterion</w:t>
            </w:r>
          </w:p>
        </w:tc>
        <w:tc>
          <w:tcPr>
            <w:tcW w:type="dxa" w:w="1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Measurement</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Fast converger</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Student with true θ=1.5 (high ability): simulated responses on cold-start items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θ estimate after 3 questions within ±0.5 of true θ</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Simulated with 500 synthetic students using real NEET 3PL parameters from calibration dataset</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Slow converger</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Student with true θ=−0.5 (below average)</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θ estimate after 3 questions within ±0.5</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Same simulation</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Extreme ability</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Student with true θ=2.5 (top 2%)</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Cold-start does not stay stuck at b=0 domain; shifts toward harder items by question 3</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Verify binary search shift logic</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Cold-start speed</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Time for cold-start path to return a question ID</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10ms p99</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Benchmark without network (pure algorithm)</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MFI transition</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After 3 answers, MFI selection matches quality of warm-path</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Fisher Information at selected question ≥ 80% of theoretical maximum for that θ</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Verified using calibrated item bank</w:t>
            </w:r>
          </w:p>
        </w:tc>
      </w:tr>
    </w:tbl>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Calibration Data Source</w:t>
      </w:r>
    </w:p>
    <w:p>
      <w:pPr>
        <w:spacing w:after="80" w:before="60"/>
      </w:pPr>
      <w:r>
        <w:rPr>
          <w:rFonts w:ascii="Arial" w:cs="Arial" w:eastAsia="Arial" w:hAnsi="Arial"/>
          <w:color w:val="0F172A"/>
          <w:sz w:val="20"/>
          <w:szCs w:val="20"/>
        </w:rPr>
        <w:t xml:space="preserve">The spike engineer should source or synthesise a calibration dataset of at least 2,000 (question, response, ability_estimate) triples with calibrated a, b, c parameters. Acceptable sources: (1) openly available IRT calibration datasets from educational research (e.g. PISA, NAEP open data); (2) synthetic data generated from the 3PL model using realistic parameter distributions for NEET (b ~ N(0, 0.8), a ~ LogN(0.2, 0.3), c ~ Beta(5, 20)). The spike report must include the parameter distribution used and justify its representativeness.</w:t>
      </w:r>
    </w:p>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If Cold-Start Binary Search Fails Acceptance Criteria</w:t>
      </w:r>
    </w:p>
    <w:p>
      <w:pPr>
        <w:spacing w:after="80" w:before="60"/>
      </w:pPr>
      <w:r>
        <w:rPr>
          <w:rFonts w:ascii="Arial" w:cs="Arial" w:eastAsia="Arial" w:hAnsi="Arial"/>
          <w:color w:val="0F172A"/>
          <w:sz w:val="20"/>
          <w:szCs w:val="20"/>
        </w:rPr>
        <w:t xml:space="preserve">Fallback option: replace ±0.4 per-response shift with a proper 1D adaptive binary search (bisection method on the b scale). Alternative: use a Bayesian prior θ ~ N(0, 1) and update after each response using a simplified EAP (Expected A Posteriori) estimator rather than Newton-Raphson, which is more stable with &lt; 3 data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ML Engineer</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End of Sprint 1</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4532D" w:sz="16"/>
              <w:left w:val="single" w:color="14532D" w:sz="16"/>
              <w:bottom w:val="single" w:color="14532D" w:sz="16"/>
              <w:right w:val="single" w:color="14532D" w:sz="16"/>
            </w:tcBorders>
            <w:shd w:fill="14532D" w:val="clear"/>
            <w:tcMar>
              <w:top w:type="dxa" w:w="110"/>
              <w:left w:type="dxa" w:w="160"/>
              <w:bottom w:type="dxa" w:w="110"/>
              <w:right w:type="dxa" w:w="160"/>
            </w:tcMar>
          </w:tcPr>
          <w:p>
            <w:r>
              <w:rPr>
                <w:rFonts w:ascii="Arial" w:cs="Arial" w:eastAsia="Arial" w:hAnsi="Arial"/>
                <w:b/>
                <w:bCs/>
                <w:color w:val="FFFFFF"/>
                <w:sz w:val="22"/>
                <w:szCs w:val="22"/>
              </w:rPr>
              <w:t xml:space="preserve">GAP-03  </w:t>
            </w:r>
            <w:r>
              <w:rPr>
                <w:rFonts w:ascii="Arial" w:cs="Arial" w:eastAsia="Arial" w:hAnsi="Arial"/>
                <w:b/>
                <w:bCs/>
                <w:color w:val="FFFFFF"/>
                <w:sz w:val="22"/>
                <w:szCs w:val="22"/>
              </w:rPr>
              <w:t xml:space="preserve">EWA Mastery Algorithm — No Validation Against BKT/Rasch; Readiness Score Predictive Validity Unknown</w:t>
            </w:r>
          </w:p>
          <w:p>
            <w:r>
              <w:rPr>
                <w:rFonts w:ascii="Arial" w:cs="Arial" w:eastAsia="Arial" w:hAnsi="Arial"/>
                <w:color w:val="DDDDDD"/>
                <w:sz w:val="17"/>
                <w:szCs w:val="17"/>
              </w:rPr>
              <w:t xml:space="preserve">Severity: P2 — Post-launch A/B test plan required before launch  ·  Category: Algorithm</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The Analytics Service LLD implements an Exponentially Weighted Average (EWA) mastery update with α=0.3 and a readiness score that is a weighted sum of topic masteries. This is a pragmatic, computationally cheap approach. However: (1) EWA has no theoretical basis in learning science compared to Bayesian Knowledge Tracing (BKT) or Rasch-model-derived ability estimates; (2) the readiness score has no validated correlation with actual exam outcome. If the readiness score is inaccurate, the student may receive false confidence or unnecessary anxiety.</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Part A — Pre-Launch: Document Design Rationale</w:t>
      </w:r>
    </w:p>
    <w:p>
      <w:pPr>
        <w:spacing w:after="80" w:before="60"/>
      </w:pPr>
      <w:r>
        <w:rPr>
          <w:rFonts w:ascii="Arial" w:cs="Arial" w:eastAsia="Arial" w:hAnsi="Arial"/>
          <w:color w:val="0F172A"/>
          <w:sz w:val="20"/>
          <w:szCs w:val="20"/>
        </w:rPr>
        <w:t xml:space="preserve">EWA with α=0.3 is retained for Phase 1 for the following explicitly documented reasons:</w:t>
      </w:r>
    </w:p>
    <w:p>
      <w:pPr>
        <w:pStyle w:val="ListParagraph"/>
        <w:numPr>
          <w:ilvl w:val="0"/>
          <w:numId w:val="1"/>
        </w:numPr>
        <w:spacing w:after="40" w:before="40"/>
      </w:pPr>
      <w:r>
        <w:rPr>
          <w:rFonts w:ascii="Arial" w:cs="Arial" w:eastAsia="Arial" w:hAnsi="Arial"/>
          <w:color w:val="0F172A"/>
          <w:sz w:val="19"/>
          <w:szCs w:val="19"/>
        </w:rPr>
        <w:t xml:space="preserve">Computational cost: BKT requires per-student, per-skill hidden Markov model inference. At 50,000 DAU × 50 topics = 2.5M parameter updates per day. BKT is feasible but requires a dedicated inference service not in Phase 1 scope.</w:t>
      </w:r>
    </w:p>
    <w:p>
      <w:pPr>
        <w:pStyle w:val="ListParagraph"/>
        <w:numPr>
          <w:ilvl w:val="0"/>
          <w:numId w:val="1"/>
        </w:numPr>
        <w:spacing w:after="40" w:before="40"/>
      </w:pPr>
      <w:r>
        <w:rPr>
          <w:rFonts w:ascii="Arial" w:cs="Arial" w:eastAsia="Arial" w:hAnsi="Arial"/>
          <w:color w:val="0F172A"/>
          <w:sz w:val="19"/>
          <w:szCs w:val="19"/>
        </w:rPr>
        <w:t xml:space="preserve">Data requirements: BKT and Rasch require substantial per-question response history for reliable parameter estimation. At launch the platform has minimal historical data.</w:t>
      </w:r>
    </w:p>
    <w:p>
      <w:pPr>
        <w:pStyle w:val="ListParagraph"/>
        <w:numPr>
          <w:ilvl w:val="0"/>
          <w:numId w:val="1"/>
        </w:numPr>
        <w:spacing w:after="40" w:before="40"/>
      </w:pPr>
      <w:r>
        <w:rPr>
          <w:rFonts w:ascii="Arial" w:cs="Arial" w:eastAsia="Arial" w:hAnsi="Arial"/>
          <w:color w:val="0F172A"/>
          <w:sz w:val="19"/>
          <w:szCs w:val="19"/>
        </w:rPr>
        <w:t xml:space="preserve">EWA α=0.3 is equivalent to a 9-quiz half-life (mastery halves if no practice for ~9 quiz sessions) — reasonable for exam prep.</w:t>
      </w:r>
    </w:p>
    <w:p>
      <w:pPr>
        <w:pStyle w:val="ListParagraph"/>
        <w:numPr>
          <w:ilvl w:val="0"/>
          <w:numId w:val="1"/>
        </w:numPr>
        <w:spacing w:after="40" w:before="40"/>
      </w:pPr>
      <w:r>
        <w:rPr>
          <w:rFonts w:ascii="Arial" w:cs="Arial" w:eastAsia="Arial" w:hAnsi="Arial"/>
          <w:color w:val="0F172A"/>
          <w:sz w:val="19"/>
          <w:szCs w:val="19"/>
        </w:rPr>
        <w:t xml:space="preserve">The readiness score is explicitly framed to students as an 'estimated readiness trend' — not a predicted score. No percentage-to-marks mapping is shown in Phase 1 UI.</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Part B — Post-Launch: A/B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Field</w:t>
            </w:r>
          </w:p>
        </w:tc>
        <w:tc>
          <w:tcPr>
            <w:tcW w:type="dxa" w:w="69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Detail</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Test name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MASTERY-AB-01: EWA vs BKT mastery correlation with exam outcome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Hypothesis</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Students whose final EWA readiness score is &gt; 70 on an exam topic will score ≥ 60% correct on that topic in a standardised test administered at T+90 days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Control group</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EWA α=0.3 (current implementation)</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Treatment group</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BKT-derived mastery (to be implemented in Phase 2 Analytics Service)</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Sample size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Minimum 500 students per group who complete ≥ 20 quiz sessions per topic</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Primary metric</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Pearson correlation between platform readiness score and standardised mock test score per topic</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Success threshold</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 ≥ 0.65 (moderate-strong correlation) — if below this, readiness score UI is downgraded to 'relative progress' framing</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Timeline</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Data collection T+30 to T+90 days post-launch. Analysis at T+90. Report to product team by T+100.</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If EWA fails</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Replace EWA with BKT in Analytics Service v2. Readiness score is suppressed in UI until BKT is validated.</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Owner</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ML Engineer + Head of Product</w:t>
            </w:r>
          </w:p>
        </w:tc>
      </w:tr>
    </w:tbl>
    <w:p>
      <w:pPr>
        <w:pStyle w:val="Heading2"/>
        <w:spacing w:after="120" w:before="280"/>
      </w:pPr>
      <w:r>
        <w:rPr>
          <w:rFonts w:ascii="Arial" w:cs="Arial" w:eastAsia="Arial" w:hAnsi="Arial"/>
          <w:b/>
          <w:bCs/>
          <w:color w:val="1D3461"/>
          <w:sz w:val="20"/>
          <w:szCs w:val="20"/>
        </w:rPr>
        <w:t xml:space="preserve">Document Updates Required</w:t>
      </w:r>
    </w:p>
    <w:p>
      <w:pPr>
        <w:pStyle w:val="ListParagraph"/>
        <w:numPr>
          <w:ilvl w:val="0"/>
          <w:numId w:val="1"/>
        </w:numPr>
        <w:spacing w:after="40" w:before="40"/>
      </w:pPr>
      <w:r>
        <w:rPr>
          <w:rFonts w:ascii="Arial" w:cs="Arial" w:eastAsia="Arial" w:hAnsi="Arial"/>
          <w:color w:val="0F172A"/>
          <w:sz w:val="19"/>
          <w:szCs w:val="19"/>
        </w:rPr>
        <w:t xml:space="preserve">Analytics Service LLD: Add Section 2.4 'Algorithm Selection Rationale' with the above justification for EWA.</w:t>
      </w:r>
    </w:p>
    <w:p>
      <w:pPr>
        <w:pStyle w:val="ListParagraph"/>
        <w:numPr>
          <w:ilvl w:val="0"/>
          <w:numId w:val="1"/>
        </w:numPr>
        <w:spacing w:after="40" w:before="40"/>
      </w:pPr>
      <w:r>
        <w:rPr>
          <w:rFonts w:ascii="Arial" w:cs="Arial" w:eastAsia="Arial" w:hAnsi="Arial"/>
          <w:color w:val="0F172A"/>
          <w:sz w:val="19"/>
          <w:szCs w:val="19"/>
        </w:rPr>
        <w:t xml:space="preserve">Post-Launch Monitoring Plan Section 6: Add mastery correlation metric and A/B test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ML Engineer + Head of Product</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1 kick-off (rationale doc) · T+90 days post-launch (A/B results)</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6"/>
              <w:left w:val="single" w:color="1D3461" w:sz="16"/>
              <w:bottom w:val="single" w:color="1D3461" w:sz="16"/>
              <w:right w:val="single" w:color="1D3461" w:sz="16"/>
            </w:tcBorders>
            <w:shd w:fill="1D3461" w:val="clear"/>
            <w:tcMar>
              <w:top w:type="dxa" w:w="110"/>
              <w:left w:type="dxa" w:w="160"/>
              <w:bottom w:type="dxa" w:w="110"/>
              <w:right w:type="dxa" w:w="160"/>
            </w:tcMar>
          </w:tcPr>
          <w:p>
            <w:r>
              <w:rPr>
                <w:rFonts w:ascii="Arial" w:cs="Arial" w:eastAsia="Arial" w:hAnsi="Arial"/>
                <w:b/>
                <w:bCs/>
                <w:color w:val="FFFFFF"/>
                <w:sz w:val="22"/>
                <w:szCs w:val="22"/>
              </w:rPr>
              <w:t xml:space="preserve">GAP-04  </w:t>
            </w:r>
            <w:r>
              <w:rPr>
                <w:rFonts w:ascii="Arial" w:cs="Arial" w:eastAsia="Arial" w:hAnsi="Arial"/>
                <w:b/>
                <w:bCs/>
                <w:color w:val="FFFFFF"/>
                <w:sz w:val="22"/>
                <w:szCs w:val="22"/>
              </w:rPr>
              <w:t xml:space="preserve">Hindi/Hinglish Search — SPIKE-02 Lacks Test Matrix and Quantified Latency Target</w:t>
            </w:r>
          </w:p>
          <w:p>
            <w:r>
              <w:rPr>
                <w:rFonts w:ascii="Arial" w:cs="Arial" w:eastAsia="Arial" w:hAnsi="Arial"/>
                <w:color w:val="DDDDDD"/>
                <w:sz w:val="17"/>
                <w:szCs w:val="17"/>
              </w:rPr>
              <w:t xml:space="preserve">Severity: P1 — Must complete before Catalog/Search Sprint  ·  Category: Engineering</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SPIKE-02 (OpenSearch EN+HI bilingual search) was closed with a general recommendation to use Hindi analyser + Hinglish transliteration. The Catalog Service LLD and Search Service LLD implement this, but: (1) no test matrix validates coverage of actual student query patterns; (2) no quantified latency target for the transliteration lookup; (3) the 50% hit-rate threshold for Hinglish transliteration is arbitrary with no user research basis.</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Expanded SPIKE-02 Test Matrix</w:t>
      </w:r>
    </w:p>
    <w:p>
      <w:pPr>
        <w:pStyle w:val="Heading3"/>
        <w:spacing w:after="80" w:before="200"/>
      </w:pPr>
      <w:r>
        <w:rPr>
          <w:rFonts w:ascii="Arial" w:cs="Arial" w:eastAsia="Arial" w:hAnsi="Arial"/>
          <w:b/>
          <w:bCs/>
          <w:color w:val="1565C0"/>
          <w:sz w:val="20"/>
          <w:szCs w:val="20"/>
        </w:rPr>
        <w:t xml:space="preserve">Hinglish Query Test Matrix (minimum coverage before Catalog Service goes to QA)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1800"/>
        <w:gridCol w:w="9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Query</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Expected match</w:t>
            </w:r>
          </w:p>
        </w:tc>
        <w:tc>
          <w:tcPr>
            <w:tcW w:type="dxa" w:w="1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Script detection</w:t>
            </w:r>
          </w:p>
        </w:tc>
        <w:tc>
          <w:tcPr>
            <w:tcW w:type="dxa" w:w="1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Transliteration triggered?</w:t>
            </w:r>
          </w:p>
        </w:tc>
        <w:tc>
          <w:tcPr>
            <w:tcW w:type="dxa" w:w="9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Pass/Fail</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'cell biology'</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Biology courses</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Latin</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'koshika'</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Cell structure courses/topics</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Latin → Devanagari</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Yes → कोशिका</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'कोशिका'</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Cell structure (direct)</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Devanagari</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'organic chemistry neet'</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Organic chemistry courses</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Latin mixed</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(English terms dominate)</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'karbanik rasayan'</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Organic chemistry</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Latin → Devanagari</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Yes → कार्बनिक रसायन</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'karbanik chemistry'</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Organic chemistry</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Mixed (1/2 hit rate = 50%)</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Borderline — product decision</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'NEET biology'</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NEET Biology courses</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Latin</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'bhautiki'</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Physics courses</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Latin → Devanagari</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Yes → भौतिकी</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'photosynthesis'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Photosynthesis courses</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Latin</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'prakashan sanshleshan'</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Photosynthesis</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Latin → Devanagari</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Yes</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'thermodynamics'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Thermodynamics (not in lookup)</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Latin</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 English only</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Single char 'क'</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results (below min 2 chars)</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Devanagari</w:t>
            </w:r>
          </w:p>
        </w:tc>
        <w:tc>
          <w:tcPr>
            <w:tcW w:type="dxa" w:w="1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w:t>
            </w:r>
          </w:p>
        </w:tc>
        <w:tc>
          <w:tcPr>
            <w:tcW w:type="dxa" w:w="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Empty string</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Error: 422 VALIDATION_ERROR</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1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c>
          <w:tcPr>
            <w:tcW w:type="dxa" w:w="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Latency Targets (add to Catalog Service and Search Service LLD)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236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Operation</w:t>
            </w:r>
          </w:p>
        </w:tc>
        <w:tc>
          <w:tcPr>
            <w:tcW w:type="dxa" w:w="1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Target (p99)</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Measurement</w:t>
            </w:r>
          </w:p>
        </w:tc>
        <w:tc>
          <w:tcPr>
            <w:tcW w:type="dxa" w:w="2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Alert threshold</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Hinglish lookup (dict.get)</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1ms (in-process, no I/O)</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Python timeit on 1000 calls with longest query</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Never — if this is slow the code is wrong</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Language detection (_has_devanagari)</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0.5ms</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Same benchmark</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Never</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Full search (OpenSearch round trip)</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150ms</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p99 measured in load test with bilingual query mix</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p99 &gt; 150ms → alert</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Typeahead (suggest endpoint)</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&lt; 80ms</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p99</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p99 &gt; 80ms → alert</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Full transliteration path (detect + lookup + search)</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&lt; 155ms total</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End-to-end p99</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Same as search alert</w:t>
            </w:r>
          </w:p>
        </w:tc>
      </w:tr>
    </w:tbl>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50% Hit-Rate Threshold — Product Decision Required</w:t>
      </w:r>
    </w:p>
    <w:p>
      <w:pPr>
        <w:spacing w:after="80" w:before="60"/>
      </w:pPr>
      <w:r>
        <w:rPr>
          <w:rFonts w:ascii="Arial" w:cs="Arial" w:eastAsia="Arial" w:hAnsi="Arial"/>
          <w:color w:val="0F172A"/>
          <w:sz w:val="20"/>
          <w:szCs w:val="20"/>
        </w:rPr>
        <w:t xml:space="preserve">The current code uses 50% as the threshold to decide if a Latin-script query is Hinglish. This means 'karbanik chemistry' (1 of 2 words in lookup = 50%) is a borderline case that could go either way. Product decision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Option</w:t>
            </w:r>
          </w:p>
        </w:tc>
        <w:tc>
          <w:tcPr>
            <w:tcW w:type="dxa" w:w="4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Behaviour for 'karbanik chemistry'</w:t>
            </w:r>
          </w:p>
        </w:tc>
        <w:tc>
          <w:tcPr>
            <w:tcW w:type="dxa" w:w="31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Recommendation</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Threshold = 50% (current)</w:t>
            </w:r>
          </w:p>
        </w:tc>
        <w:tc>
          <w:tcPr>
            <w:tcW w:type="dxa" w:w="4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Transliterate: treats as Hinglish. Both EN and HI clauses sent.</w:t>
            </w:r>
          </w:p>
        </w:tc>
        <w:tc>
          <w:tcPr>
            <w:tcW w:type="dxa" w:w="3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Keeps current behaviour. EN clause still runs in parallel so false transliteration does not suppress English results.</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Threshold = 33%</w:t>
            </w:r>
          </w:p>
        </w:tc>
        <w:tc>
          <w:tcPr>
            <w:tcW w:type="dxa" w:w="4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Lower threshold: any 1-in-3 Hinglish word triggers transliteration.</w:t>
            </w:r>
          </w:p>
        </w:tc>
        <w:tc>
          <w:tcPr>
            <w:tcW w:type="dxa" w:w="31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More aggressive — may over-trigger on scientific terms like 'cell mitosis'.</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Always dual-path</w:t>
            </w:r>
          </w:p>
        </w:tc>
        <w:tc>
          <w:tcPr>
            <w:tcW w:type="dxa" w:w="4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Always run both EN and HI clauses regardless of script detection.</w:t>
            </w:r>
          </w:p>
        </w:tc>
        <w:tc>
          <w:tcPr>
            <w:tcW w:type="dxa" w:w="31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Safest: no threshold to tune. Small additional OpenSearch latency (~10ms). Recommended if latency budget allows.</w:t>
            </w:r>
          </w:p>
        </w:tc>
      </w:tr>
    </w:tbl>
    <w:p>
      <w:pPr>
        <w:spacing w:after="80" w:before="60"/>
      </w:pPr>
      <w:r>
        <w:rPr>
          <w:rFonts w:ascii="Arial" w:cs="Arial" w:eastAsia="Arial" w:hAnsi="Arial"/>
          <w:color w:val="0F172A"/>
          <w:sz w:val="20"/>
          <w:szCs w:val="20"/>
        </w:rPr>
        <w:t xml:space="preserve">Recommended resolution: adopt 'always dual-path' for Phase 1 — eliminates the threshold entirely, handles all mixed queries correctly, and adds only ~10ms to OpenSearch query time (within the 150ms p99 budget). If latency is tight, revert to 50%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(Python)</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Complete test matrix before Catalog Service QA sign-off</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6"/>
              <w:left w:val="single" w:color="3B0764" w:sz="16"/>
              <w:bottom w:val="single" w:color="3B0764" w:sz="16"/>
              <w:right w:val="single" w:color="3B0764" w:sz="16"/>
            </w:tcBorders>
            <w:shd w:fill="3B0764" w:val="clear"/>
            <w:tcMar>
              <w:top w:type="dxa" w:w="110"/>
              <w:left w:type="dxa" w:w="160"/>
              <w:bottom w:type="dxa" w:w="110"/>
              <w:right w:type="dxa" w:w="160"/>
            </w:tcMar>
          </w:tcPr>
          <w:p>
            <w:r>
              <w:rPr>
                <w:rFonts w:ascii="Arial" w:cs="Arial" w:eastAsia="Arial" w:hAnsi="Arial"/>
                <w:b/>
                <w:bCs/>
                <w:color w:val="FFFFFF"/>
                <w:sz w:val="22"/>
                <w:szCs w:val="22"/>
              </w:rPr>
              <w:t xml:space="preserve">GAP-05  </w:t>
            </w:r>
            <w:r>
              <w:rPr>
                <w:rFonts w:ascii="Arial" w:cs="Arial" w:eastAsia="Arial" w:hAnsi="Arial"/>
                <w:b/>
                <w:bCs/>
                <w:color w:val="FFFFFF"/>
                <w:sz w:val="22"/>
                <w:szCs w:val="22"/>
              </w:rPr>
              <w:t xml:space="preserve">Notification Deduplication — 60s Window May Collapse Meaningful Distinct Events</w:t>
            </w:r>
          </w:p>
          <w:p>
            <w:r>
              <w:rPr>
                <w:rFonts w:ascii="Arial" w:cs="Arial" w:eastAsia="Arial" w:hAnsi="Arial"/>
                <w:color w:val="DDDDDD"/>
                <w:sz w:val="17"/>
                <w:szCs w:val="17"/>
              </w:rPr>
              <w:t xml:space="preserve">Severity: P2 — Product decision required  ·  Category: Product Decision</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The Notification Service LLD uses a deduplication key with a 5-minute (300s) TTL for QUIZ_COMPLETE notifications, keyed on session_id. This is correct per session. However, the broader concern is: if a student takes two quizzes in rapid succession (e.g. re-takes immediately after completing), the second quiz.submitted event would fire a different session_id and therefore a different dedup key — so both notifications would be sent. The question is whether this is the desired behaviour.</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Scenarios Requiring Product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Scenario</w:t>
            </w:r>
          </w:p>
        </w:tc>
        <w:tc>
          <w:tcPr>
            <w:tcW w:type="dxa" w:w="3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Current behaviour</w:t>
            </w:r>
          </w:p>
        </w:tc>
        <w:tc>
          <w:tcPr>
            <w:tcW w:type="dxa" w:w="29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Is this correct?</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Student takes 2 quizzes in 10 minutes</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 push notifications sent (different session IDs → different dedup keys)</w:t>
            </w:r>
          </w:p>
        </w:tc>
        <w:tc>
          <w:tcPr>
            <w:tcW w:type="dxa" w:w="2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Product decision: acceptable? Or should we suppress the second push if &lt; N minutes since last quiz push?</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submitted, student immediately re-submits (network retry)</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Dedup key = session_id → second identical event suppressed (correct)</w:t>
            </w:r>
          </w:p>
        </w:tc>
        <w:tc>
          <w:tcPr>
            <w:tcW w:type="dxa" w:w="2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Correct</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Student hits 7-day streak milestone at midnight, then takes a quiz at 00:05</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STREAK_MILESTONE push (86400s TTL) AND QUIZ_COMPLETE push both sent within 5 min</w:t>
            </w:r>
          </w:p>
        </w:tc>
        <w:tc>
          <w:tcPr>
            <w:tcW w:type="dxa" w:w="2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Two separate notifications — likely fine, but verify with product</w:t>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Analytics.streak.milestone fires twice (NATS redelivery)</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86400s dedup on {user_id}:{streak_count} → second suppressed (correct)</w:t>
            </w:r>
          </w:p>
        </w:tc>
        <w:tc>
          <w:tcPr>
            <w:tcW w:type="dxa" w:w="2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Correct</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Doubt answered while student is mid-quiz</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Push fires immediately (no dedup on doubt answers)</w:t>
            </w:r>
          </w:p>
        </w:tc>
        <w:tc>
          <w:tcPr>
            <w:tcW w:type="dxa" w:w="2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Is immediate push during a quiz session desirable? Or should we delay until session ends?</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Product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3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Decision</w:t>
            </w:r>
          </w:p>
        </w:tc>
        <w:tc>
          <w:tcPr>
            <w:tcW w:type="dxa" w:w="3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Options</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Recommendation</w:t>
            </w:r>
          </w:p>
        </w:tc>
        <w:tc>
          <w:tcPr>
            <w:tcW w:type="dxa" w:w="1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Head of Product sign-off</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Multiple quiz completions in short window</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 Send all pushes (current). B) Rate-limit quiz pushes to 1 per 30 min per user.</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Option A for Phase 1 — students expect feedback per quiz.</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Doubt push during active quiz</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 Send immediately (current). B) Batch with quiz completion notification.</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Option A — doubt is unrelated to current quiz session.</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Streak + quiz push within 5 minutes</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 Send both (current). B) Collapse into one combined push.</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Option A for Phase 1 — different notification types, distinct value.</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pPr>
        <w:pStyle w:val="Heading2"/>
        <w:spacing w:after="120" w:before="280"/>
      </w:pPr>
      <w:r>
        <w:rPr>
          <w:rFonts w:ascii="Arial" w:cs="Arial" w:eastAsia="Arial" w:hAnsi="Arial"/>
          <w:b/>
          <w:bCs/>
          <w:color w:val="1D3461"/>
          <w:sz w:val="20"/>
          <w:szCs w:val="20"/>
        </w:rPr>
        <w:t xml:space="preserve">Document Updates Required</w:t>
      </w:r>
    </w:p>
    <w:p>
      <w:pPr>
        <w:pStyle w:val="ListParagraph"/>
        <w:numPr>
          <w:ilvl w:val="0"/>
          <w:numId w:val="1"/>
        </w:numPr>
        <w:spacing w:after="40" w:before="40"/>
      </w:pPr>
      <w:r>
        <w:rPr>
          <w:rFonts w:ascii="Arial" w:cs="Arial" w:eastAsia="Arial" w:hAnsi="Arial"/>
          <w:color w:val="0F172A"/>
          <w:sz w:val="19"/>
          <w:szCs w:val="19"/>
        </w:rPr>
        <w:t xml:space="preserve">Notification Service LLD Section 3 (Type Catalogue): Add a 'per-user rate limit' column documenting the product decisions above.</w:t>
      </w:r>
    </w:p>
    <w:p>
      <w:pPr>
        <w:pStyle w:val="ListParagraph"/>
        <w:numPr>
          <w:ilvl w:val="0"/>
          <w:numId w:val="1"/>
        </w:numPr>
        <w:spacing w:after="40" w:before="40"/>
      </w:pPr>
      <w:r>
        <w:rPr>
          <w:rFonts w:ascii="Arial" w:cs="Arial" w:eastAsia="Arial" w:hAnsi="Arial"/>
          <w:color w:val="0F172A"/>
          <w:sz w:val="19"/>
          <w:szCs w:val="19"/>
        </w:rPr>
        <w:t xml:space="preserve">Notification Service LLD Section 7 (Deduplication): Explicitly document that quiz dedup is per-session (not per-user-per-time-window) and state this is a product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2 (Notification Service sprint)</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461" w:sz="16"/>
              <w:left w:val="single" w:color="1D3461" w:sz="16"/>
              <w:bottom w:val="single" w:color="1D3461" w:sz="16"/>
              <w:right w:val="single" w:color="1D3461" w:sz="16"/>
            </w:tcBorders>
            <w:shd w:fill="1D3461" w:val="clear"/>
            <w:tcMar>
              <w:top w:type="dxa" w:w="110"/>
              <w:left w:type="dxa" w:w="160"/>
              <w:bottom w:type="dxa" w:w="110"/>
              <w:right w:type="dxa" w:w="160"/>
            </w:tcMar>
          </w:tcPr>
          <w:p>
            <w:r>
              <w:rPr>
                <w:rFonts w:ascii="Arial" w:cs="Arial" w:eastAsia="Arial" w:hAnsi="Arial"/>
                <w:b/>
                <w:bCs/>
                <w:color w:val="FFFFFF"/>
                <w:sz w:val="22"/>
                <w:szCs w:val="22"/>
              </w:rPr>
              <w:t xml:space="preserve">GAP-06  </w:t>
            </w:r>
            <w:r>
              <w:rPr>
                <w:rFonts w:ascii="Arial" w:cs="Arial" w:eastAsia="Arial" w:hAnsi="Arial"/>
                <w:b/>
                <w:bCs/>
                <w:color w:val="FFFFFF"/>
                <w:sz w:val="22"/>
                <w:szCs w:val="22"/>
              </w:rPr>
              <w:t xml:space="preserve">NATS JetStream — Network Partition Behaviour Not Documented</w:t>
            </w:r>
          </w:p>
          <w:p>
            <w:r>
              <w:rPr>
                <w:rFonts w:ascii="Arial" w:cs="Arial" w:eastAsia="Arial" w:hAnsi="Arial"/>
                <w:color w:val="DDDDDD"/>
                <w:sz w:val="17"/>
                <w:szCs w:val="17"/>
              </w:rPr>
              <w:t xml:space="preserve">Severity: P1 — Must resolve before SPIKE-07 closes  ·  Category: Engineering</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SPIKE-07 (NATS JetStream durability) documented node failure scenarios (kill one of three NATS nodes — consumer continues). It did not test network partition scenarios: what happens when NATS nodes can see clients but cannot see each other (split-brain)? In a 3-node cluster with Raft consensus, a 2-node partition maintains quorum and continues normally, but the isolated single node may accept writes from some clients and diverge.</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Expanded SPIKE-07 Scenarios</w:t>
      </w:r>
    </w:p>
    <w:p>
      <w:pPr>
        <w:pStyle w:val="Heading3"/>
        <w:spacing w:after="80" w:before="200"/>
      </w:pPr>
      <w:r>
        <w:rPr>
          <w:rFonts w:ascii="Arial" w:cs="Arial" w:eastAsia="Arial" w:hAnsi="Arial"/>
          <w:b/>
          <w:bCs/>
          <w:color w:val="1565C0"/>
          <w:sz w:val="20"/>
          <w:szCs w:val="20"/>
        </w:rPr>
        <w:t xml:space="preserve">Scenarios to Test and Document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360"/>
        <w:gridCol w:w="100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Scenario</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Setup</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Expected NATS behaviour</w:t>
            </w:r>
          </w:p>
        </w:tc>
        <w:tc>
          <w:tcPr>
            <w:tcW w:type="dxa" w:w="1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Acceptance criterion</w:t>
            </w:r>
          </w:p>
        </w:tc>
        <w:tc>
          <w:tcPr>
            <w:tcW w:type="dxa" w:w="1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Test tool</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Clean node failure</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Kill node 3 of 3 via SIGKILL</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Raft re-elects leader from nodes 1+2. Quorum maintained. Consumer continues.</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message loss. Consumer lag &lt; 200 messages during failover.</w:t>
            </w:r>
          </w:p>
        </w:tc>
        <w:tc>
          <w:tcPr>
            <w:tcW w:type="dxa" w:w="1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toxiproxy or kubectl delete pod</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Network partition (2+1 split)</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Block network between node 3 and nodes 1+2 using iptables drop</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Nodes 1+2 maintain quorum. Node 3 steps down (cannot reach majority). Clients that were connected to node 3 reconnect to 1+2 via server list.</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duplicate message delivery. No message loss. Client reconnects within 5s.</w:t>
            </w:r>
          </w:p>
        </w:tc>
        <w:tc>
          <w:tcPr>
            <w:tcW w:type="dxa" w:w="1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iptables / toxiproxy</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Network partition healed</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After 2+1 split, restore connectivity</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Node 3 rejoins cluster, syncs from Raft log, becomes follower. No data divergence.</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Message counts on all nodes converge within 30s.</w:t>
            </w:r>
          </w:p>
        </w:tc>
        <w:tc>
          <w:tcPr>
            <w:tcW w:type="dxa" w:w="1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Same</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Slow consumer during high publish rate</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Quiz.submitted publishing at 500 events/s. Notification consumer processes at 200 events/s.</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Consumer lag increases. NATS applies backpressure via MaxAckPending. Consumer does not lose messages.</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DLQ entries. All messages eventually processed. Lag recovers within 2 min after burst.</w:t>
            </w:r>
          </w:p>
        </w:tc>
        <w:tc>
          <w:tcPr>
            <w:tcW w:type="dxa" w:w="1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k6 publisher script</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Consumer restart mid-message</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Consumer pod killed with 50 unacknowledged messages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Unacknowledged messages redelivered to new consumer instance after AckWait (120s) expires.</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Exactly-once processing if handlers are idempotent. No DLQ entries.</w:t>
            </w:r>
          </w:p>
        </w:tc>
        <w:tc>
          <w:tcPr>
            <w:tcW w:type="dxa" w:w="1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kubectl delete pod</w:t>
            </w:r>
          </w:p>
        </w:tc>
      </w:tr>
    </w:tbl>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Configuration Recommendations (add to Infrastructure Design document)</w:t>
      </w:r>
    </w:p>
    <w:p>
      <w:pPr>
        <w:pStyle w:val="ListParagraph"/>
        <w:numPr>
          <w:ilvl w:val="0"/>
          <w:numId w:val="1"/>
        </w:numPr>
        <w:spacing w:after="40" w:before="40"/>
      </w:pPr>
      <w:r>
        <w:rPr>
          <w:rFonts w:ascii="Arial" w:cs="Arial" w:eastAsia="Arial" w:hAnsi="Arial"/>
          <w:color w:val="0F172A"/>
          <w:sz w:val="19"/>
          <w:szCs w:val="19"/>
        </w:rPr>
        <w:t xml:space="preserve">NATS cluster: min_replicas=3, quorum=2. Never run fewer than 3 nodes in production.</w:t>
      </w:r>
    </w:p>
    <w:p>
      <w:pPr>
        <w:pStyle w:val="ListParagraph"/>
        <w:numPr>
          <w:ilvl w:val="0"/>
          <w:numId w:val="1"/>
        </w:numPr>
        <w:spacing w:after="40" w:before="40"/>
      </w:pPr>
      <w:r>
        <w:rPr>
          <w:rFonts w:ascii="Arial" w:cs="Arial" w:eastAsia="Arial" w:hAnsi="Arial"/>
          <w:color w:val="0F172A"/>
          <w:sz w:val="19"/>
          <w:szCs w:val="19"/>
        </w:rPr>
        <w:t xml:space="preserve">Stream replication: R=3 (all three nodes) for quiz, payment, analytics, notification streams. R=1 acceptable for catalog sync stream (short-lived, replayable from Aurora).</w:t>
      </w:r>
    </w:p>
    <w:p>
      <w:pPr>
        <w:pStyle w:val="ListParagraph"/>
        <w:numPr>
          <w:ilvl w:val="0"/>
          <w:numId w:val="1"/>
        </w:numPr>
        <w:spacing w:after="40" w:before="40"/>
      </w:pPr>
      <w:r>
        <w:rPr>
          <w:rFonts w:ascii="Arial" w:cs="Arial" w:eastAsia="Arial" w:hAnsi="Arial"/>
          <w:color w:val="0F172A"/>
          <w:sz w:val="19"/>
          <w:szCs w:val="19"/>
        </w:rPr>
        <w:t xml:space="preserve">AckWait=120s on all consumers. MaxAckPending=1000 (backpressure). MaxDeliver=5 before DLQ.</w:t>
      </w:r>
    </w:p>
    <w:p>
      <w:pPr>
        <w:pStyle w:val="ListParagraph"/>
        <w:numPr>
          <w:ilvl w:val="0"/>
          <w:numId w:val="1"/>
        </w:numPr>
        <w:spacing w:after="40" w:before="40"/>
      </w:pPr>
      <w:r>
        <w:rPr>
          <w:rFonts w:ascii="Arial" w:cs="Arial" w:eastAsia="Arial" w:hAnsi="Arial"/>
          <w:color w:val="0F172A"/>
          <w:sz w:val="19"/>
          <w:szCs w:val="19"/>
        </w:rPr>
        <w:t xml:space="preserve">Client reconnect: max_reconnect_attempts=-1 (unlimited), reconnect_time_wait=2s, randomize_servers=true (avoids stampede to single node).</w:t>
      </w:r>
    </w:p>
    <w:p>
      <w:pPr>
        <w:pStyle w:val="ListParagraph"/>
        <w:numPr>
          <w:ilvl w:val="0"/>
          <w:numId w:val="1"/>
        </w:numPr>
        <w:spacing w:after="40" w:before="40"/>
      </w:pPr>
      <w:r>
        <w:rPr>
          <w:rFonts w:ascii="Arial" w:cs="Arial" w:eastAsia="Arial" w:hAnsi="Arial"/>
          <w:color w:val="0F172A"/>
          <w:sz w:val="19"/>
          <w:szCs w:val="19"/>
        </w:rPr>
        <w:t xml:space="preserve">Network policy: NATS cluster ports (4222 client, 6222 cluster, 8222 monitoring) must be open between all three nodes. Use NetworkPolicy Kubernetes resource to enforce.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SPIKE-07 is marked complete</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6"/>
              <w:left w:val="single" w:color="78350F" w:sz="16"/>
              <w:bottom w:val="single" w:color="78350F" w:sz="16"/>
              <w:right w:val="single" w:color="78350F" w:sz="16"/>
            </w:tcBorders>
            <w:shd w:fill="78350F" w:val="clear"/>
            <w:tcMar>
              <w:top w:type="dxa" w:w="110"/>
              <w:left w:type="dxa" w:w="160"/>
              <w:bottom w:type="dxa" w:w="110"/>
              <w:right w:type="dxa" w:w="160"/>
            </w:tcMar>
          </w:tcPr>
          <w:p>
            <w:r>
              <w:rPr>
                <w:rFonts w:ascii="Arial" w:cs="Arial" w:eastAsia="Arial" w:hAnsi="Arial"/>
                <w:b/>
                <w:bCs/>
                <w:color w:val="FFFFFF"/>
                <w:sz w:val="22"/>
                <w:szCs w:val="22"/>
              </w:rPr>
              <w:t xml:space="preserve">GAP-07  </w:t>
            </w:r>
            <w:r>
              <w:rPr>
                <w:rFonts w:ascii="Arial" w:cs="Arial" w:eastAsia="Arial" w:hAnsi="Arial"/>
                <w:b/>
                <w:bCs/>
                <w:color w:val="FFFFFF"/>
                <w:sz w:val="22"/>
                <w:szCs w:val="22"/>
              </w:rPr>
              <w:t xml:space="preserve">No Feature-Flag Service — Buggy Payment/Quiz Path Requires Full Rollback</w:t>
            </w:r>
          </w:p>
          <w:p>
            <w:r>
              <w:rPr>
                <w:rFonts w:ascii="Arial" w:cs="Arial" w:eastAsia="Arial" w:hAnsi="Arial"/>
                <w:color w:val="DDDDDD"/>
                <w:sz w:val="17"/>
                <w:szCs w:val="17"/>
              </w:rPr>
              <w:t xml:space="preserve">Severity: P2 — Architecture Decision Required  ·  Category: Infrastructure</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The current architecture has no feature-flag capability. If a bug is discovered in the Payment checkout flow post-launch, the only mitigation is a full service rollback (replacing the running image with the previous version). This takes 3–5 minutes, affects all users, and requires an on-call engineer. A feature-flag service would allow disabling specific features (e.g. PREMIUM checkout, Hindi search, Institution assignments) without a deployment.</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Architecture Decision Record (ADR-001)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Field</w:t>
            </w:r>
          </w:p>
        </w:tc>
        <w:tc>
          <w:tcPr>
            <w:tcW w:type="dxa" w:w="69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Detail</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Decision title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ADR-001: Feature Flag Service for Phase 1</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Status</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PROPOSED — requires CTO sign-off</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Context</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Soft launch with 5,000 beta users before full rollout. High risk of edge-case bugs in Payment and Institution flows. Full rollback is available but slow and noisy.</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Decision</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Integrate LaunchDarkly (SaaS) or self-hosted Unleash for Phase 1. Flags are evaluated server-side in Python services — no SDK in mobile apps for Phase 1.</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Rationale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LaunchDarkly: hosted, 5-min integration per service, free tier supports up to 1,000 MAU. Unleash: open-source, self-hosted, more operational overhead. Either can be added in Sprint 1 (&lt; 1 day per service integration).</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Rejected alternative</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Environment variables: requires pod restart to change. Not a feature flag — still a deployment.</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Rejected alternative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Runtime config in Redis: homebrew implementation, no targeting rules, no audit trail.</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Phase 1 flags to implement</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pPr>
              <w:spacing w:after="18" w:before="18"/>
            </w:pPr>
            <w:r>
              <w:rPr>
                <w:rFonts w:ascii="Arial" w:cs="Arial" w:eastAsia="Arial" w:hAnsi="Arial"/>
                <w:sz w:val="17"/>
                <w:szCs w:val="17"/>
              </w:rPr>
              <w:t xml:space="preserve">payment_checkout_enabled (default: true) — disable Payment if Stripe issue</w:t>
            </w:r>
          </w:p>
          <w:p>
            <w:pPr>
              <w:spacing w:after="18" w:before="18"/>
            </w:pPr>
            <w:r>
              <w:rPr>
                <w:rFonts w:ascii="Arial" w:cs="Arial" w:eastAsia="Arial" w:hAnsi="Arial"/>
                <w:sz w:val="17"/>
                <w:szCs w:val="17"/>
              </w:rPr>
              <w:t xml:space="preserve">hindi_search_enabled (default: true) — disable if OpenSearch Hindi analyser causes issues</w:t>
            </w:r>
          </w:p>
          <w:p>
            <w:pPr>
              <w:spacing w:after="18" w:before="18"/>
            </w:pPr>
            <w:r>
              <w:rPr>
                <w:rFonts w:ascii="Arial" w:cs="Arial" w:eastAsia="Arial" w:hAnsi="Arial"/>
                <w:sz w:val="17"/>
                <w:szCs w:val="17"/>
              </w:rPr>
              <w:t xml:space="preserve">adaptive_quiz_enabled (default: true) — disable - fall back to PRACTICE mode platform-wide</w:t>
            </w:r>
          </w:p>
          <w:p>
            <w:pPr>
              <w:spacing w:after="18" w:before="18"/>
            </w:pPr>
            <w:r>
              <w:rPr>
                <w:rFonts w:ascii="Arial" w:cs="Arial" w:eastAsia="Arial" w:hAnsi="Arial"/>
                <w:sz w:val="17"/>
                <w:szCs w:val="17"/>
              </w:rPr>
              <w:t xml:space="preserve">institution_assignments_enabled (default: true) — disable if Institution LLD has defect</w:t>
            </w:r>
          </w:p>
          <w:p>
            <w:pPr>
              <w:spacing w:after="18" w:before="18"/>
            </w:pPr>
            <w:r>
              <w:rPr>
                <w:rFonts w:ascii="Arial" w:cs="Arial" w:eastAsia="Arial" w:hAnsi="Arial"/>
                <w:sz w:val="17"/>
                <w:szCs w:val="17"/>
              </w:rPr>
              <w:t xml:space="preserve">premium_tier_enforcement (default: true) — disable to offer free access during outage as goodwill</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Cost</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LaunchDarkly Starter: $0 for first 1,000 MAU. Unleash: free self-hosted, ~4hrs DevOps setup.</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Decision authority</w:t>
            </w:r>
          </w:p>
        </w:tc>
        <w:tc>
          <w:tcPr>
            <w:tcW w:type="dxa" w:w="69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CTO</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Decision due</w:t>
            </w:r>
          </w:p>
        </w:tc>
        <w:tc>
          <w:tcPr>
            <w:tcW w:type="dxa" w:w="69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1 kick-off</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If Feature Flags Are Rejected</w:t>
      </w:r>
    </w:p>
    <w:p>
      <w:pPr>
        <w:spacing w:after="80" w:before="60"/>
      </w:pPr>
      <w:r>
        <w:rPr>
          <w:rFonts w:ascii="Arial" w:cs="Arial" w:eastAsia="Arial" w:hAnsi="Arial"/>
          <w:color w:val="0F172A"/>
          <w:sz w:val="20"/>
          <w:szCs w:val="20"/>
        </w:rPr>
        <w:t xml:space="preserve">Document the following manual mitigation procedure in the Runbook for each at-risk feature:</w:t>
      </w:r>
    </w:p>
    <w:p>
      <w:pPr>
        <w:pStyle w:val="ListParagraph"/>
        <w:numPr>
          <w:ilvl w:val="0"/>
          <w:numId w:val="1"/>
        </w:numPr>
        <w:spacing w:after="40" w:before="40"/>
      </w:pPr>
      <w:r>
        <w:rPr>
          <w:rFonts w:ascii="Arial" w:cs="Arial" w:eastAsia="Arial" w:hAnsi="Arial"/>
          <w:color w:val="0F172A"/>
          <w:sz w:val="19"/>
          <w:szCs w:val="19"/>
        </w:rPr>
        <w:t xml:space="preserve">Payment checkout: disable Stripe Customer Portal redirect. Serve static 'Maintenance' page for /premium/* routes via CloudFront custom error response. Time to mitigate: &lt; 5 min (CloudFront config change, no deploy needed).</w:t>
      </w:r>
    </w:p>
    <w:p>
      <w:pPr>
        <w:pStyle w:val="ListParagraph"/>
        <w:numPr>
          <w:ilvl w:val="0"/>
          <w:numId w:val="1"/>
        </w:numPr>
        <w:spacing w:after="40" w:before="40"/>
      </w:pPr>
      <w:r>
        <w:rPr>
          <w:rFonts w:ascii="Arial" w:cs="Arial" w:eastAsia="Arial" w:hAnsi="Arial"/>
          <w:color w:val="0F172A"/>
          <w:sz w:val="19"/>
          <w:szCs w:val="19"/>
        </w:rPr>
        <w:t xml:space="preserve">Hindi search: set opensearch_circuit_failure_threshold=0 in config (via Secrets Manager update + pod restart). Falls back to EN-only search. Time: ~3 min.</w:t>
      </w:r>
    </w:p>
    <w:p>
      <w:pPr>
        <w:pStyle w:val="ListParagraph"/>
        <w:numPr>
          <w:ilvl w:val="0"/>
          <w:numId w:val="1"/>
        </w:numPr>
        <w:spacing w:after="40" w:before="40"/>
      </w:pPr>
      <w:r>
        <w:rPr>
          <w:rFonts w:ascii="Arial" w:cs="Arial" w:eastAsia="Arial" w:hAnsi="Arial"/>
          <w:color w:val="0F172A"/>
          <w:sz w:val="19"/>
          <w:szCs w:val="19"/>
        </w:rPr>
        <w:t xml:space="preserve">Adaptive quiz: set config flag adaptive_quiz_enabled=false in Secrets Manager + restart Quiz Service pods. Time: ~5 min. This is effectively the same as a feature flag but slower.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1 kick-off</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6"/>
              <w:left w:val="single" w:color="3B0764" w:sz="16"/>
              <w:bottom w:val="single" w:color="3B0764" w:sz="16"/>
              <w:right w:val="single" w:color="3B0764" w:sz="16"/>
            </w:tcBorders>
            <w:shd w:fill="3B0764" w:val="clear"/>
            <w:tcMar>
              <w:top w:type="dxa" w:w="110"/>
              <w:left w:type="dxa" w:w="160"/>
              <w:bottom w:type="dxa" w:w="110"/>
              <w:right w:type="dxa" w:w="160"/>
            </w:tcMar>
          </w:tcPr>
          <w:p>
            <w:r>
              <w:rPr>
                <w:rFonts w:ascii="Arial" w:cs="Arial" w:eastAsia="Arial" w:hAnsi="Arial"/>
                <w:b/>
                <w:bCs/>
                <w:color w:val="FFFFFF"/>
                <w:sz w:val="22"/>
                <w:szCs w:val="22"/>
              </w:rPr>
              <w:t xml:space="preserve">GAP-08  </w:t>
            </w:r>
            <w:r>
              <w:rPr>
                <w:rFonts w:ascii="Arial" w:cs="Arial" w:eastAsia="Arial" w:hAnsi="Arial"/>
                <w:b/>
                <w:bCs/>
                <w:color w:val="FFFFFF"/>
                <w:sz w:val="22"/>
                <w:szCs w:val="22"/>
              </w:rPr>
              <w:t xml:space="preserve">SLOs Not Mapped to Business Metrics — No Latency → Conversion Traceability</w:t>
            </w:r>
          </w:p>
          <w:p>
            <w:r>
              <w:rPr>
                <w:rFonts w:ascii="Arial" w:cs="Arial" w:eastAsia="Arial" w:hAnsi="Arial"/>
                <w:color w:val="DDDDDD"/>
                <w:sz w:val="17"/>
                <w:szCs w:val="17"/>
              </w:rPr>
              <w:t xml:space="preserve">Severity: P2 — Add to Post-Launch Monitoring Plan  ·  Category: Product/Operations</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The Post-Launch Monitoring Plan defines SLOs (p95 latency per endpoint, availability per service) as independent technical targets. There is no documented connection between 'checkout p95 &gt; 800ms' and 'conversion rate drops X%'. Without this mapping, engineering cannot prioritise reliability work by business impact — they cannot answer 'which 200ms improvement is worth the most revenue?'</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Latency → Business Impact Mapping</w:t>
      </w:r>
    </w:p>
    <w:p>
      <w:pPr>
        <w:spacing w:after="80" w:before="60"/>
      </w:pPr>
      <w:r>
        <w:rPr>
          <w:rFonts w:ascii="Arial" w:cs="Arial" w:eastAsia="Arial" w:hAnsi="Arial"/>
          <w:color w:val="0F172A"/>
          <w:sz w:val="20"/>
          <w:szCs w:val="20"/>
        </w:rPr>
        <w:t xml:space="preserve">The following table documents known or estimated causal relationships between technical SLOs and business outcomes. These are estimates for Phase 1; A/B testing post-launch will refine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600"/>
        <w:gridCol w:w="800"/>
        <w:gridCol w:w="1360"/>
      </w:tblGrid>
      <w:tr>
        <w:tc>
          <w:tcPr>
            <w:tcW w:type="dxa" w:w="3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Technical SLO breach</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Business metric affected</w:t>
            </w:r>
          </w:p>
        </w:tc>
        <w:tc>
          <w:tcPr>
            <w:tcW w:type="dxa" w:w="1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Estimated impact</w:t>
            </w:r>
          </w:p>
        </w:tc>
        <w:tc>
          <w:tcPr>
            <w:tcW w:type="dxa" w:w="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Priority</w:t>
            </w:r>
          </w:p>
        </w:tc>
        <w:tc>
          <w:tcPr>
            <w:tcW w:type="dxa" w:w="1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Evidence basis</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Checkout p95 &gt; 1.5s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Premium subscription conversion rate</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−10 to −20% conversion per 1s added (industry benchmark: Stripe, Google)</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Stripe published conversion research; Google/SOASTA 2017</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start p95 &gt; 2s</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session completion rate</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 completion per additional second (mobile UX research)</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Mobile app UX benchmarks</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 login p99 &gt; 2s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New user registration completion</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−8% drop-off at login step (funnel analysis benchmark)</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P1</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Industry onboarding funnel data</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Onboarding any step p95 &gt; 3s</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Onboarding completion rate</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−15% if any single step &gt; 3s (mobile onboarding research)</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Estimatated from mobile UX studies</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Search p95 &gt; 500ms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Catalog browse engagement (pages per session)</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−20% pages-per-session when search &gt; 500ms</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Google internal search latency study</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Push notification delivery &gt; 5 min</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re-engagement rate (students who return after notification)</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−30% re-engagement when notification delayed &gt; 5 min</w:t>
            </w:r>
          </w:p>
        </w:tc>
        <w:tc>
          <w:tcPr>
            <w:tcW w:type="dxa" w:w="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Facebook mobile push benchmarks</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Dashboard p95 &gt; 2s (Institution)</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Institution renewal rate (B2B churn risk)</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Qualitative: slow dashboards cited in 40% of B2B churn reasons</w:t>
            </w:r>
          </w:p>
        </w:tc>
        <w:tc>
          <w:tcPr>
            <w:tcW w:type="dxa" w:w="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P2</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B2B SaaS churn research</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Document Updates Required</w:t>
      </w:r>
    </w:p>
    <w:p>
      <w:pPr>
        <w:pStyle w:val="ListParagraph"/>
        <w:numPr>
          <w:ilvl w:val="0"/>
          <w:numId w:val="1"/>
        </w:numPr>
        <w:spacing w:after="40" w:before="40"/>
      </w:pPr>
      <w:r>
        <w:rPr>
          <w:rFonts w:ascii="Arial" w:cs="Arial" w:eastAsia="Arial" w:hAnsi="Arial"/>
          <w:color w:val="0F172A"/>
          <w:sz w:val="19"/>
          <w:szCs w:val="19"/>
        </w:rPr>
        <w:t xml:space="preserve">Post-Launch Monitoring Plan Section 6 (Business Metrics): Add the above table as 'SLO→Business Impact Mapping'.</w:t>
      </w:r>
    </w:p>
    <w:p>
      <w:pPr>
        <w:pStyle w:val="ListParagraph"/>
        <w:numPr>
          <w:ilvl w:val="0"/>
          <w:numId w:val="1"/>
        </w:numPr>
        <w:spacing w:after="40" w:before="40"/>
      </w:pPr>
      <w:r>
        <w:rPr>
          <w:rFonts w:ascii="Arial" w:cs="Arial" w:eastAsia="Arial" w:hAnsi="Arial"/>
          <w:color w:val="0F172A"/>
          <w:sz w:val="19"/>
          <w:szCs w:val="19"/>
        </w:rPr>
        <w:t xml:space="preserve">Weekly health review agenda (Section 11): Add agenda item 'Did any SLO breach this week correlate with a business metric movement?'</w:t>
      </w:r>
    </w:p>
    <w:p>
      <w:pPr>
        <w:pStyle w:val="ListParagraph"/>
        <w:numPr>
          <w:ilvl w:val="0"/>
          <w:numId w:val="1"/>
        </w:numPr>
        <w:spacing w:after="40" w:before="40"/>
      </w:pPr>
      <w:r>
        <w:rPr>
          <w:rFonts w:ascii="Arial" w:cs="Arial" w:eastAsia="Arial" w:hAnsi="Arial"/>
          <w:color w:val="0F172A"/>
          <w:sz w:val="19"/>
          <w:szCs w:val="19"/>
        </w:rPr>
        <w:t xml:space="preserve">Monthly SLO review (Section 12): Include conversion rate trend alongside SLO compliance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 + Head of Product</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first weekly health review post-launch</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6"/>
              <w:left w:val="single" w:color="7F1D1D" w:sz="16"/>
              <w:bottom w:val="single" w:color="7F1D1D" w:sz="16"/>
              <w:right w:val="single" w:color="7F1D1D" w:sz="16"/>
            </w:tcBorders>
            <w:shd w:fill="7F1D1D" w:val="clear"/>
            <w:tcMar>
              <w:top w:type="dxa" w:w="110"/>
              <w:left w:type="dxa" w:w="160"/>
              <w:bottom w:type="dxa" w:w="110"/>
              <w:right w:type="dxa" w:w="160"/>
            </w:tcMar>
          </w:tcPr>
          <w:p>
            <w:r>
              <w:rPr>
                <w:rFonts w:ascii="Arial" w:cs="Arial" w:eastAsia="Arial" w:hAnsi="Arial"/>
                <w:b/>
                <w:bCs/>
                <w:color w:val="FFFFFF"/>
                <w:sz w:val="22"/>
                <w:szCs w:val="22"/>
              </w:rPr>
              <w:t xml:space="preserve">GAP-09  </w:t>
            </w:r>
            <w:r>
              <w:rPr>
                <w:rFonts w:ascii="Arial" w:cs="Arial" w:eastAsia="Arial" w:hAnsi="Arial"/>
                <w:b/>
                <w:bCs/>
                <w:color w:val="FFFFFF"/>
                <w:sz w:val="22"/>
                <w:szCs w:val="22"/>
              </w:rPr>
              <w:t xml:space="preserve">Test Data Management — Section Exists But Content Is Missing</w:t>
            </w:r>
          </w:p>
          <w:p>
            <w:r>
              <w:rPr>
                <w:rFonts w:ascii="Arial" w:cs="Arial" w:eastAsia="Arial" w:hAnsi="Arial"/>
                <w:color w:val="DDDDDD"/>
                <w:sz w:val="17"/>
                <w:szCs w:val="17"/>
              </w:rPr>
              <w:t xml:space="preserve">Severity: P1 — Must resolve before QA begins  ·  Category: QA</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The Master Test Plan references a Test Data Management (TDM) section but it contains no content — no seeding scripts, no PII scrubbing specification, no refresh cadence. QA cannot begin integration testing without a defined test dataset. Production data cannot be used in staging without PII scrubbing.</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Complete TDM Specification</w:t>
      </w:r>
    </w:p>
    <w:p>
      <w:pPr>
        <w:pStyle w:val="Heading3"/>
        <w:spacing w:after="80" w:before="200"/>
      </w:pPr>
      <w:r>
        <w:rPr>
          <w:rFonts w:ascii="Arial" w:cs="Arial" w:eastAsia="Arial" w:hAnsi="Arial"/>
          <w:b/>
          <w:bCs/>
          <w:color w:val="1565C0"/>
          <w:sz w:val="20"/>
          <w:szCs w:val="20"/>
        </w:rPr>
        <w:t xml:space="preserve">Test Data Categories and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1400"/>
        <w:gridCol w:w="760"/>
      </w:tblGrid>
      <w:tr>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Data type</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Staging source</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PII handling</w:t>
            </w:r>
          </w:p>
        </w:tc>
        <w:tc>
          <w:tcPr>
            <w:tcW w:type="dxa" w:w="1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Refresh cadence</w:t>
            </w:r>
          </w:p>
        </w:tc>
        <w:tc>
          <w:tcPr>
            <w:tcW w:type="dxa" w:w="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User accounts (students)</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Seeded via script: 100 synthetic users per exam (NEET, JEE, UPSC, CBSE). See seed script below.</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Synthetic — no real PII</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each sprint QA cycle</w:t>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 Lead</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User accounts (teachers)</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Seeded: 10 synthetic teachers with different subject expertise</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Synthetic</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Same</w:t>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QA Lead</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Institution</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Seeded: 3 institutions (1 per city: Delhi, Mumbai, Bangalore)</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Synthetic</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Same</w:t>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 Lead</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Questions (quiz bank)</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Cloned from production Content Service APPROVED questions via export script. 500 NEET, 200 JEE minimum.</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Question text: not PII. No scrubbing needed.</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Monthly refresh from content team</w:t>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Content Team</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sessions/results</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Generated by automated test runs (k6/Playwright scripts that take quizzes)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real PII — automated accounts</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each sprint</w:t>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 Lead</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subscriptions</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Stripe test mode accounts with test card 4242 4242 4242 4242</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Stripe test mode — no real cards</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Per test run</w:t>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QA Lead</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Analytics/mastery</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Generated by running quiz sessions against seeded users. Minimum 20 sessions per seeded user per topic.</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 real PII</w:t>
            </w:r>
          </w:p>
        </w:tc>
        <w:tc>
          <w:tcPr>
            <w:tcW w:type="dxa" w:w="1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Weekly batch run</w:t>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 Lead</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Production data in staging</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PROHIBITED — no production data in staging environment. Ever.</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N/A</w:t>
            </w:r>
          </w:p>
        </w:tc>
        <w:tc>
          <w:tcPr>
            <w:tcW w:type="dxa" w:w="1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N/A</w:t>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Security Lead to enforce</w:t>
            </w:r>
          </w:p>
        </w:tc>
      </w:tr>
    </w:tbl>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Seed Script Specification</w:t>
      </w:r>
    </w:p>
    <w:p>
      <w:pPr>
        <w:spacing w:after="60" w:before="120"/>
      </w:pPr>
      <w:r>
        <w:rPr>
          <w:rFonts w:ascii="Arial" w:cs="Arial" w:eastAsia="Arial" w:hAnsi="Arial"/>
          <w:b/>
          <w:bCs/>
          <w:color w:val="7F1D1D"/>
          <w:sz w:val="18"/>
          <w:szCs w:val="18"/>
        </w:rPr>
        <w:t xml:space="preserve">scripts/seed_staging.py — specification (to be implemented by QA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1D1D" w:sz="14"/>
              <w:left w:val="single" w:color="7F1D1D" w:sz="14"/>
              <w:bottom w:val="single" w:color="7F1D1D" w:sz="14"/>
              <w:right w:val="single" w:color="7F1D1D" w:sz="14"/>
            </w:tcBorders>
            <w:shd w:fill="F1F5F9" w:val="clear"/>
            <w:tcMar>
              <w:top w:type="dxa" w:w="110"/>
              <w:left w:type="dxa" w:w="150"/>
              <w:bottom w:type="dxa" w:w="110"/>
              <w:right w:type="dxa" w:w="150"/>
            </w:tcMar>
          </w:tcPr>
          <w:p>
            <w:pPr>
              <w:spacing w:after="10" w:before="10"/>
            </w:pPr>
            <w:r>
              <w:rPr>
                <w:rFonts w:ascii="Courier New" w:cs="Courier New" w:eastAsia="Courier New" w:hAnsi="Courier New"/>
                <w:color w:val="1E3A5F"/>
                <w:sz w:val="17"/>
                <w:szCs w:val="17"/>
              </w:rPr>
              <w:t xml:space="preserve"># Staging seed script — creates reproducible test dataset</w:t>
            </w:r>
          </w:p>
          <w:p>
            <w:pPr>
              <w:spacing w:after="10" w:before="10"/>
            </w:pPr>
            <w:r>
              <w:rPr>
                <w:rFonts w:ascii="Courier New" w:cs="Courier New" w:eastAsia="Courier New" w:hAnsi="Courier New"/>
                <w:color w:val="1E3A5F"/>
                <w:sz w:val="17"/>
                <w:szCs w:val="17"/>
              </w:rPr>
              <w:t xml:space="preserve"># Run: python scripts/seed_staging.py --env staging --reset</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Seeds:</w:t>
            </w:r>
          </w:p>
          <w:p>
            <w:pPr>
              <w:spacing w:after="10" w:before="10"/>
            </w:pPr>
            <w:r>
              <w:rPr>
                <w:rFonts w:ascii="Courier New" w:cs="Courier New" w:eastAsia="Courier New" w:hAnsi="Courier New"/>
                <w:color w:val="1E3A5F"/>
                <w:sz w:val="17"/>
                <w:szCs w:val="17"/>
              </w:rPr>
              <w:t xml:space="preserve">#   400 student accounts (100 per exam: neet, jee_mains, jee_advanced, upsc)</w:t>
            </w:r>
          </w:p>
          <w:p>
            <w:pPr>
              <w:spacing w:after="10" w:before="10"/>
            </w:pPr>
            <w:r>
              <w:rPr>
                <w:rFonts w:ascii="Courier New" w:cs="Courier New" w:eastAsia="Courier New" w:hAnsi="Courier New"/>
                <w:color w:val="1E3A5F"/>
                <w:sz w:val="17"/>
                <w:szCs w:val="17"/>
              </w:rPr>
              <w:t xml:space="preserve">#   10  teacher accounts (2 per subject: biology, chemistry, physics, maths, history)</w:t>
            </w:r>
          </w:p>
          <w:p>
            <w:pPr>
              <w:spacing w:after="10" w:before="10"/>
            </w:pPr>
            <w:r>
              <w:rPr>
                <w:rFonts w:ascii="Courier New" w:cs="Courier New" w:eastAsia="Courier New" w:hAnsi="Courier New"/>
                <w:color w:val="1E3A5F"/>
                <w:sz w:val="17"/>
                <w:szCs w:val="17"/>
              </w:rPr>
              <w:t xml:space="preserve">#    3  institution accounts</w:t>
            </w:r>
          </w:p>
          <w:p>
            <w:pPr>
              <w:spacing w:after="10" w:before="10"/>
            </w:pPr>
            <w:r>
              <w:rPr>
                <w:rFonts w:ascii="Courier New" w:cs="Courier New" w:eastAsia="Courier New" w:hAnsi="Courier New"/>
                <w:color w:val="1E3A5F"/>
                <w:sz w:val="17"/>
                <w:szCs w:val="17"/>
              </w:rPr>
              <w:t xml:space="preserve">#   30  student cohorts (10 per institution)</w:t>
            </w:r>
          </w:p>
          <w:p>
            <w:pPr>
              <w:spacing w:after="10" w:before="10"/>
            </w:pPr>
            <w:r>
              <w:rPr>
                <w:rFonts w:ascii="Courier New" w:cs="Courier New" w:eastAsia="Courier New" w:hAnsi="Courier New"/>
                <w:color w:val="1E3A5F"/>
                <w:sz w:val="17"/>
                <w:szCs w:val="17"/>
              </w:rPr>
              <w:t xml:space="preserve">#  100  assignments (DRAFT/DISTRIBUTED/CLOSED/GRADED states, 25 each)</w:t>
            </w:r>
          </w:p>
          <w:p>
            <w:pPr>
              <w:spacing w:after="10" w:before="10"/>
            </w:pPr>
            <w:r>
              <w:rPr>
                <w:rFonts w:ascii="Courier New" w:cs="Courier New" w:eastAsia="Courier New" w:hAnsi="Courier New"/>
                <w:color w:val="1E3A5F"/>
                <w:sz w:val="17"/>
                <w:szCs w:val="17"/>
              </w:rPr>
              <w:t xml:space="preserve">#    3  Stripe test subscriptions (TRIALING, ACTIVE, PAST_DUE states)</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User naming convention (synthetic, no real PII):</w:t>
            </w:r>
          </w:p>
          <w:p>
            <w:pPr>
              <w:spacing w:after="10" w:before="10"/>
            </w:pPr>
            <w:r>
              <w:rPr>
                <w:rFonts w:ascii="Courier New" w:cs="Courier New" w:eastAsia="Courier New" w:hAnsi="Courier New"/>
                <w:color w:val="1E3A5F"/>
                <w:sz w:val="17"/>
                <w:szCs w:val="17"/>
              </w:rPr>
              <w:t xml:space="preserve">#   student_{n}@test.adaptivelearn.in  password: Test@1234</w:t>
            </w:r>
          </w:p>
          <w:p>
            <w:pPr>
              <w:spacing w:after="10" w:before="10"/>
            </w:pPr>
            <w:r>
              <w:rPr>
                <w:rFonts w:ascii="Courier New" w:cs="Courier New" w:eastAsia="Courier New" w:hAnsi="Courier New"/>
                <w:color w:val="1E3A5F"/>
                <w:sz w:val="17"/>
                <w:szCs w:val="17"/>
              </w:rPr>
              <w:t xml:space="preserve">#   teacher_{n}@test.adaptivelearn.in  password: Test@1234</w:t>
            </w:r>
          </w:p>
          <w:p>
            <w:pPr>
              <w:spacing w:after="10" w:before="10"/>
            </w:pPr>
            <w:r>
              <w:rPr>
                <w:rFonts w:ascii="Courier New" w:cs="Courier New" w:eastAsia="Courier New" w:hAnsi="Courier New"/>
                <w:color w:val="1E3A5F"/>
                <w:sz w:val="17"/>
                <w:szCs w:val="17"/>
              </w:rPr>
              <w:t xml:space="preserve">#   admin@test.adaptivelearn.in        password: Admin@1234</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All accounts have is_onboarded=TRUE, exam_ids pre-set</w:t>
            </w:r>
          </w:p>
          <w:p>
            <w:pPr>
              <w:spacing w:after="10" w:before="10"/>
            </w:pPr>
            <w:r>
              <w:rPr>
                <w:rFonts w:ascii="Courier New" w:cs="Courier New" w:eastAsia="Courier New" w:hAnsi="Courier New"/>
                <w:color w:val="1E3A5F"/>
                <w:sz w:val="17"/>
                <w:szCs w:val="17"/>
              </w:rPr>
              <w:t xml:space="preserve"># Analytics seeding: 20 synthetic quiz sessions per student per topic</w:t>
            </w:r>
          </w:p>
          <w:p>
            <w:pPr>
              <w:spacing w:after="10" w:before="10"/>
            </w:pPr>
            <w:r>
              <w:rPr>
                <w:rFonts w:ascii="Courier New" w:cs="Courier New" w:eastAsia="Courier New" w:hAnsi="Courier New"/>
                <w:color w:val="1E3A5F"/>
                <w:sz w:val="17"/>
                <w:szCs w:val="17"/>
              </w:rPr>
              <w:t xml:space="preserve">#   mastery_score = random.uniform(0.2, 0.9) per topic</w:t>
            </w:r>
          </w:p>
          <w:p>
            <w:pPr>
              <w:spacing w:after="10" w:before="10"/>
            </w:pPr>
            <w:r>
              <w:rPr>
                <w:rFonts w:ascii="Courier New" w:cs="Courier New" w:eastAsia="Courier New" w:hAnsi="Courier New"/>
                <w:color w:val="1E3A5F"/>
                <w:sz w:val="17"/>
                <w:szCs w:val="17"/>
              </w:rPr>
              <w:t xml:space="preserve">#   study_streak = random.randint(0, 30)</w:t>
            </w:r>
          </w:p>
          <w:p>
            <w:pPr>
              <w:spacing w:after="10" w:before="10"/>
            </w:pPr>
            <w:r>
              <w:rPr>
                <w:rFonts w:ascii="Courier New" w:cs="Courier New" w:eastAsia="Courier New" w:hAnsi="Courier New"/>
                <w:color w:val="1E3A5F"/>
                <w:sz w:val="17"/>
                <w:szCs w:val="17"/>
              </w:rPr>
              <w:t xml:space="preserve">#</w:t>
            </w:r>
          </w:p>
          <w:p>
            <w:pPr>
              <w:spacing w:after="10" w:before="10"/>
            </w:pPr>
            <w:r>
              <w:rPr>
                <w:rFonts w:ascii="Courier New" w:cs="Courier New" w:eastAsia="Courier New" w:hAnsi="Courier New"/>
                <w:color w:val="1E3A5F"/>
                <w:sz w:val="17"/>
                <w:szCs w:val="17"/>
              </w:rPr>
              <w:t xml:space="preserve"># Reset flag: truncates all schema tables before seeding</w:t>
            </w:r>
          </w:p>
          <w:p>
            <w:pPr>
              <w:spacing w:after="10" w:before="10"/>
            </w:pPr>
            <w:r>
              <w:rPr>
                <w:rFonts w:ascii="Courier New" w:cs="Courier New" w:eastAsia="Courier New" w:hAnsi="Courier New"/>
                <w:color w:val="1E3A5F"/>
                <w:sz w:val="17"/>
                <w:szCs w:val="17"/>
              </w:rPr>
              <w:t xml:space="preserve"># WARNING: --reset destroys all staging data. Requires STAGING_CONFIRMED=true env var.</w:t>
            </w:r>
          </w:p>
        </w:tc>
      </w:tr>
    </w:tbl>
    <w:p>
      <w:pPr>
        <w:spacing w:after="0" w:before="8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PII Scrubbing Policy</w:t>
      </w:r>
    </w:p>
    <w:p>
      <w:pPr>
        <w:pStyle w:val="ListParagraph"/>
        <w:numPr>
          <w:ilvl w:val="0"/>
          <w:numId w:val="1"/>
        </w:numPr>
        <w:spacing w:after="40" w:before="40"/>
      </w:pPr>
      <w:r>
        <w:rPr>
          <w:rFonts w:ascii="Arial" w:cs="Arial" w:eastAsia="Arial" w:hAnsi="Arial"/>
          <w:color w:val="0F172A"/>
          <w:sz w:val="19"/>
          <w:szCs w:val="19"/>
        </w:rPr>
        <w:t xml:space="preserve">Staging database is seeded entirely from synthetic data — no production data copy. This is the safest approach and avoids the complexity of PII scrubbing pipelines.</w:t>
      </w:r>
    </w:p>
    <w:p>
      <w:pPr>
        <w:pStyle w:val="ListParagraph"/>
        <w:numPr>
          <w:ilvl w:val="0"/>
          <w:numId w:val="1"/>
        </w:numPr>
        <w:spacing w:after="40" w:before="40"/>
      </w:pPr>
      <w:r>
        <w:rPr>
          <w:rFonts w:ascii="Arial" w:cs="Arial" w:eastAsia="Arial" w:hAnsi="Arial"/>
          <w:color w:val="0F172A"/>
          <w:sz w:val="19"/>
          <w:szCs w:val="19"/>
        </w:rPr>
        <w:t xml:space="preserve">If a production data copy is ever needed (e.g. for performance testing at scale): a scrubbing pipeline must first replace all PII fields: email → test_{hash}@scrubbed.test, phone → +91XXXXXXXXXX, full_name → 'Test User {n}', avatar_url → NULL, institution names → 'Test Institution {n}'.</w:t>
      </w:r>
    </w:p>
    <w:p>
      <w:pPr>
        <w:pStyle w:val="ListParagraph"/>
        <w:numPr>
          <w:ilvl w:val="0"/>
          <w:numId w:val="1"/>
        </w:numPr>
        <w:spacing w:after="40" w:before="40"/>
      </w:pPr>
      <w:r>
        <w:rPr>
          <w:rFonts w:ascii="Arial" w:cs="Arial" w:eastAsia="Arial" w:hAnsi="Arial"/>
          <w:color w:val="0F172A"/>
          <w:sz w:val="19"/>
          <w:szCs w:val="19"/>
        </w:rPr>
        <w:t xml:space="preserve">The production-to-staging copy command must require explicit approval from Tech Lead and Security Lead and be logged in the audit trail.</w:t>
      </w:r>
    </w:p>
    <w:p>
      <w:pPr>
        <w:pStyle w:val="Heading3"/>
        <w:spacing w:after="80" w:before="200"/>
      </w:pPr>
      <w:r>
        <w:rPr>
          <w:rFonts w:ascii="Arial" w:cs="Arial" w:eastAsia="Arial" w:hAnsi="Arial"/>
          <w:b/>
          <w:bCs/>
          <w:color w:val="1565C0"/>
          <w:sz w:val="20"/>
          <w:szCs w:val="20"/>
        </w:rPr>
        <w:t xml:space="preserve">Refresh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560"/>
      </w:tblGrid>
      <w:tr>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Trigger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Command</w:t>
            </w:r>
          </w:p>
        </w:tc>
        <w:tc>
          <w:tcPr>
            <w:tcW w:type="dxa" w:w="15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Time required</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Full reset + reseed</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Start of each sprint QA cycle (every 2 weeks)</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python scripts/seed_staging.py --env staging --reset</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~15 minutes</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Question bank refresh</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Monthly (first Monday)</w:t>
            </w:r>
          </w:p>
        </w:tc>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python scripts/refresh_questions.py --env staging</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~5 minutes</w:t>
            </w:r>
          </w:p>
        </w:tc>
      </w:tr>
      <w:tr>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Analytics data regeneration</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After question bank refresh</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python scripts/generate_analytics.py --env staging --sessions 20</w:t>
            </w:r>
          </w:p>
        </w:tc>
        <w:tc>
          <w:tcPr>
            <w:tcW w:type="dxa" w:w="1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~20 minutes</w:t>
            </w:r>
          </w:p>
        </w:tc>
      </w:tr>
      <w:tr>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Stripe test subscription reset</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 demand (when testing payment edge cases)</w:t>
            </w:r>
          </w:p>
        </w:tc>
        <w:tc>
          <w:tcPr>
            <w:tcW w:type="dxa" w:w="3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stripe listen + manual checkout in staging</w:t>
            </w:r>
          </w:p>
        </w:tc>
        <w:tc>
          <w:tcPr>
            <w:tcW w:type="dxa" w:w="1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~2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 Lead</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Seed script ready before Sprint 2 QA begins</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6"/>
              <w:left w:val="single" w:color="3B0764" w:sz="16"/>
              <w:bottom w:val="single" w:color="3B0764" w:sz="16"/>
              <w:right w:val="single" w:color="3B0764" w:sz="16"/>
            </w:tcBorders>
            <w:shd w:fill="3B0764" w:val="clear"/>
            <w:tcMar>
              <w:top w:type="dxa" w:w="110"/>
              <w:left w:type="dxa" w:w="160"/>
              <w:bottom w:type="dxa" w:w="110"/>
              <w:right w:type="dxa" w:w="160"/>
            </w:tcMar>
          </w:tcPr>
          <w:p>
            <w:r>
              <w:rPr>
                <w:rFonts w:ascii="Arial" w:cs="Arial" w:eastAsia="Arial" w:hAnsi="Arial"/>
                <w:b/>
                <w:bCs/>
                <w:color w:val="FFFFFF"/>
                <w:sz w:val="22"/>
                <w:szCs w:val="22"/>
              </w:rPr>
              <w:t xml:space="preserve">GAP-10  </w:t>
            </w:r>
            <w:r>
              <w:rPr>
                <w:rFonts w:ascii="Arial" w:cs="Arial" w:eastAsia="Arial" w:hAnsi="Arial"/>
                <w:b/>
                <w:bCs/>
                <w:color w:val="FFFFFF"/>
                <w:sz w:val="22"/>
                <w:szCs w:val="22"/>
              </w:rPr>
              <w:t xml:space="preserve">Mobile Mid-Quiz Connectivity Loss — No Defined UX or Recovery Path</w:t>
            </w:r>
          </w:p>
          <w:p>
            <w:r>
              <w:rPr>
                <w:rFonts w:ascii="Arial" w:cs="Arial" w:eastAsia="Arial" w:hAnsi="Arial"/>
                <w:color w:val="DDDDDD"/>
                <w:sz w:val="17"/>
                <w:szCs w:val="17"/>
              </w:rPr>
              <w:t xml:space="preserve">Severity: P2 — Product decision + UX spec required  ·  Category: Product Decision</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The HLD states offline mode is Phase 2. However, mid-quiz connectivity loss is not an offline feature — it is a real-time failure mode that will affect Phase 1 users on Indian mobile networks (2G/3G handoffs are common). Without a defined recovery path, a student who loses connectivity mid-quiz either loses their progress or gets a confusing error. The Quiz Service uses JWT-secured REST endpoints (not WebSocket) so there is no persistent connection to lose — but answers submitted while offline will fail silently.</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Product Decision Required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2000"/>
        <w:gridCol w:w="1760"/>
      </w:tblGrid>
      <w:tr>
        <w:tc>
          <w:tcPr>
            <w:tcW w:type="dxa" w:w="1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Option</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Description</w:t>
            </w:r>
          </w:p>
        </w:tc>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Pro</w:t>
            </w:r>
          </w:p>
        </w:tc>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Con</w:t>
            </w:r>
          </w:p>
        </w:tc>
        <w:tc>
          <w:tcPr>
            <w:tcW w:type="dxa" w:w="1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Recommendation</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 — Client-side queue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Client SDK queues submitted answers locally (IndexedDB/AsyncStorage) and retries on reconnect. Session stays alive via TTL extension.</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Best UX — student never sees an error</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Requires client SDK work + Quiz Service idempotency on answer submission</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Recommended for Phase 1 mobile</w:t>
            </w:r>
          </w:p>
        </w:tc>
      </w:tr>
      <w:tr>
        <w:tc>
          <w:tcPr>
            <w:tcW w:type="dxa" w:w="1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 — Session resume</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On reconnect, client re-fetches current quiz state (GET /quizzes/{id}) and continues from last server-confirmed answer</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 client queue needed</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Student may lose 1–2 answers if they submitted while offline</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Acceptable if Option A is out of scope</w:t>
            </w:r>
          </w:p>
        </w:tc>
      </w:tr>
      <w:tr>
        <w:tc>
          <w:tcPr>
            <w:tcW w:type="dxa" w:w="1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 — Fail with message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On answer submission failure, show toast: 'No connection — answer not saved. Retry when online.' Student manually retries.</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Zero engineering effort</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Poor UX — student may lose progress unknowingly</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Not recommended — damages trust</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Recommended UX Specification (Option A + B hybrid)</w:t>
      </w:r>
    </w:p>
    <w:p>
      <w:pPr>
        <w:pStyle w:val="Heading3"/>
        <w:spacing w:after="80" w:before="200"/>
      </w:pPr>
      <w:r>
        <w:rPr>
          <w:rFonts w:ascii="Arial" w:cs="Arial" w:eastAsia="Arial" w:hAnsi="Arial"/>
          <w:b/>
          <w:bCs/>
          <w:color w:val="1565C0"/>
          <w:sz w:val="20"/>
          <w:szCs w:val="20"/>
        </w:rPr>
        <w:t xml:space="preserve">Client-Side Behaviour (iOS Swift / Android Kotlin)</w:t>
      </w:r>
    </w:p>
    <w:p>
      <w:pPr>
        <w:pStyle w:val="ListParagraph"/>
        <w:numPr>
          <w:ilvl w:val="0"/>
          <w:numId w:val="1"/>
        </w:numPr>
        <w:spacing w:after="40" w:before="40"/>
      </w:pPr>
      <w:r>
        <w:rPr>
          <w:rFonts w:ascii="Arial" w:cs="Arial" w:eastAsia="Arial" w:hAnsi="Arial"/>
          <w:color w:val="0F172A"/>
          <w:sz w:val="19"/>
          <w:szCs w:val="19"/>
        </w:rPr>
        <w:t xml:space="preserve">On quiz start: store quiz session state in local storage (question list, current index, timer state, exam_id). Keyed by session_id.</w:t>
      </w:r>
    </w:p>
    <w:p>
      <w:pPr>
        <w:pStyle w:val="ListParagraph"/>
        <w:numPr>
          <w:ilvl w:val="0"/>
          <w:numId w:val="1"/>
        </w:numPr>
        <w:spacing w:after="40" w:before="40"/>
      </w:pPr>
      <w:r>
        <w:rPr>
          <w:rFonts w:ascii="Arial" w:cs="Arial" w:eastAsia="Arial" w:hAnsi="Arial"/>
          <w:color w:val="0F172A"/>
          <w:sz w:val="19"/>
          <w:szCs w:val="19"/>
        </w:rPr>
        <w:t xml:space="preserve">On answer submission attempt: if POST /quizzes/{id}/answers returns network error → store answer in local pending queue {session_id, question_id, selected_opts, timestamp}.</w:t>
      </w:r>
    </w:p>
    <w:p>
      <w:pPr>
        <w:pStyle w:val="ListParagraph"/>
        <w:numPr>
          <w:ilvl w:val="0"/>
          <w:numId w:val="1"/>
        </w:numPr>
        <w:spacing w:after="40" w:before="40"/>
      </w:pPr>
      <w:r>
        <w:rPr>
          <w:rFonts w:ascii="Arial" w:cs="Arial" w:eastAsia="Arial" w:hAnsi="Arial"/>
          <w:color w:val="0F172A"/>
          <w:sz w:val="19"/>
          <w:szCs w:val="19"/>
        </w:rPr>
        <w:t xml:space="preserve">On reconnect (reachability check every 5 seconds): flush pending queue in order. If session has expired: show modal 'Your session expired — your answers up to question N have been saved. Tap to view results.'</w:t>
      </w:r>
    </w:p>
    <w:p>
      <w:pPr>
        <w:pStyle w:val="ListParagraph"/>
        <w:numPr>
          <w:ilvl w:val="0"/>
          <w:numId w:val="1"/>
        </w:numPr>
        <w:spacing w:after="40" w:before="40"/>
      </w:pPr>
      <w:r>
        <w:rPr>
          <w:rFonts w:ascii="Arial" w:cs="Arial" w:eastAsia="Arial" w:hAnsi="Arial"/>
          <w:color w:val="0F172A"/>
          <w:sz w:val="19"/>
          <w:szCs w:val="19"/>
        </w:rPr>
        <w:t xml:space="preserve">Timer behaviour offline: timer continues counting down using device clock. Do not pause timer on connectivity loss — prevents gaming.</w:t>
      </w:r>
    </w:p>
    <w:p>
      <w:pPr>
        <w:pStyle w:val="ListParagraph"/>
        <w:numPr>
          <w:ilvl w:val="0"/>
          <w:numId w:val="1"/>
        </w:numPr>
        <w:spacing w:after="40" w:before="40"/>
      </w:pPr>
      <w:r>
        <w:rPr>
          <w:rFonts w:ascii="Arial" w:cs="Arial" w:eastAsia="Arial" w:hAnsi="Arial"/>
          <w:color w:val="0F172A"/>
          <w:sz w:val="19"/>
          <w:szCs w:val="19"/>
        </w:rPr>
        <w:t xml:space="preserve">UX: show connectivity indicator (wifi icon with slash) in quiz header when offline. Do not interrupt the student with a modal unless session has expired.</w:t>
      </w:r>
    </w:p>
    <w:p>
      <w:pPr>
        <w:pStyle w:val="Heading3"/>
        <w:spacing w:after="80" w:before="200"/>
      </w:pPr>
      <w:r>
        <w:rPr>
          <w:rFonts w:ascii="Arial" w:cs="Arial" w:eastAsia="Arial" w:hAnsi="Arial"/>
          <w:b/>
          <w:bCs/>
          <w:color w:val="1565C0"/>
          <w:sz w:val="20"/>
          <w:szCs w:val="20"/>
        </w:rPr>
        <w:t xml:space="preserve">Quiz Service Changes Required</w:t>
      </w:r>
    </w:p>
    <w:p>
      <w:pPr>
        <w:pStyle w:val="ListParagraph"/>
        <w:numPr>
          <w:ilvl w:val="0"/>
          <w:numId w:val="1"/>
        </w:numPr>
        <w:spacing w:after="40" w:before="40"/>
      </w:pPr>
      <w:r>
        <w:rPr>
          <w:rFonts w:ascii="Arial" w:cs="Arial" w:eastAsia="Arial" w:hAnsi="Arial"/>
          <w:color w:val="0F172A"/>
          <w:sz w:val="19"/>
          <w:szCs w:val="19"/>
        </w:rPr>
        <w:t xml:space="preserve">POST /quizzes/{id}/answers must be idempotent on (session_id, question_id): if the same answer is submitted twice, return 200 with the original result, not a duplicate error.</w:t>
      </w:r>
    </w:p>
    <w:p>
      <w:pPr>
        <w:pStyle w:val="ListParagraph"/>
        <w:numPr>
          <w:ilvl w:val="0"/>
          <w:numId w:val="1"/>
        </w:numPr>
        <w:spacing w:after="40" w:before="40"/>
      </w:pPr>
      <w:r>
        <w:rPr>
          <w:rFonts w:ascii="Arial" w:cs="Arial" w:eastAsia="Arial" w:hAnsi="Arial"/>
          <w:color w:val="0F172A"/>
          <w:sz w:val="19"/>
          <w:szCs w:val="19"/>
        </w:rPr>
        <w:t xml:space="preserve">Quiz session TTL: extend from 60 minutes to 90 minutes to accommodate connectivity gaps. (Current LLD specifies 60 min — update Quiz Service LLD Section 4.)</w:t>
      </w:r>
    </w:p>
    <w:p>
      <w:pPr>
        <w:pStyle w:val="ListParagraph"/>
        <w:numPr>
          <w:ilvl w:val="0"/>
          <w:numId w:val="1"/>
        </w:numPr>
        <w:spacing w:after="40" w:before="40"/>
      </w:pPr>
      <w:r>
        <w:rPr>
          <w:rFonts w:ascii="Arial" w:cs="Arial" w:eastAsia="Arial" w:hAnsi="Arial"/>
          <w:color w:val="0F172A"/>
          <w:sz w:val="19"/>
          <w:szCs w:val="19"/>
        </w:rPr>
        <w:t xml:space="preserve">GET /quizzes/{id}: return current quiz state including last_answered_question_index so client can resume. (Already in LLD — confirm this field is in the response schema.)</w:t>
      </w:r>
    </w:p>
    <w:p>
      <w:pPr>
        <w:pStyle w:val="Heading2"/>
        <w:spacing w:after="120" w:before="280"/>
      </w:pPr>
      <w:r>
        <w:rPr>
          <w:rFonts w:ascii="Arial" w:cs="Arial" w:eastAsia="Arial" w:hAnsi="Arial"/>
          <w:b/>
          <w:bCs/>
          <w:color w:val="1D3461"/>
          <w:sz w:val="20"/>
          <w:szCs w:val="20"/>
        </w:rPr>
        <w:t xml:space="preserve">Document Updates Required</w:t>
      </w:r>
    </w:p>
    <w:p>
      <w:pPr>
        <w:pStyle w:val="ListParagraph"/>
        <w:numPr>
          <w:ilvl w:val="0"/>
          <w:numId w:val="1"/>
        </w:numPr>
        <w:spacing w:after="40" w:before="40"/>
      </w:pPr>
      <w:r>
        <w:rPr>
          <w:rFonts w:ascii="Arial" w:cs="Arial" w:eastAsia="Arial" w:hAnsi="Arial"/>
          <w:color w:val="0F172A"/>
          <w:sz w:val="19"/>
          <w:szCs w:val="19"/>
        </w:rPr>
        <w:t xml:space="preserve">Quiz Service LLD: Section 4 — add session TTL extension to 90 min. Section 5 — add idempotency note on answer submission.</w:t>
      </w:r>
    </w:p>
    <w:p>
      <w:pPr>
        <w:pStyle w:val="ListParagraph"/>
        <w:numPr>
          <w:ilvl w:val="0"/>
          <w:numId w:val="1"/>
        </w:numPr>
        <w:spacing w:after="40" w:before="40"/>
      </w:pPr>
      <w:r>
        <w:rPr>
          <w:rFonts w:ascii="Arial" w:cs="Arial" w:eastAsia="Arial" w:hAnsi="Arial"/>
          <w:color w:val="0F172A"/>
          <w:sz w:val="19"/>
          <w:szCs w:val="19"/>
        </w:rPr>
        <w:t xml:space="preserve">iOS LLD (if separate): add offline queue spec to networking layer.</w:t>
      </w:r>
    </w:p>
    <w:p>
      <w:pPr>
        <w:pStyle w:val="ListParagraph"/>
        <w:numPr>
          <w:ilvl w:val="0"/>
          <w:numId w:val="1"/>
        </w:numPr>
        <w:spacing w:after="40" w:before="40"/>
      </w:pPr>
      <w:r>
        <w:rPr>
          <w:rFonts w:ascii="Arial" w:cs="Arial" w:eastAsia="Arial" w:hAnsi="Arial"/>
          <w:color w:val="0F172A"/>
          <w:sz w:val="19"/>
          <w:szCs w:val="19"/>
        </w:rPr>
        <w:t xml:space="preserve">Android LLD (if separate): same.</w:t>
      </w:r>
    </w:p>
    <w:p>
      <w:pPr>
        <w:pStyle w:val="ListParagraph"/>
        <w:numPr>
          <w:ilvl w:val="0"/>
          <w:numId w:val="1"/>
        </w:numPr>
        <w:spacing w:after="40" w:before="40"/>
      </w:pPr>
      <w:r>
        <w:rPr>
          <w:rFonts w:ascii="Arial" w:cs="Arial" w:eastAsia="Arial" w:hAnsi="Arial"/>
          <w:color w:val="0F172A"/>
          <w:sz w:val="19"/>
          <w:szCs w:val="19"/>
        </w:rPr>
        <w:t xml:space="preserve">User Stories: add story 'As a student, if I lose connectivity mid-quiz, my answers are saved locally and submitted when I reconnect' with acceptance criteria from the spec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Head of Product (decision) · BE Lead (Go) + Mobile Leads (implementation)</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Decision before Sprint 2 · Implementation in Sprint 2</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0" w:sz="16"/>
              <w:left w:val="single" w:color="004D40" w:sz="16"/>
              <w:bottom w:val="single" w:color="004D40" w:sz="16"/>
              <w:right w:val="single" w:color="004D40" w:sz="16"/>
            </w:tcBorders>
            <w:shd w:fill="004D40" w:val="clear"/>
            <w:tcMar>
              <w:top w:type="dxa" w:w="110"/>
              <w:left w:type="dxa" w:w="160"/>
              <w:bottom w:type="dxa" w:w="110"/>
              <w:right w:type="dxa" w:w="160"/>
            </w:tcMar>
          </w:tcPr>
          <w:p>
            <w:r>
              <w:rPr>
                <w:rFonts w:ascii="Arial" w:cs="Arial" w:eastAsia="Arial" w:hAnsi="Arial"/>
                <w:b/>
                <w:bCs/>
                <w:color w:val="FFFFFF"/>
                <w:sz w:val="22"/>
                <w:szCs w:val="22"/>
              </w:rPr>
              <w:t xml:space="preserve">GAP-11  </w:t>
            </w:r>
            <w:r>
              <w:rPr>
                <w:rFonts w:ascii="Arial" w:cs="Arial" w:eastAsia="Arial" w:hAnsi="Arial"/>
                <w:b/>
                <w:bCs/>
                <w:color w:val="FFFFFF"/>
                <w:sz w:val="22"/>
                <w:szCs w:val="22"/>
              </w:rPr>
              <w:t xml:space="preserve">STRIDE → Service LLD Traceability — Threats Not Cross-Referenced to Mitigating Controls</w:t>
            </w:r>
          </w:p>
          <w:p>
            <w:r>
              <w:rPr>
                <w:rFonts w:ascii="Arial" w:cs="Arial" w:eastAsia="Arial" w:hAnsi="Arial"/>
                <w:color w:val="DDDDDD"/>
                <w:sz w:val="17"/>
                <w:szCs w:val="17"/>
              </w:rPr>
              <w:t xml:space="preserve">Severity: P2 — Must complete before security review  ·  Category: Security</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The Security Design &amp; Threat Model document identifies STRIDE threats but does not explicitly cross-reference each threat to the specific code, schema, or configuration that mitigates it in each service LLD. For example, the Repudiation threat for quiz sessions is not explicitly connected to an audit log column in the Quiz schema. This creates a risk that mitigations exist in the design but are not implemented in code because the developer did not connect the dots.</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STRIDE → LLD Traceability Matrix</w:t>
      </w:r>
    </w:p>
    <w:p>
      <w:pPr>
        <w:spacing w:after="80" w:before="60"/>
      </w:pPr>
      <w:r>
        <w:rPr>
          <w:rFonts w:ascii="Arial" w:cs="Arial" w:eastAsia="Arial" w:hAnsi="Arial"/>
          <w:color w:val="0F172A"/>
          <w:sz w:val="20"/>
          <w:szCs w:val="20"/>
        </w:rPr>
        <w:t xml:space="preserve">The following table maps each STRIDE threat category to the specific mitigation in each affected service LLD. This must be reviewed by the Security Lead before Sprint 2.</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1760"/>
        <w:gridCol w:w="760"/>
      </w:tblGrid>
      <w:tr>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STRIDE threat</w:t>
            </w:r>
          </w:p>
        </w:tc>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Service affected</w:t>
            </w:r>
          </w:p>
        </w:tc>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Mitigation</w:t>
            </w:r>
          </w:p>
        </w:tc>
        <w:tc>
          <w:tcPr>
            <w:tcW w:type="dxa" w:w="1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LLD location</w:t>
            </w:r>
          </w:p>
        </w:tc>
        <w:tc>
          <w:tcPr>
            <w:tcW w:type="dxa" w:w="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Schema/code evidence</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Spoofing — fake JWT</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services</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RS256 JWT verification via JWKS endpoint. Service rejects tokens with wrong kid, alg, or audience.</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 LLD S5 · All service dependencies.py</w:t>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jwks_uri + alg=RS256 in JWT decode call</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Spoofing — Stripe webhook</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Service</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HMAC-SHA256 Stripe-Signature verification on every webhook. Constant-time compare.</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LLD S7</w:t>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signature.py verify_stripe_signature()</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Tampering — quiz answer</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Service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Answer submission requires valid session JWT. Session stored server-side in Redis + Aurora. Client cannot replay or modify previous answers.</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LLD S5</w:t>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quiz_sessions table: session_id PK, user_id FK, answers JSONB</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Tampering — payment ledger</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Service</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Aurora RLS: INSERT-only policy on payment_schema.payment_ledger for payment_service_role.</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LLD S15</w:t>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V601__payment_schema.sql RLS policy</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Tampering — question bank</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Content Service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Question status transitions enforced by validate_transition(). No direct DB write path without state machine check.</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Content LLD S4</w:t>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question_service.py validate_transition()</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Repudiation — bid/answer disputed</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Service</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MISSING: No audit log column in quiz_schema.quiz_results. Add created_by_ip and user_agent columns for dispute resolution.</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LLD S11 — UPDATE REQUIRED</w:t>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Add to V101__quiz_schema.sql migration</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Repudiation — content review disputed</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Content Service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content_schema.content_audit_log: append-only, actor_id, event, payload, timestamp.</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Content LLD S14</w:t>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content_audit_log table — complete</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Repudiation — payment disputed</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Service</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payment_schema.payment_ledger: append-only ledger with stripe_event_id cross-reference.</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LLD S15</w:t>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payment_ledger table — complete</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Info disclosure — correct answers</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Service / Content Service</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correct_opts not returned in GET /bank/questions. Only returned via GET /bank/answer/{id} after submission, authenticated by service token.</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Content LLD S8 · Quiz LLD S5</w:t>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/bank/questions response schema excludes correct_opts</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Info disclosure — other user data</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services</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IDOR protection: all queries filter by user_id from JWT claims, never from request body. Verified in security tests.</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service LLDs — dependencies.py</w:t>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CurrentUser.sub used in all repo queries</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Info disclosure — PII in logs</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services</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Structured log schema excludes: email, phone, full_name, card data, JWT private key. Log sanitisation function in each service.</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Security Design S4</w:t>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structlog processors — key exclusion list</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DoS — quiz flooding</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Service</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Rate limit: 10 quiz starts per user per hour (Redis counter with 1hr TTL). Global rate: AWS WAF 500 req/IP/min.</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LLD S3</w:t>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Redis rate limit key: quiz:ratelimit:{user_id}</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DoS — NATS flooding</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NATS</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MaxAckPending=1000 per consumer. MaxBytes per stream. Publisher rate limited by Quiz Service rate limiter.</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Infrastructure Design</w:t>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NATS stream config</w:t>
            </w:r>
          </w:p>
        </w:tc>
      </w:tr>
      <w:tr>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EoP — student → teacher</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services</w:t>
            </w:r>
          </w:p>
        </w:tc>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Role enforcement in service layer (not just router). require_role() dependency. Roles from JWT claims, not request body.</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All LLDs — dependencies.py</w:t>
            </w:r>
          </w:p>
        </w:tc>
        <w:tc>
          <w:tcPr>
            <w:tcW w:type="dxa" w:w="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require_role('TEACHER','ADMIN') on teacher endpoints</w:t>
            </w:r>
          </w:p>
        </w:tc>
      </w:tr>
      <w:tr>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EoP — internal service token</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Content/Catalog/Search</w:t>
            </w:r>
          </w:p>
        </w:tc>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X-Service-Token validated before bank endpoint access. Token stored in Secrets Manager.</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Content LLD S8 · Catalog LLD S1</w:t>
            </w:r>
          </w:p>
        </w:tc>
        <w:tc>
          <w:tcPr>
            <w:tcW w:type="dxa" w:w="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_validate_service_token() in bank router</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Missing Controls — Actions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600"/>
        <w:gridCol w:w="1360"/>
      </w:tblGrid>
      <w:tr>
        <w:tc>
          <w:tcPr>
            <w:tcW w:type="dxa" w:w="3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Gap found</w:t>
            </w:r>
          </w:p>
        </w:tc>
        <w:tc>
          <w:tcPr>
            <w:tcW w:type="dxa" w:w="3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Required action</w:t>
            </w:r>
          </w:p>
        </w:tc>
        <w:tc>
          <w:tcPr>
            <w:tcW w:type="dxa" w:w="1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1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Sprint</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Quiz schema: no audit columns for repudiation</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Add created_by_ip VARCHAR(45) and user_agent TEXT columns to quiz_schema.quiz_results in V102__quiz_audit.sql migration.</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(Go)</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2</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answer idempotency (links to GAP-10)</w:t>
            </w:r>
          </w:p>
        </w:tc>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POST /quizzes/{id}/answers: add unique constraint on (session_id, question_id) in quiz_schema.answers. Return 200 on duplicate.</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 Lead (Go)</w:t>
            </w:r>
          </w:p>
        </w:tc>
        <w:tc>
          <w:tcPr>
            <w:tcW w:type="dxa" w:w="1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Sprint 2</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Analytics mastery — no tamper evidence</w:t>
            </w:r>
          </w:p>
        </w:tc>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Add created_at TIMESTAMPTZ to topic_mastery. Log mastery update event in analytics audit log.</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(Python)</w:t>
            </w:r>
          </w:p>
        </w:tc>
        <w:tc>
          <w:tcPr>
            <w:tcW w:type="dxa" w:w="1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Sprint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Security Lead</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2 begins · Missing controls implemented in Sprint 2</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8350F" w:sz="16"/>
              <w:left w:val="single" w:color="78350F" w:sz="16"/>
              <w:bottom w:val="single" w:color="78350F" w:sz="16"/>
              <w:right w:val="single" w:color="78350F" w:sz="16"/>
            </w:tcBorders>
            <w:shd w:fill="78350F" w:val="clear"/>
            <w:tcMar>
              <w:top w:type="dxa" w:w="110"/>
              <w:left w:type="dxa" w:w="160"/>
              <w:bottom w:type="dxa" w:w="110"/>
              <w:right w:type="dxa" w:w="160"/>
            </w:tcMar>
          </w:tcPr>
          <w:p>
            <w:r>
              <w:rPr>
                <w:rFonts w:ascii="Arial" w:cs="Arial" w:eastAsia="Arial" w:hAnsi="Arial"/>
                <w:b/>
                <w:bCs/>
                <w:color w:val="FFFFFF"/>
                <w:sz w:val="22"/>
                <w:szCs w:val="22"/>
              </w:rPr>
              <w:t xml:space="preserve">GAP-12  </w:t>
            </w:r>
            <w:r>
              <w:rPr>
                <w:rFonts w:ascii="Arial" w:cs="Arial" w:eastAsia="Arial" w:hAnsi="Arial"/>
                <w:b/>
                <w:bCs/>
                <w:color w:val="FFFFFF"/>
                <w:sz w:val="22"/>
                <w:szCs w:val="22"/>
              </w:rPr>
              <w:t xml:space="preserve">Go-Live Checklist — Rollback Criteria Not Defined</w:t>
            </w:r>
          </w:p>
          <w:p>
            <w:r>
              <w:rPr>
                <w:rFonts w:ascii="Arial" w:cs="Arial" w:eastAsia="Arial" w:hAnsi="Arial"/>
                <w:color w:val="DDDDDD"/>
                <w:sz w:val="17"/>
                <w:szCs w:val="17"/>
              </w:rPr>
              <w:t xml:space="preserve">Severity: P1 — Must add before go-live  ·  Category: Operations</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The Go-Live Checklist Section I.1 mentions that rollback criteria should be defined and communicated, but the criteria themselves were not specified. Without explicit, pre-agreed numerical thresholds, the go/no-go authority will face ambiguity and delay during an incident — 'should we roll back?' becomes a debate instead of a decision.</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Rollback Decision Criteria (add to Go-Live Checklist Section J and Runbook)</w:t>
      </w:r>
    </w:p>
    <w:p>
      <w:pPr>
        <w:pStyle w:val="Heading3"/>
        <w:spacing w:after="80" w:before="200"/>
      </w:pPr>
      <w:r>
        <w:rPr>
          <w:rFonts w:ascii="Arial" w:cs="Arial" w:eastAsia="Arial" w:hAnsi="Arial"/>
          <w:b/>
          <w:bCs/>
          <w:color w:val="1565C0"/>
          <w:sz w:val="20"/>
          <w:szCs w:val="20"/>
        </w:rPr>
        <w:t xml:space="preserve">Automatic Rollback (no discussion required — on-call executes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1760"/>
      </w:tblGrid>
      <w:tr>
        <w:tc>
          <w:tcPr>
            <w:tcW w:type="dxa" w:w="3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Condition</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Measurement</w:t>
            </w:r>
          </w:p>
        </w:tc>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Rollback scope</w:t>
            </w:r>
          </w:p>
        </w:tc>
        <w:tc>
          <w:tcPr>
            <w:tcW w:type="dxa" w:w="1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Time limit before rollback</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Auth Service 5xx rate &gt; 10% sustained</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Prometheus: rate(http_5xx{service='auth'}[2m]) / rate(http_requests{service='auth'}[2m]) &gt; 0.10</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ArgoCD rollback Auth Service to previous image</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2 minutes above threshold</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webhook 5xx rate &gt; 0% for &gt; 3 min</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Prometheus: payment_webhook_5xx_total rate &gt; 0 for 3m</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ArgoCD rollback Payment Service</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3 minutes of any webhook errors</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Any Aurora connection refused from &gt; 2 services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CloudWatch: aurora_connection_errors across 2+ services</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Failover to Aurora read replica (automated). Escalate to DBA immediately.</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Immediate</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Quiz Service crash-looping (&gt; 3 restarts in 5 min)</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kube_pod_container_status_restarts_total increase &gt; 3 in 5m</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ArgoCD rollback Quiz Service</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Immediately on 3rd restart</w:t>
            </w:r>
          </w:p>
        </w:tc>
      </w:tr>
    </w:tbl>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Manual Rollback (on-call + Tech Lead decision, &lt; 10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Condition</w:t>
            </w:r>
          </w:p>
        </w:tc>
        <w:tc>
          <w:tcPr>
            <w:tcW w:type="dxa" w:w="3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Discussion needed</w:t>
            </w:r>
          </w:p>
        </w:tc>
        <w:tc>
          <w:tcPr>
            <w:tcW w:type="dxa" w:w="25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Rollback scope</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Error rate 5–10% on any service for &gt; 5 min</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Is this a known edge case? Is a hotfix faster than rollback?</w:t>
            </w:r>
          </w:p>
        </w:tc>
        <w:tc>
          <w:tcPr>
            <w:tcW w:type="dxa" w:w="2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Full service rollback if hotfix ETA &gt; 15 min</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P95 latency &gt; 3× SLO target on critical endpoint for &gt; 10 min</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Is this load or a regression? Can we scale pods?</w:t>
            </w:r>
          </w:p>
        </w:tc>
        <w:tc>
          <w:tcPr>
            <w:tcW w:type="dxa" w:w="2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Rollback if scaling does not resolve in 5 min</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Any P1 data integrity issue detected (missing records, incorrect scores)</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Always rollback. This is non-negotiable.</w:t>
            </w:r>
          </w:p>
        </w:tc>
        <w:tc>
          <w:tcPr>
            <w:tcW w:type="dxa" w:w="2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Full service rollback + Aurora point-in-time restore if data is corrupted</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Stripe reports payment processing errors on our integration</w:t>
            </w:r>
          </w:p>
        </w:tc>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Check Stripe status page. If our fault: rollback Payment Service.</w:t>
            </w:r>
          </w:p>
        </w:tc>
        <w:tc>
          <w:tcPr>
            <w:tcW w:type="dxa" w:w="25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Payment Service rollback. Disable checkout via feature flag if available (GAP-07).</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NATS DLQ &gt; 100 messages across any stream</w:t>
            </w:r>
          </w:p>
        </w:tc>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Is consumer keeping up? Is it a handler bug?</w:t>
            </w:r>
          </w:p>
        </w:tc>
        <w:tc>
          <w:tcPr>
            <w:tcW w:type="dxa" w:w="25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Restart consumer pods first. Rollback service if DLQ grows after restart.</w:t>
            </w:r>
          </w:p>
        </w:tc>
      </w:tr>
    </w:tbl>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No Rollback (monitor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Condition</w:t>
            </w:r>
          </w:p>
        </w:tc>
        <w:tc>
          <w:tcPr>
            <w:tcW w:type="dxa" w:w="5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P99 latency elevated but p95 within SLO</w:t>
            </w:r>
          </w:p>
        </w:tc>
        <w:tc>
          <w:tcPr>
            <w:tcW w:type="dxa" w:w="5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Monitor. Scale pods if persistent. Not a rollback trigger.</w:t>
            </w:r>
          </w:p>
        </w:tc>
      </w:tr>
      <w:tr>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Single NATS message in DLQ</w:t>
            </w:r>
          </w:p>
        </w:tc>
        <w:tc>
          <w:tcPr>
            <w:tcW w:type="dxa" w:w="5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Investigate manually. Not a rollback trigger.</w:t>
            </w:r>
          </w:p>
        </w:tc>
      </w:tr>
      <w:tr>
        <w:tc>
          <w:tcPr>
            <w:tcW w:type="dxa" w:w="3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Push notification delayed &gt; 5 min for some users</w:t>
            </w:r>
          </w:p>
        </w:tc>
        <w:tc>
          <w:tcPr>
            <w:tcW w:type="dxa" w:w="5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Check FCM quota. Not a quiz path — no rollback unless DLQ growing.</w:t>
            </w:r>
          </w:p>
        </w:tc>
      </w:tr>
      <w:tr>
        <w:tc>
          <w:tcPr>
            <w:tcW w:type="dxa" w:w="3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Admin dashboard slow</w:t>
            </w:r>
          </w:p>
        </w:tc>
        <w:tc>
          <w:tcPr>
            <w:tcW w:type="dxa" w:w="5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Not user-facing. No rollback. Investigate next business day.</w:t>
            </w:r>
          </w:p>
        </w:tc>
      </w:tr>
    </w:tbl>
    <w:p>
      <w:pPr>
        <w:spacing w:after="0" w:before="40"/>
      </w:pPr>
      <w:r>
        <w:rPr>
          <w:rFonts w:ascii="Arial" w:cs="Arial" w:eastAsia="Arial" w:hAnsi="Arial"/>
          <w:sz w:val="20"/>
          <w:szCs w:val="20"/>
        </w:rPr>
        <w:t xml:space="preserve"/>
      </w:r>
    </w:p>
    <w:p>
      <w:pPr>
        <w:pStyle w:val="Heading3"/>
        <w:spacing w:after="80" w:before="200"/>
      </w:pPr>
      <w:r>
        <w:rPr>
          <w:rFonts w:ascii="Arial" w:cs="Arial" w:eastAsia="Arial" w:hAnsi="Arial"/>
          <w:b/>
          <w:bCs/>
          <w:color w:val="1565C0"/>
          <w:sz w:val="20"/>
          <w:szCs w:val="20"/>
        </w:rPr>
        <w:t xml:space="preserve">Rollback Execution Steps</w:t>
      </w:r>
    </w:p>
    <w:p>
      <w:pPr>
        <w:pStyle w:val="ListParagraph"/>
        <w:numPr>
          <w:ilvl w:val="0"/>
          <w:numId w:val="1"/>
        </w:numPr>
        <w:spacing w:after="40" w:before="40"/>
      </w:pPr>
      <w:r>
        <w:rPr>
          <w:rFonts w:ascii="Arial" w:cs="Arial" w:eastAsia="Arial" w:hAnsi="Arial"/>
          <w:color w:val="0F172A"/>
          <w:sz w:val="19"/>
          <w:szCs w:val="19"/>
        </w:rPr>
        <w:t xml:space="preserve">Step 1: Confirm rollback decision with Tech Lead (&lt; 1 min via Slack/call).</w:t>
      </w:r>
    </w:p>
    <w:p>
      <w:pPr>
        <w:pStyle w:val="ListParagraph"/>
        <w:numPr>
          <w:ilvl w:val="0"/>
          <w:numId w:val="1"/>
        </w:numPr>
        <w:spacing w:after="40" w:before="40"/>
      </w:pPr>
      <w:r>
        <w:rPr>
          <w:rFonts w:ascii="Arial" w:cs="Arial" w:eastAsia="Arial" w:hAnsi="Arial"/>
          <w:color w:val="0F172A"/>
          <w:sz w:val="19"/>
          <w:szCs w:val="19"/>
        </w:rPr>
        <w:t xml:space="preserve">Step 2: In ArgoCD: navigate to Application → History → select previous revision → Rollback. Monitor sync status.</w:t>
      </w:r>
    </w:p>
    <w:p>
      <w:pPr>
        <w:pStyle w:val="ListParagraph"/>
        <w:numPr>
          <w:ilvl w:val="0"/>
          <w:numId w:val="1"/>
        </w:numPr>
        <w:spacing w:after="40" w:before="40"/>
      </w:pPr>
      <w:r>
        <w:rPr>
          <w:rFonts w:ascii="Arial" w:cs="Arial" w:eastAsia="Arial" w:hAnsi="Arial"/>
          <w:color w:val="0F172A"/>
          <w:sz w:val="19"/>
          <w:szCs w:val="19"/>
        </w:rPr>
        <w:t xml:space="preserve">Step 3: Verify: error rate returns to baseline within 3 minutes of rollback. If not, escalate to CTO.</w:t>
      </w:r>
    </w:p>
    <w:p>
      <w:pPr>
        <w:pStyle w:val="ListParagraph"/>
        <w:numPr>
          <w:ilvl w:val="0"/>
          <w:numId w:val="1"/>
        </w:numPr>
        <w:spacing w:after="40" w:before="40"/>
      </w:pPr>
      <w:r>
        <w:rPr>
          <w:rFonts w:ascii="Arial" w:cs="Arial" w:eastAsia="Arial" w:hAnsi="Arial"/>
          <w:color w:val="0F172A"/>
          <w:sz w:val="19"/>
          <w:szCs w:val="19"/>
        </w:rPr>
        <w:t xml:space="preserve">Step 4: Update StatusPage: 'We have rolled back a recent update. Service is restored. We are investigating root cause.'</w:t>
      </w:r>
    </w:p>
    <w:p>
      <w:pPr>
        <w:pStyle w:val="ListParagraph"/>
        <w:numPr>
          <w:ilvl w:val="0"/>
          <w:numId w:val="1"/>
        </w:numPr>
        <w:spacing w:after="40" w:before="40"/>
      </w:pPr>
      <w:r>
        <w:rPr>
          <w:rFonts w:ascii="Arial" w:cs="Arial" w:eastAsia="Arial" w:hAnsi="Arial"/>
          <w:color w:val="0F172A"/>
          <w:sz w:val="19"/>
          <w:szCs w:val="19"/>
        </w:rPr>
        <w:t xml:space="preserve">Step 5: Open PIR immediately after rollback is confirmed 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Add to Go-Live Checklist before T−7 review</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0764" w:sz="16"/>
              <w:left w:val="single" w:color="3B0764" w:sz="16"/>
              <w:bottom w:val="single" w:color="3B0764" w:sz="16"/>
              <w:right w:val="single" w:color="3B0764" w:sz="16"/>
            </w:tcBorders>
            <w:shd w:fill="3B0764" w:val="clear"/>
            <w:tcMar>
              <w:top w:type="dxa" w:w="110"/>
              <w:left w:type="dxa" w:w="160"/>
              <w:bottom w:type="dxa" w:w="110"/>
              <w:right w:type="dxa" w:w="160"/>
            </w:tcMar>
          </w:tcPr>
          <w:p>
            <w:r>
              <w:rPr>
                <w:rFonts w:ascii="Arial" w:cs="Arial" w:eastAsia="Arial" w:hAnsi="Arial"/>
                <w:b/>
                <w:bCs/>
                <w:color w:val="FFFFFF"/>
                <w:sz w:val="22"/>
                <w:szCs w:val="22"/>
              </w:rPr>
              <w:t xml:space="preserve">GAP-13  </w:t>
            </w:r>
            <w:r>
              <w:rPr>
                <w:rFonts w:ascii="Arial" w:cs="Arial" w:eastAsia="Arial" w:hAnsi="Arial"/>
                <w:b/>
                <w:bCs/>
                <w:color w:val="FFFFFF"/>
                <w:sz w:val="22"/>
                <w:szCs w:val="22"/>
              </w:rPr>
              <w:t xml:space="preserve">User Stories v1 → v2 Changelog Not Published</w:t>
            </w:r>
          </w:p>
          <w:p>
            <w:r>
              <w:rPr>
                <w:rFonts w:ascii="Arial" w:cs="Arial" w:eastAsia="Arial" w:hAnsi="Arial"/>
                <w:color w:val="DDDDDD"/>
                <w:sz w:val="17"/>
                <w:szCs w:val="17"/>
              </w:rPr>
              <w:t xml:space="preserve">Severity: P3 — Process gap  ·  Category: Process</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Problem Statement</w:t>
      </w:r>
    </w:p>
    <w:p>
      <w:pPr>
        <w:spacing w:after="80" w:before="60"/>
      </w:pPr>
      <w:r>
        <w:rPr>
          <w:rFonts w:ascii="Arial" w:cs="Arial" w:eastAsia="Arial" w:hAnsi="Arial"/>
          <w:color w:val="0F172A"/>
          <w:sz w:val="20"/>
          <w:szCs w:val="20"/>
        </w:rPr>
        <w:t xml:space="preserve">Both UserStories_v1 and UserStories_v2 exist in the document library. No changelog was published describing what changed between versions, why, and which user stories were added, modified, or removed. Developers who reviewed v1 do not know what to re-review in v2.</w:t>
      </w:r>
    </w:p>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Resolution — v1 → v2 Changelog</w:t>
      </w:r>
    </w:p>
    <w:p>
      <w:pPr>
        <w:spacing w:after="80" w:before="60"/>
      </w:pPr>
      <w:r>
        <w:rPr>
          <w:rFonts w:ascii="Arial" w:cs="Arial" w:eastAsia="Arial" w:hAnsi="Arial"/>
          <w:color w:val="0F172A"/>
          <w:sz w:val="20"/>
          <w:szCs w:val="20"/>
        </w:rPr>
        <w:t xml:space="preserve">The following table documents all changes between User Stories v1 and v2 based on the review of both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800"/>
        <w:gridCol w:w="2360"/>
      </w:tblGrid>
      <w:tr>
        <w:tc>
          <w:tcPr>
            <w:tcW w:type="dxa" w:w="1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Story ID</w:t>
            </w:r>
          </w:p>
        </w:tc>
        <w:tc>
          <w:tcPr>
            <w:tcW w:type="dxa" w:w="16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Change type</w:t>
            </w:r>
          </w:p>
        </w:tc>
        <w:tc>
          <w:tcPr>
            <w:tcW w:type="dxa" w:w="3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Summary of change</w:t>
            </w:r>
          </w:p>
        </w:tc>
        <w:tc>
          <w:tcPr>
            <w:tcW w:type="dxa" w:w="2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Reason</w:t>
            </w:r>
          </w:p>
        </w:tc>
      </w:tr>
      <w:tr>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STU-REQ-01–13</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Modified</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Subscription stories expanded to include TRIALING status, 7-day trial UX, cancellation at period end, and dunning grace period flows. v1 had a simplified checkout-only flow.</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Payment Service LLD revealed additional Stripe lifecycle states not captured in v1</w:t>
            </w:r>
          </w:p>
        </w:tc>
      </w:tr>
      <w:tr>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STU-REQ-14</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Modified</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Notification stories expanded from 3 types (quiz result, outbid, system) to 11 types. Preference management per category added.</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Notification Service LLD detailed 11 distinct event types; v1 was underspecified</w:t>
            </w:r>
          </w:p>
        </w:tc>
      </w:tr>
      <w:tr>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STU-REQ-24–30</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Added (new)</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Catalog and Search stories: bilingual search (Hindi + Hinglish), typeahead, exam hierarchy browsing, course detail with progress overlay. Not present in v1.</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Catalog and Search Service LLDs introduced bilingual requirement and course hierarchy</w:t>
            </w:r>
          </w:p>
        </w:tc>
      </w:tr>
      <w:tr>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STU-REQ-31–44</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Added (new)</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Content authoring stories: question creation (3 types), peer review workflow, AI moderation, doubt submission and resolution. Not present in v1.</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Content Service LLD introduced full authoring workflow not scoped in v1</w:t>
            </w:r>
          </w:p>
        </w:tc>
      </w:tr>
      <w:tr>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STU-REQ-45–52</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Added (new)</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Institution stories: onboarding, teacher management, cohort creation, assignment lifecycle, teacher dashboard. Not present in v1.</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Institution Service LLD introduced entire B2B layer post-v1</w:t>
            </w:r>
          </w:p>
        </w:tc>
      </w:tr>
      <w:tr>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STU-REQ-53–58</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Added (new)</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User/Profile Service stories: onboarding flow steps, exam selection propagation, avatar upload, GDPR deletion. Not present in v1.</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User/Profile Service LLD introduced detailed onboarding state machine</w:t>
            </w:r>
          </w:p>
        </w:tc>
      </w:tr>
      <w:tr>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STU-REQ-05</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Removed</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v1 included a 'guest mode' story (browse without login). Removed in v2: platform requires authentication for all features.</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Architecture decision: JWT required for all endpoints; no unauthenticated content access in Phase 1</w:t>
            </w:r>
          </w:p>
        </w:tc>
      </w:tr>
      <w:tr>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STU-REQ-19</w:t>
            </w:r>
          </w:p>
        </w:tc>
        <w:tc>
          <w:tcPr>
            <w:tcW w:type="dxa" w:w="16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Modified</w:t>
            </w:r>
          </w:p>
        </w:tc>
        <w:tc>
          <w:tcPr>
            <w:tcW w:type="dxa" w:w="3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Adaptive quiz story: v1 described a simple difficulty scaling. v2 describes IRT-based selection with ability estimate, cold-start, exposure control.</w:t>
            </w:r>
          </w:p>
        </w:tc>
        <w:tc>
          <w:tcPr>
            <w:tcW w:type="dxa" w:w="23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Adaptive Engine LLD introduced 3PL IRT model; v1 was a placeholder</w:t>
            </w:r>
          </w:p>
        </w:tc>
      </w:tr>
      <w:tr>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All stories</w:t>
            </w:r>
          </w:p>
        </w:tc>
        <w:tc>
          <w:tcPr>
            <w:tcW w:type="dxa" w:w="16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Modified</w:t>
            </w:r>
          </w:p>
        </w:tc>
        <w:tc>
          <w:tcPr>
            <w:tcW w:type="dxa" w:w="3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Acceptance criteria expanded: v1 had 1–2 criteria per story. v2 has 3–5 criteria including negative cases, edge cases, and technical preconditions.</w:t>
            </w:r>
          </w:p>
        </w:tc>
        <w:tc>
          <w:tcPr>
            <w:tcW w:type="dxa" w:w="2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 Lead feedback that v1 criteria were insufficient for test case derivation</w:t>
            </w:r>
          </w:p>
        </w:tc>
      </w:tr>
    </w:tbl>
    <w:p>
      <w:pPr>
        <w:spacing w:after="0" w:before="40"/>
      </w:pPr>
      <w:r>
        <w:rPr>
          <w:rFonts w:ascii="Arial" w:cs="Arial" w:eastAsia="Arial" w:hAnsi="Arial"/>
          <w:sz w:val="20"/>
          <w:szCs w:val="20"/>
        </w:rPr>
        <w:t xml:space="preserve"/>
      </w:r>
    </w:p>
    <w:p>
      <w:pPr>
        <w:pStyle w:val="Heading2"/>
        <w:spacing w:after="120" w:before="280"/>
      </w:pPr>
      <w:r>
        <w:rPr>
          <w:rFonts w:ascii="Arial" w:cs="Arial" w:eastAsia="Arial" w:hAnsi="Arial"/>
          <w:b/>
          <w:bCs/>
          <w:color w:val="1D3461"/>
          <w:sz w:val="20"/>
          <w:szCs w:val="20"/>
        </w:rPr>
        <w:t xml:space="preserve">What Reviewers of v1 Need to Re-Review</w:t>
      </w:r>
    </w:p>
    <w:p>
      <w:pPr>
        <w:pStyle w:val="ListParagraph"/>
        <w:numPr>
          <w:ilvl w:val="0"/>
          <w:numId w:val="1"/>
        </w:numPr>
        <w:spacing w:after="40" w:before="40"/>
      </w:pPr>
      <w:r>
        <w:rPr>
          <w:rFonts w:ascii="Arial" w:cs="Arial" w:eastAsia="Arial" w:hAnsi="Arial"/>
          <w:color w:val="0F172A"/>
          <w:sz w:val="19"/>
          <w:szCs w:val="19"/>
        </w:rPr>
        <w:t xml:space="preserve">STU-REQ-01–13: Payment flow — significant expansion. All developers building Payment Service must re-review.</w:t>
      </w:r>
    </w:p>
    <w:p>
      <w:pPr>
        <w:pStyle w:val="ListParagraph"/>
        <w:numPr>
          <w:ilvl w:val="0"/>
          <w:numId w:val="1"/>
        </w:numPr>
        <w:spacing w:after="40" w:before="40"/>
      </w:pPr>
      <w:r>
        <w:rPr>
          <w:rFonts w:ascii="Arial" w:cs="Arial" w:eastAsia="Arial" w:hAnsi="Arial"/>
          <w:color w:val="0F172A"/>
          <w:sz w:val="19"/>
          <w:szCs w:val="19"/>
        </w:rPr>
        <w:t xml:space="preserve">STU-REQ-14: Notification — all 11 types and preference model are new. Notification Service developer must start from v2.</w:t>
      </w:r>
    </w:p>
    <w:p>
      <w:pPr>
        <w:pStyle w:val="ListParagraph"/>
        <w:numPr>
          <w:ilvl w:val="0"/>
          <w:numId w:val="1"/>
        </w:numPr>
        <w:spacing w:after="40" w:before="40"/>
      </w:pPr>
      <w:r>
        <w:rPr>
          <w:rFonts w:ascii="Arial" w:cs="Arial" w:eastAsia="Arial" w:hAnsi="Arial"/>
          <w:color w:val="0F172A"/>
          <w:sz w:val="19"/>
          <w:szCs w:val="19"/>
        </w:rPr>
        <w:t xml:space="preserve">All new stories (STU-REQ-24–58): developers assigned to Catalog, Search, Content, Institution, Profile Services must review the new stories in v2 as their primary reference.</w:t>
      </w:r>
    </w:p>
    <w:p>
      <w:pPr>
        <w:pStyle w:val="ListParagraph"/>
        <w:numPr>
          <w:ilvl w:val="0"/>
          <w:numId w:val="1"/>
        </w:numPr>
        <w:spacing w:after="40" w:before="40"/>
      </w:pPr>
      <w:r>
        <w:rPr>
          <w:rFonts w:ascii="Arial" w:cs="Arial" w:eastAsia="Arial" w:hAnsi="Arial"/>
          <w:color w:val="0F172A"/>
          <w:sz w:val="19"/>
          <w:szCs w:val="19"/>
        </w:rPr>
        <w:t xml:space="preserve">All acceptance criteria: QA Lead should re-derive test cases from v2 only. v1 acceptance criteria are superseded.</w:t>
      </w:r>
    </w:p>
    <w:p>
      <w:pPr>
        <w:pStyle w:val="Heading2"/>
        <w:spacing w:after="120" w:before="280"/>
      </w:pPr>
      <w:r>
        <w:rPr>
          <w:rFonts w:ascii="Arial" w:cs="Arial" w:eastAsia="Arial" w:hAnsi="Arial"/>
          <w:b/>
          <w:bCs/>
          <w:color w:val="1D3461"/>
          <w:sz w:val="20"/>
          <w:szCs w:val="20"/>
        </w:rPr>
        <w:t xml:space="preserve">Process Recommendation</w:t>
      </w:r>
    </w:p>
    <w:p>
      <w:pPr>
        <w:spacing w:after="80" w:before="60"/>
      </w:pPr>
      <w:r>
        <w:rPr>
          <w:rFonts w:ascii="Arial" w:cs="Arial" w:eastAsia="Arial" w:hAnsi="Arial"/>
          <w:color w:val="0F172A"/>
          <w:sz w:val="20"/>
          <w:szCs w:val="20"/>
        </w:rPr>
        <w:t xml:space="preserve">Going forward, every document version update must include a CHANGELOG section at the top of the document listing: version number, date, author, and a bullet list of what changed. This is a 5-minute addition that prevents confusion and ensures reviewers know what to re-read.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3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33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Sign-off</w:t>
            </w:r>
          </w:p>
        </w:tc>
      </w:tr>
      <w:tr>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3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Publish changelog to team before Sprint 1 kick-off</w:t>
            </w:r>
          </w:p>
        </w:tc>
        <w:tc>
          <w:tcPr>
            <w:tcW w:type="dxa" w:w="33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p>
      <w:pPr>
        <w:pStyle w:val="Heading1"/>
        <w:spacing w:after="160" w:before="400"/>
      </w:pPr>
      <w:r>
        <w:rPr>
          <w:rFonts w:ascii="Arial" w:cs="Arial" w:eastAsia="Arial" w:hAnsi="Arial"/>
          <w:b/>
          <w:bCs/>
          <w:color w:val="0A1628"/>
          <w:sz w:val="20"/>
          <w:szCs w:val="20"/>
        </w:rPr>
        <w:t xml:space="preserve">Resolution Closure &amp; Sign-Off</w:t>
      </w:r>
    </w:p>
    <w:p>
      <w:pPr>
        <w:pBdr>
          <w:bottom w:val="single" w:color="1565C0" w:sz="12" w:space="1"/>
        </w:pBdr>
        <w:spacing w:after="140" w:before="140"/>
      </w:pPr>
      <w:r>
        <w:rPr>
          <w:rFonts w:ascii="Arial" w:cs="Arial" w:eastAsia="Arial" w:hAnsi="Arial"/>
          <w:sz w:val="20"/>
          <w:szCs w:val="20"/>
        </w:rPr>
        <w:t xml:space="preserve"/>
      </w:r>
    </w:p>
    <w:p>
      <w:pPr>
        <w:spacing w:after="80" w:before="60"/>
      </w:pPr>
      <w:r>
        <w:rPr>
          <w:rFonts w:ascii="Arial" w:cs="Arial" w:eastAsia="Arial" w:hAnsi="Arial"/>
          <w:color w:val="0F172A"/>
          <w:sz w:val="20"/>
          <w:szCs w:val="20"/>
        </w:rPr>
        <w:t xml:space="preserve">All 13 gaps must be marked RESOLVED and signed off before Sprint 1 kicks off. The following actions must be completed for closure:</w:t>
      </w:r>
    </w:p>
    <w:p>
      <w:pPr>
        <w:spacing w:after="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000"/>
        <w:gridCol w:w="1760"/>
      </w:tblGrid>
      <w:tr>
        <w:tc>
          <w:tcPr>
            <w:tcW w:type="dxa" w:w="32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Action</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Owner</w:t>
            </w:r>
          </w:p>
        </w:tc>
        <w:tc>
          <w:tcPr>
            <w:tcW w:type="dxa" w:w="20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Due</w:t>
            </w:r>
          </w:p>
        </w:tc>
        <w:tc>
          <w:tcPr>
            <w:tcW w:type="dxa" w:w="1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Done?</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GAP-01: Circuit breaker spec added to Quiz LLD</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 Lead (Go)</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2</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GAP-02: SPIKE-01 expanded with calibration test matrix</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ML Engineer</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End Sprint 1</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GAP-03: EWA rationale added to Analytics LLD. A/B test plan confirmed.</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ML Engineer + Head of Product</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1</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GAP-04: Hinglish test matrix complete. Always-dual-path decision confirmed.</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 Lead (Python)</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Before Catalog QA</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GAP-05: Notification dedup product decisions signed off by Head of Product</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Head of Product</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2</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GAP-06: SPIKE-07 expanded. Network partition test results documented.</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End Sprint 1</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GAP-07: ADR-001 feature flag decision made by CTO</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1</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GAP-08: SLO → business impact table added to Monitoring Plan</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 + PM</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Before launch</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GAP-09: Seed script implemented and tested in staging</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QA Lead</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2 QA</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GAP-10: Mid-quiz connectivity UX decision + Quiz LLD updated</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Head of Product + BE Lead (Go)</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Before Sprint 2</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GAP-11: STRIDE traceability matrix reviewed. Missing audit columns added.</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Security Lead + BE Lead (Go)</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2</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GAP-12: Rollback criteria added to Go-Live Checklist</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DevOps Lead</w:t>
            </w:r>
          </w:p>
        </w:tc>
        <w:tc>
          <w:tcPr>
            <w:tcW w:type="dxa" w:w="20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Before T−7 review</w:t>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w:t>
            </w:r>
          </w:p>
        </w:tc>
      </w:tr>
      <w:tr>
        <w:tc>
          <w:tcPr>
            <w:tcW w:type="dxa" w:w="32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GAP-13: Changelog published to team. v2 confirmed as primary reference.</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w:t>
            </w:r>
          </w:p>
        </w:tc>
        <w:tc>
          <w:tcPr>
            <w:tcW w:type="dxa" w:w="20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Before Sprint 1</w:t>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w:t>
            </w:r>
          </w:p>
        </w:tc>
      </w:tr>
    </w:tbl>
    <w:p>
      <w:pPr>
        <w:spacing w:after="0" w:before="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Final sign-off</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Name</w:t>
            </w:r>
          </w:p>
        </w:tc>
        <w:tc>
          <w:tcPr>
            <w:tcW w:type="dxa" w:w="240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Date</w:t>
            </w:r>
          </w:p>
        </w:tc>
        <w:tc>
          <w:tcPr>
            <w:tcW w:type="dxa" w:w="1760"/>
            <w:tcBorders>
              <w:top w:val="single" w:color="0A1628" w:sz="16"/>
              <w:left w:val="single" w:color="0A1628" w:sz="16"/>
              <w:bottom w:val="single" w:color="0A1628" w:sz="16"/>
              <w:right w:val="single" w:color="0A1628" w:sz="16"/>
            </w:tcBorders>
            <w:shd w:fill="0A1628" w:val="clear"/>
            <w:tcMar>
              <w:top w:type="dxa" w:w="72"/>
              <w:left w:type="dxa" w:w="120"/>
              <w:bottom w:type="dxa" w:w="72"/>
              <w:right w:type="dxa" w:w="120"/>
            </w:tcMar>
            <w:vAlign w:val="center"/>
          </w:tcPr>
          <w:p>
            <w:r>
              <w:rPr>
                <w:rFonts w:ascii="Arial" w:cs="Arial" w:eastAsia="Arial" w:hAnsi="Arial"/>
                <w:b/>
                <w:bCs/>
                <w:color w:val="FFFFFF"/>
                <w:sz w:val="16"/>
                <w:szCs w:val="16"/>
              </w:rPr>
              <w:t xml:space="preserve">Signature</w:t>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Tech Lead (all engineering gaps)</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8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Head of Product (all product decisions)</w:t>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40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EFF6FF" w:val="clear"/>
            <w:tcMar>
              <w:top w:type="dxa" w:w="60"/>
              <w:left w:type="dxa" w:w="100"/>
              <w:bottom w:type="dxa" w:w="60"/>
              <w:right w:type="dxa" w:w="100"/>
            </w:tcMar>
          </w:tcPr>
          <w:p>
            <w:r>
              <w:rPr>
                <w:rFonts w:ascii="Arial" w:cs="Arial" w:eastAsia="Arial" w:hAnsi="Arial"/>
                <w:color w:val="0F172A"/>
                <w:sz w:val="17"/>
                <w:szCs w:val="17"/>
              </w:rPr>
              <w:t xml:space="preserve"/>
            </w:r>
          </w:p>
        </w:tc>
      </w:tr>
      <w:tr>
        <w:tc>
          <w:tcPr>
            <w:tcW w:type="dxa" w:w="28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CTO (ADR-001 feature flags, final authority)</w:t>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240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c>
          <w:tcPr>
            <w:tcW w:type="dxa" w:w="1760"/>
            <w:tcBorders>
              <w:top w:val="single" w:color="BFDBFE" w:sz="14"/>
              <w:left w:val="single" w:color="BFDBFE" w:sz="14"/>
              <w:bottom w:val="single" w:color="BFDBFE" w:sz="14"/>
              <w:right w:val="single" w:color="BFDBFE" w:sz="14"/>
            </w:tcBorders>
            <w:shd w:fill="FFFFFF" w:val="clear"/>
            <w:tcMar>
              <w:top w:type="dxa" w:w="60"/>
              <w:left w:type="dxa" w:w="100"/>
              <w:bottom w:type="dxa" w:w="60"/>
              <w:right w:type="dxa" w:w="100"/>
            </w:tcMar>
          </w:tcPr>
          <w:p>
            <w:r>
              <w:rPr>
                <w:rFonts w:ascii="Arial" w:cs="Arial" w:eastAsia="Arial" w:hAnsi="Arial"/>
                <w:color w:val="0F172A"/>
                <w:sz w:val="17"/>
                <w:szCs w:val="17"/>
              </w:rPr>
              <w:t xml:space="preserve"/>
            </w:r>
          </w:p>
        </w:tc>
      </w:tr>
    </w:tbl>
    <w:p>
      <w:r>
        <w:br w:type="pag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8" w:space="1"/>
      </w:pBdr>
      <w:spacing w:before="100"/>
    </w:pPr>
    <w:r>
      <w:rPr>
        <w:rFonts w:ascii="Arial" w:cs="Arial" w:eastAsia="Arial" w:hAnsi="Arial"/>
        <w:color w:val="64748B"/>
        <w:sz w:val="16"/>
        <w:szCs w:val="16"/>
      </w:rPr>
      <w:t xml:space="preserve">Gap Resolution Register  |  Adaptive Learning Platform  |  April 2026  |  Page </w:t>
    </w:r>
    <w:r>
      <w:rPr>
        <w:rFonts w:ascii="Arial" w:cs="Arial" w:eastAsia="Arial" w:hAnsi="Arial"/>
        <w:color w:val="64748B"/>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8" w:space="1"/>
      </w:pBdr>
      <w:spacing w:after="100"/>
    </w:pPr>
    <w:r>
      <w:rPr>
        <w:rFonts w:ascii="Arial" w:cs="Arial" w:eastAsia="Arial" w:hAnsi="Arial"/>
        <w:b/>
        <w:bCs/>
        <w:color w:val="0A1628"/>
        <w:sz w:val="16"/>
        <w:szCs w:val="16"/>
      </w:rPr>
      <w:t xml:space="preserve">ADAPTIVE LEARNING PLATFORM  </w:t>
    </w:r>
    <w:r>
      <w:rPr>
        <w:rFonts w:ascii="Arial" w:cs="Arial" w:eastAsia="Arial" w:hAnsi="Arial"/>
        <w:color w:val="64748B"/>
        <w:sz w:val="16"/>
        <w:szCs w:val="16"/>
      </w:rPr>
      <w:t xml:space="preserve">|  Gap Resolution Register  |  v1.0  |  Pre-Development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D3461"/>
      <w:sz w:val="24"/>
      <w:szCs w:val="24"/>
    </w:rPr>
  </w:style>
  <w:style w:type="paragraph" w:styleId="Heading3">
    <w:name w:val="Heading 3"/>
    <w:basedOn w:val="Normal"/>
    <w:next w:val="Normal"/>
    <w:qFormat/>
    <w:pPr>
      <w:spacing w:after="80" w:before="200"/>
      <w:outlineLvl w:val="2"/>
    </w:pPr>
    <w:rPr>
      <w:rFonts w:ascii="Arial" w:cs="Arial" w:eastAsia="Arial" w:hAnsi="Arial"/>
      <w:b/>
      <w:bCs/>
      <w:color w:val="1565C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2026-04-21T12:40:17.649Z</dcterms:created>
  <dcterms:modified xsi:type="dcterms:W3CDTF">2026-04-21T12:40:17.652Z</dcterms:modified>
</cp:coreProperties>
</file>

<file path=docProps/custom.xml><?xml version="1.0" encoding="utf-8"?>
<Properties xmlns="http://schemas.openxmlformats.org/officeDocument/2006/custom-properties" xmlns:vt="http://schemas.openxmlformats.org/officeDocument/2006/docPropsVTypes"/>
</file>