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20"/>
        </w:rPr>
        <w:t>UI / UX RECOMMENDATION REVIEW</w:t>
      </w:r>
    </w:p>
    <w:p>
      <w:pPr>
        <w:pStyle w:val="Title"/>
        <w:jc w:val="center"/>
      </w:pPr>
      <w:r>
        <w:t>Adaptive Learning Platform</w:t>
      </w:r>
    </w:p>
    <w:p>
      <w:pPr>
        <w:jc w:val="center"/>
      </w:pPr>
      <w:r>
        <w:rPr>
          <w:color w:val="475569"/>
          <w:sz w:val="24"/>
        </w:rPr>
        <w:t>Expert review, decisions, and additional recommendations for first-time and repeat students</w:t>
      </w:r>
    </w:p>
    <w:p>
      <w:pPr>
        <w:jc w:val="center"/>
      </w:pPr>
      <w:r>
        <w:rPr>
          <w:i/>
          <w:color w:val="64748B"/>
          <w:sz w:val="18"/>
        </w:rPr>
        <w:t>Prepared as an independent triangulation of the uploaded UX Recommendations and User Journeys documents</w:t>
      </w:r>
    </w:p>
    <w:p/>
    <w:tbl>
      <w:tblPr>
        <w:tblStyle w:val="TableGrid"/>
        <w:tblW w:type="auto" w:w="0"/>
        <w:jc w:val="center"/>
        <w:tblLook w:firstColumn="1" w:firstRow="1" w:lastColumn="0" w:lastRow="0" w:noHBand="0" w:noVBand="1" w:val="04A0"/>
      </w:tblPr>
      <w:tblGrid>
        <w:gridCol w:w="5184"/>
        <w:gridCol w:w="5184"/>
      </w:tblGrid>
      <w:tr>
        <w:tc>
          <w:tcPr>
            <w:tcW w:type="dxa" w:w="2160"/>
            <w:shd w:fill="0F172A"/>
            <w:vAlign w:val="center"/>
          </w:tcPr>
          <w:p>
            <w:r>
              <w:rPr>
                <w:sz w:val="17"/>
              </w:rPr>
            </w:r>
            <w:r>
              <w:rPr>
                <w:b/>
                <w:color w:val="FFFFFF"/>
                <w:sz w:val="18"/>
              </w:rPr>
              <w:t>Item</w:t>
            </w:r>
          </w:p>
        </w:tc>
        <w:tc>
          <w:tcPr>
            <w:tcW w:type="dxa" w:w="7920"/>
            <w:shd w:fill="0F172A"/>
            <w:vAlign w:val="center"/>
          </w:tcPr>
          <w:p>
            <w:r>
              <w:rPr>
                <w:sz w:val="17"/>
              </w:rPr>
            </w:r>
            <w:r>
              <w:rPr>
                <w:b/>
                <w:color w:val="FFFFFF"/>
                <w:sz w:val="18"/>
              </w:rPr>
              <w:t>Summary</w:t>
            </w:r>
          </w:p>
        </w:tc>
      </w:tr>
      <w:tr>
        <w:tc>
          <w:tcPr>
            <w:tcW w:type="dxa" w:w="2160"/>
            <w:vAlign w:val="top"/>
          </w:tcPr>
          <w:p>
            <w:r>
              <w:rPr>
                <w:sz w:val="17"/>
              </w:rPr>
            </w:r>
            <w:r>
              <w:rPr>
                <w:b w:val="0"/>
                <w:sz w:val="17"/>
              </w:rPr>
              <w:t>Scope</w:t>
            </w:r>
          </w:p>
        </w:tc>
        <w:tc>
          <w:tcPr>
            <w:tcW w:type="dxa" w:w="7920"/>
            <w:vAlign w:val="top"/>
          </w:tcPr>
          <w:p>
            <w:r>
              <w:rPr>
                <w:sz w:val="17"/>
              </w:rPr>
            </w:r>
            <w:r>
              <w:rPr>
                <w:b w:val="0"/>
                <w:sz w:val="17"/>
              </w:rPr>
              <w:t>Student-facing web and mobile surfaces only</w:t>
            </w:r>
          </w:p>
        </w:tc>
      </w:tr>
      <w:tr>
        <w:tc>
          <w:tcPr>
            <w:tcW w:type="dxa" w:w="2160"/>
            <w:vAlign w:val="top"/>
          </w:tcPr>
          <w:p>
            <w:r>
              <w:rPr>
                <w:sz w:val="17"/>
              </w:rPr>
            </w:r>
            <w:r>
              <w:rPr>
                <w:b w:val="0"/>
                <w:sz w:val="17"/>
              </w:rPr>
              <w:t>Primary audiences</w:t>
            </w:r>
          </w:p>
        </w:tc>
        <w:tc>
          <w:tcPr>
            <w:tcW w:type="dxa" w:w="7920"/>
            <w:vAlign w:val="top"/>
          </w:tcPr>
          <w:p>
            <w:r>
              <w:rPr>
                <w:sz w:val="17"/>
              </w:rPr>
            </w:r>
            <w:r>
              <w:rPr>
                <w:b w:val="0"/>
                <w:sz w:val="17"/>
              </w:rPr>
              <w:t>First-time students, repeat/returning students, and product/design/engineering leads</w:t>
            </w:r>
          </w:p>
        </w:tc>
      </w:tr>
      <w:tr>
        <w:tc>
          <w:tcPr>
            <w:tcW w:type="dxa" w:w="2160"/>
            <w:vAlign w:val="top"/>
          </w:tcPr>
          <w:p>
            <w:r>
              <w:rPr>
                <w:sz w:val="17"/>
              </w:rPr>
            </w:r>
            <w:r>
              <w:rPr>
                <w:b w:val="0"/>
                <w:sz w:val="17"/>
              </w:rPr>
              <w:t>Core question</w:t>
            </w:r>
          </w:p>
        </w:tc>
        <w:tc>
          <w:tcPr>
            <w:tcW w:type="dxa" w:w="7920"/>
            <w:vAlign w:val="top"/>
          </w:tcPr>
          <w:p>
            <w:r>
              <w:rPr>
                <w:sz w:val="17"/>
              </w:rPr>
            </w:r>
            <w:r>
              <w:rPr>
                <w:b w:val="0"/>
                <w:sz w:val="17"/>
              </w:rPr>
              <w:t>How should the product move from adaptive quiz tool to guided learning coach?</w:t>
            </w:r>
          </w:p>
        </w:tc>
      </w:tr>
      <w:tr>
        <w:tc>
          <w:tcPr>
            <w:tcW w:type="dxa" w:w="2160"/>
            <w:vAlign w:val="top"/>
          </w:tcPr>
          <w:p>
            <w:r>
              <w:rPr>
                <w:sz w:val="17"/>
              </w:rPr>
            </w:r>
            <w:r>
              <w:rPr>
                <w:b w:val="0"/>
                <w:sz w:val="17"/>
              </w:rPr>
              <w:t>Review stance</w:t>
            </w:r>
          </w:p>
        </w:tc>
        <w:tc>
          <w:tcPr>
            <w:tcW w:type="dxa" w:w="7920"/>
            <w:vAlign w:val="top"/>
          </w:tcPr>
          <w:p>
            <w:r>
              <w:rPr>
                <w:sz w:val="17"/>
              </w:rPr>
            </w:r>
            <w:r>
              <w:rPr>
                <w:b w:val="0"/>
                <w:sz w:val="17"/>
              </w:rPr>
              <w:t>Keep the four-loop strategy; refine the interpretation, agency, IA, and plan-editability decisions</w:t>
            </w:r>
          </w:p>
        </w:tc>
      </w:tr>
      <w:tr>
        <w:tc>
          <w:tcPr>
            <w:tcW w:type="dxa" w:w="2160"/>
            <w:vAlign w:val="top"/>
          </w:tcPr>
          <w:p>
            <w:r>
              <w:rPr>
                <w:sz w:val="17"/>
              </w:rPr>
            </w:r>
            <w:r>
              <w:rPr>
                <w:b w:val="0"/>
                <w:sz w:val="17"/>
              </w:rPr>
              <w:t>Output</w:t>
            </w:r>
          </w:p>
        </w:tc>
        <w:tc>
          <w:tcPr>
            <w:tcW w:type="dxa" w:w="7920"/>
            <w:vAlign w:val="top"/>
          </w:tcPr>
          <w:p>
            <w:r>
              <w:rPr>
                <w:sz w:val="17"/>
              </w:rPr>
            </w:r>
            <w:r>
              <w:rPr>
                <w:b w:val="0"/>
                <w:sz w:val="17"/>
              </w:rPr>
              <w:t>Recommendation document with decisions, design patterns, roadmap, and additional UX items</w:t>
            </w:r>
          </w:p>
        </w:tc>
      </w:tr>
    </w:tbl>
    <w:p/>
    <w:p>
      <w:pPr>
        <w:jc w:val="center"/>
      </w:pPr>
      <w:r>
        <w:rPr>
          <w:b/>
          <w:color w:val="0F172A"/>
          <w:sz w:val="22"/>
        </w:rPr>
        <w:t>Headline recommendation: build a co-pilot experience. The AI should diagnose, sequence, and protect the learning path; the student should control constraints, intensity, and commitment.</w:t>
      </w:r>
    </w:p>
    <w:p>
      <w:r>
        <w:br w:type="page"/>
      </w:r>
    </w:p>
    <w:p>
      <w:pPr>
        <w:pStyle w:val="Heading1"/>
      </w:pPr>
      <w:r>
        <w:t>1. Executive summary</w:t>
      </w:r>
    </w:p>
    <w:p>
      <w:r>
        <w:t>The existing UX recommendation set is directionally strong. It correctly identifies that the platform has a solid adaptive quiz spine but does not yet make the daily experience feel like guided learning. The strongest conceptual frame is the four-loop model: Analytics, Interpretation, Recommendation, and Execution. The product should keep that model, but refine how much AI freedom, student control, navigation compression, and plan editability are exposed.</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0F172A"/>
            <w:vAlign w:val="center"/>
          </w:tcPr>
          <w:p>
            <w:r>
              <w:rPr>
                <w:sz w:val="17"/>
              </w:rPr>
            </w:r>
            <w:r>
              <w:rPr>
                <w:b/>
                <w:color w:val="FFFFFF"/>
                <w:sz w:val="18"/>
              </w:rPr>
              <w:t>Decision area</w:t>
            </w:r>
          </w:p>
        </w:tc>
        <w:tc>
          <w:tcPr>
            <w:tcW w:type="dxa" w:w="3456"/>
            <w:shd w:fill="0F172A"/>
            <w:vAlign w:val="center"/>
          </w:tcPr>
          <w:p>
            <w:r>
              <w:rPr>
                <w:sz w:val="17"/>
              </w:rPr>
            </w:r>
            <w:r>
              <w:rPr>
                <w:b/>
                <w:color w:val="FFFFFF"/>
                <w:sz w:val="18"/>
              </w:rPr>
              <w:t>Recommended decision</w:t>
            </w:r>
          </w:p>
        </w:tc>
        <w:tc>
          <w:tcPr>
            <w:tcW w:type="dxa" w:w="4464"/>
            <w:shd w:fill="0F172A"/>
            <w:vAlign w:val="center"/>
          </w:tcPr>
          <w:p>
            <w:r>
              <w:rPr>
                <w:sz w:val="17"/>
              </w:rPr>
            </w:r>
            <w:r>
              <w:rPr>
                <w:b/>
                <w:color w:val="FFFFFF"/>
                <w:sz w:val="18"/>
              </w:rPr>
              <w:t>Rationale</w:t>
            </w:r>
          </w:p>
        </w:tc>
      </w:tr>
      <w:tr>
        <w:tc>
          <w:tcPr>
            <w:tcW w:type="dxa" w:w="2304"/>
            <w:vAlign w:val="top"/>
          </w:tcPr>
          <w:p>
            <w:r>
              <w:rPr>
                <w:sz w:val="17"/>
              </w:rPr>
            </w:r>
            <w:r>
              <w:rPr>
                <w:b w:val="0"/>
                <w:sz w:val="17"/>
              </w:rPr>
              <w:t>Gap B: Interpretation surface</w:t>
            </w:r>
          </w:p>
        </w:tc>
        <w:tc>
          <w:tcPr>
            <w:tcW w:type="dxa" w:w="3456"/>
            <w:vAlign w:val="top"/>
          </w:tcPr>
          <w:p>
            <w:r>
              <w:rPr>
                <w:sz w:val="17"/>
              </w:rPr>
            </w:r>
            <w:r>
              <w:rPr>
                <w:b w:val="0"/>
                <w:sz w:val="17"/>
              </w:rPr>
              <w:t>Hybrid: fixed sections with AI-written evidence-based narrative</w:t>
            </w:r>
          </w:p>
        </w:tc>
        <w:tc>
          <w:tcPr>
            <w:tcW w:type="dxa" w:w="4464"/>
            <w:vAlign w:val="top"/>
          </w:tcPr>
          <w:p>
            <w:r>
              <w:rPr>
                <w:sz w:val="17"/>
              </w:rPr>
            </w:r>
            <w:r>
              <w:rPr>
                <w:b w:val="0"/>
                <w:sz w:val="17"/>
              </w:rPr>
              <w:t>Pure freeform is inconsistent and risky; pure template feels robotic. Hybrid gives consistency, QA, and coaching tone.</w:t>
            </w:r>
          </w:p>
        </w:tc>
      </w:tr>
      <w:tr>
        <w:tc>
          <w:tcPr>
            <w:tcW w:type="dxa" w:w="2304"/>
            <w:vAlign w:val="top"/>
          </w:tcPr>
          <w:p>
            <w:r>
              <w:rPr>
                <w:sz w:val="17"/>
              </w:rPr>
            </w:r>
            <w:r>
              <w:rPr>
                <w:b w:val="0"/>
                <w:sz w:val="17"/>
              </w:rPr>
              <w:t>Cadence</w:t>
            </w:r>
          </w:p>
        </w:tc>
        <w:tc>
          <w:tcPr>
            <w:tcW w:type="dxa" w:w="3456"/>
            <w:vAlign w:val="top"/>
          </w:tcPr>
          <w:p>
            <w:r>
              <w:rPr>
                <w:sz w:val="17"/>
              </w:rPr>
            </w:r>
            <w:r>
              <w:rPr>
                <w:b w:val="0"/>
                <w:sz w:val="17"/>
              </w:rPr>
              <w:t>Weekly full narrative + event-triggered mini-updates</w:t>
            </w:r>
          </w:p>
        </w:tc>
        <w:tc>
          <w:tcPr>
            <w:tcW w:type="dxa" w:w="4464"/>
            <w:vAlign w:val="top"/>
          </w:tcPr>
          <w:p>
            <w:r>
              <w:rPr>
                <w:sz w:val="17"/>
              </w:rPr>
            </w:r>
            <w:r>
              <w:rPr>
                <w:b w:val="0"/>
                <w:sz w:val="17"/>
              </w:rPr>
              <w:t>Weekly fits planning; event triggers catch meaningful change after 5 sessions, mock tests, or major readiness movement.</w:t>
            </w:r>
          </w:p>
        </w:tc>
      </w:tr>
      <w:tr>
        <w:tc>
          <w:tcPr>
            <w:tcW w:type="dxa" w:w="2304"/>
            <w:vAlign w:val="top"/>
          </w:tcPr>
          <w:p>
            <w:r>
              <w:rPr>
                <w:sz w:val="17"/>
              </w:rPr>
            </w:r>
            <w:r>
              <w:rPr>
                <w:b w:val="0"/>
                <w:sz w:val="17"/>
              </w:rPr>
              <w:t>Gap D: Difficulty agency</w:t>
            </w:r>
          </w:p>
        </w:tc>
        <w:tc>
          <w:tcPr>
            <w:tcW w:type="dxa" w:w="3456"/>
            <w:vAlign w:val="top"/>
          </w:tcPr>
          <w:p>
            <w:r>
              <w:rPr>
                <w:sz w:val="17"/>
              </w:rPr>
            </w:r>
            <w:r>
              <w:rPr>
                <w:b w:val="0"/>
                <w:sz w:val="17"/>
              </w:rPr>
              <w:t>Two visible controls + one passive signal</w:t>
            </w:r>
          </w:p>
        </w:tc>
        <w:tc>
          <w:tcPr>
            <w:tcW w:type="dxa" w:w="4464"/>
            <w:vAlign w:val="top"/>
          </w:tcPr>
          <w:p>
            <w:r>
              <w:rPr>
                <w:sz w:val="17"/>
              </w:rPr>
            </w:r>
            <w:r>
              <w:rPr>
                <w:b w:val="0"/>
                <w:sz w:val="17"/>
              </w:rPr>
              <w:t>Keep student autonomy without turning the quiz into a control panel.</w:t>
            </w:r>
          </w:p>
        </w:tc>
      </w:tr>
      <w:tr>
        <w:tc>
          <w:tcPr>
            <w:tcW w:type="dxa" w:w="2304"/>
            <w:vAlign w:val="top"/>
          </w:tcPr>
          <w:p>
            <w:r>
              <w:rPr>
                <w:sz w:val="17"/>
              </w:rPr>
            </w:r>
            <w:r>
              <w:rPr>
                <w:b w:val="0"/>
                <w:sz w:val="17"/>
              </w:rPr>
              <w:t>Information architecture</w:t>
            </w:r>
          </w:p>
        </w:tc>
        <w:tc>
          <w:tcPr>
            <w:tcW w:type="dxa" w:w="3456"/>
            <w:vAlign w:val="top"/>
          </w:tcPr>
          <w:p>
            <w:r>
              <w:rPr>
                <w:sz w:val="17"/>
              </w:rPr>
            </w:r>
            <w:r>
              <w:rPr>
                <w:b w:val="0"/>
                <w:sz w:val="17"/>
              </w:rPr>
              <w:t>Proceed with 4 sections: Home, Practice, Insights, Me</w:t>
            </w:r>
          </w:p>
        </w:tc>
        <w:tc>
          <w:tcPr>
            <w:tcW w:type="dxa" w:w="4464"/>
            <w:vAlign w:val="top"/>
          </w:tcPr>
          <w:p>
            <w:r>
              <w:rPr>
                <w:sz w:val="17"/>
              </w:rPr>
            </w:r>
            <w:r>
              <w:rPr>
                <w:b w:val="0"/>
                <w:sz w:val="17"/>
              </w:rPr>
              <w:t>Compression is correct; support power users through shortcuts, deep links, search, and quick actions.</w:t>
            </w:r>
          </w:p>
        </w:tc>
      </w:tr>
      <w:tr>
        <w:tc>
          <w:tcPr>
            <w:tcW w:type="dxa" w:w="2304"/>
            <w:vAlign w:val="top"/>
          </w:tcPr>
          <w:p>
            <w:r>
              <w:rPr>
                <w:sz w:val="17"/>
              </w:rPr>
            </w:r>
            <w:r>
              <w:rPr>
                <w:b w:val="0"/>
                <w:sz w:val="17"/>
              </w:rPr>
              <w:t>Gap C: Plan editability</w:t>
            </w:r>
          </w:p>
        </w:tc>
        <w:tc>
          <w:tcPr>
            <w:tcW w:type="dxa" w:w="3456"/>
            <w:vAlign w:val="top"/>
          </w:tcPr>
          <w:p>
            <w:r>
              <w:rPr>
                <w:sz w:val="17"/>
              </w:rPr>
            </w:r>
            <w:r>
              <w:rPr>
                <w:b w:val="0"/>
                <w:sz w:val="17"/>
              </w:rPr>
              <w:t>Constrained co-editing with impact preview</w:t>
            </w:r>
          </w:p>
        </w:tc>
        <w:tc>
          <w:tcPr>
            <w:tcW w:type="dxa" w:w="4464"/>
            <w:vAlign w:val="top"/>
          </w:tcPr>
          <w:p>
            <w:r>
              <w:rPr>
                <w:sz w:val="17"/>
              </w:rPr>
            </w:r>
            <w:r>
              <w:rPr>
                <w:b w:val="0"/>
                <w:sz w:val="17"/>
              </w:rPr>
              <w:t>Students can move, swap, rest, add, and regenerate; they should not silently delete essential work.</w:t>
            </w:r>
          </w:p>
        </w:tc>
      </w:tr>
      <w:tr>
        <w:tc>
          <w:tcPr>
            <w:tcW w:type="dxa" w:w="2304"/>
            <w:vAlign w:val="top"/>
          </w:tcPr>
          <w:p>
            <w:r>
              <w:rPr>
                <w:sz w:val="17"/>
              </w:rPr>
            </w:r>
            <w:r>
              <w:rPr>
                <w:b w:val="0"/>
                <w:sz w:val="17"/>
              </w:rPr>
              <w:t>Additional recommendation</w:t>
            </w:r>
          </w:p>
        </w:tc>
        <w:tc>
          <w:tcPr>
            <w:tcW w:type="dxa" w:w="3456"/>
            <w:vAlign w:val="top"/>
          </w:tcPr>
          <w:p>
            <w:r>
              <w:rPr>
                <w:sz w:val="17"/>
              </w:rPr>
            </w:r>
            <w:r>
              <w:rPr>
                <w:b w:val="0"/>
                <w:sz w:val="17"/>
              </w:rPr>
              <w:t>Add UX-27: guided reflection and commitment loop</w:t>
            </w:r>
          </w:p>
        </w:tc>
        <w:tc>
          <w:tcPr>
            <w:tcW w:type="dxa" w:w="4464"/>
            <w:vAlign w:val="top"/>
          </w:tcPr>
          <w:p>
            <w:r>
              <w:rPr>
                <w:sz w:val="17"/>
              </w:rPr>
            </w:r>
            <w:r>
              <w:rPr>
                <w:b w:val="0"/>
                <w:sz w:val="17"/>
              </w:rPr>
              <w:t>The current loop jumps from results to next action without training self-regulated learning behavior.</w:t>
            </w:r>
          </w:p>
        </w:tc>
      </w:tr>
    </w:tbl>
    <w:p/>
    <w:p>
      <w:pPr>
        <w:pStyle w:val="ListBullet"/>
      </w:pPr>
      <w:r>
        <w:t>First-time students need one satisfying value loop in the first 10-15 minutes: choose exam, answer questions, see where they stand, and unlock a plan.</w:t>
      </w:r>
    </w:p>
    <w:p>
      <w:pPr>
        <w:pStyle w:val="ListBullet"/>
      </w:pPr>
      <w:r>
        <w:t>Returning students need a weekly coaching loop: plan the week, execute missions, recover from misses, and reflect on what changed.</w:t>
      </w:r>
    </w:p>
    <w:p>
      <w:pPr>
        <w:pStyle w:val="ListBullet"/>
      </w:pPr>
      <w:r>
        <w:t>Mobile must be treated as the primary experience, not a responsive variant of desktop.</w:t>
      </w:r>
    </w:p>
    <w:p>
      <w:pPr>
        <w:pStyle w:val="ListBullet"/>
      </w:pPr>
      <w:r>
        <w:t>Trust in the adaptive engine should be earned through transparency, not through explaining every algorithmic detail upfront.</w:t>
      </w:r>
    </w:p>
    <w:p>
      <w:pPr>
        <w:pStyle w:val="Heading1"/>
      </w:pPr>
      <w:r>
        <w:t>2. Source basis and current-state interpretation</w:t>
      </w:r>
    </w:p>
    <w:p>
      <w:r>
        <w:t>This review is based on two uploaded source documents: the UX Recommendations v1.0 document and the User Journeys Map. The UX document states that the platform calls itself guided learning but currently risks feeling like a quiz tool with a thin AI layer. It also identifies the missing loops: unified analytics, longitudinal interpretation, multi-horizon recommendation, and student agency over execution. The User Journeys Map confirms that core sign-up, topic browsing, adaptive quiz, quiz result, bookmarking, reporting, and AI insights are functional, while the screening test quiz, Watch &amp; Learn shelf, and some deep-dive surfaces remain incomplete or partially implemented.</w:t>
      </w:r>
    </w:p>
    <w:tbl>
      <w:tblPr>
        <w:tblStyle w:val="TableGrid"/>
        <w:tblW w:type="auto" w:w="0"/>
        <w:jc w:val="center"/>
        <w:tblLook w:firstColumn="1" w:firstRow="1" w:lastColumn="0" w:lastRow="0" w:noHBand="0" w:noVBand="1" w:val="04A0"/>
      </w:tblPr>
      <w:tblGrid>
        <w:gridCol w:w="3456"/>
        <w:gridCol w:w="3456"/>
        <w:gridCol w:w="3456"/>
      </w:tblGrid>
      <w:tr>
        <w:tc>
          <w:tcPr>
            <w:tcW w:type="dxa" w:w="3168"/>
            <w:shd w:fill="0F172A"/>
            <w:vAlign w:val="center"/>
          </w:tcPr>
          <w:p>
            <w:r>
              <w:rPr>
                <w:sz w:val="17"/>
              </w:rPr>
            </w:r>
            <w:r>
              <w:rPr>
                <w:b/>
                <w:color w:val="FFFFFF"/>
                <w:sz w:val="18"/>
              </w:rPr>
              <w:t>Current strength</w:t>
            </w:r>
          </w:p>
        </w:tc>
        <w:tc>
          <w:tcPr>
            <w:tcW w:type="dxa" w:w="3456"/>
            <w:shd w:fill="0F172A"/>
            <w:vAlign w:val="center"/>
          </w:tcPr>
          <w:p>
            <w:r>
              <w:rPr>
                <w:sz w:val="17"/>
              </w:rPr>
            </w:r>
            <w:r>
              <w:rPr>
                <w:b/>
                <w:color w:val="FFFFFF"/>
                <w:sz w:val="18"/>
              </w:rPr>
              <w:t>Current risk</w:t>
            </w:r>
          </w:p>
        </w:tc>
        <w:tc>
          <w:tcPr>
            <w:tcW w:type="dxa" w:w="3456"/>
            <w:shd w:fill="0F172A"/>
            <w:vAlign w:val="center"/>
          </w:tcPr>
          <w:p>
            <w:r>
              <w:rPr>
                <w:sz w:val="17"/>
              </w:rPr>
            </w:r>
            <w:r>
              <w:rPr>
                <w:b/>
                <w:color w:val="FFFFFF"/>
                <w:sz w:val="18"/>
              </w:rPr>
              <w:t>UX implication</w:t>
            </w:r>
          </w:p>
        </w:tc>
      </w:tr>
      <w:tr>
        <w:tc>
          <w:tcPr>
            <w:tcW w:type="dxa" w:w="3168"/>
            <w:vAlign w:val="top"/>
          </w:tcPr>
          <w:p>
            <w:r>
              <w:rPr>
                <w:sz w:val="17"/>
              </w:rPr>
            </w:r>
            <w:r>
              <w:rPr>
                <w:b w:val="0"/>
                <w:sz w:val="17"/>
              </w:rPr>
              <w:t>Adaptive quiz spine is functional</w:t>
            </w:r>
          </w:p>
        </w:tc>
        <w:tc>
          <w:tcPr>
            <w:tcW w:type="dxa" w:w="3456"/>
            <w:vAlign w:val="top"/>
          </w:tcPr>
          <w:p>
            <w:r>
              <w:rPr>
                <w:sz w:val="17"/>
              </w:rPr>
            </w:r>
            <w:r>
              <w:rPr>
                <w:b w:val="0"/>
                <w:sz w:val="17"/>
              </w:rPr>
              <w:t>Quiz can dominate the product experience</w:t>
            </w:r>
          </w:p>
        </w:tc>
        <w:tc>
          <w:tcPr>
            <w:tcW w:type="dxa" w:w="3456"/>
            <w:vAlign w:val="top"/>
          </w:tcPr>
          <w:p>
            <w:r>
              <w:rPr>
                <w:sz w:val="17"/>
              </w:rPr>
            </w:r>
            <w:r>
              <w:rPr>
                <w:b w:val="0"/>
                <w:sz w:val="17"/>
              </w:rPr>
              <w:t>Home and Insights must frame practice as part of a larger plan.</w:t>
            </w:r>
          </w:p>
        </w:tc>
      </w:tr>
      <w:tr>
        <w:tc>
          <w:tcPr>
            <w:tcW w:type="dxa" w:w="3168"/>
            <w:vAlign w:val="top"/>
          </w:tcPr>
          <w:p>
            <w:r>
              <w:rPr>
                <w:sz w:val="17"/>
              </w:rPr>
            </w:r>
            <w:r>
              <w:rPr>
                <w:b w:val="0"/>
                <w:sz w:val="17"/>
              </w:rPr>
              <w:t>Quiz result page has AI insights</w:t>
            </w:r>
          </w:p>
        </w:tc>
        <w:tc>
          <w:tcPr>
            <w:tcW w:type="dxa" w:w="3456"/>
            <w:vAlign w:val="top"/>
          </w:tcPr>
          <w:p>
            <w:r>
              <w:rPr>
                <w:sz w:val="17"/>
              </w:rPr>
            </w:r>
            <w:r>
              <w:rPr>
                <w:b w:val="0"/>
                <w:sz w:val="17"/>
              </w:rPr>
              <w:t>Insights are single-session rather than longitudinal</w:t>
            </w:r>
          </w:p>
        </w:tc>
        <w:tc>
          <w:tcPr>
            <w:tcW w:type="dxa" w:w="3456"/>
            <w:vAlign w:val="top"/>
          </w:tcPr>
          <w:p>
            <w:r>
              <w:rPr>
                <w:sz w:val="17"/>
              </w:rPr>
            </w:r>
            <w:r>
              <w:rPr>
                <w:b w:val="0"/>
                <w:sz w:val="17"/>
              </w:rPr>
              <w:t>Add weekly narrative and event-triggered updates.</w:t>
            </w:r>
          </w:p>
        </w:tc>
      </w:tr>
      <w:tr>
        <w:tc>
          <w:tcPr>
            <w:tcW w:type="dxa" w:w="3168"/>
            <w:vAlign w:val="top"/>
          </w:tcPr>
          <w:p>
            <w:r>
              <w:rPr>
                <w:sz w:val="17"/>
              </w:rPr>
            </w:r>
            <w:r>
              <w:rPr>
                <w:b w:val="0"/>
                <w:sz w:val="17"/>
              </w:rPr>
              <w:t>Multiple analytics routes exist</w:t>
            </w:r>
          </w:p>
        </w:tc>
        <w:tc>
          <w:tcPr>
            <w:tcW w:type="dxa" w:w="3456"/>
            <w:vAlign w:val="top"/>
          </w:tcPr>
          <w:p>
            <w:r>
              <w:rPr>
                <w:sz w:val="17"/>
              </w:rPr>
            </w:r>
            <w:r>
              <w:rPr>
                <w:b w:val="0"/>
                <w:sz w:val="17"/>
              </w:rPr>
              <w:t>Students must synthesize progress themselves</w:t>
            </w:r>
          </w:p>
        </w:tc>
        <w:tc>
          <w:tcPr>
            <w:tcW w:type="dxa" w:w="3456"/>
            <w:vAlign w:val="top"/>
          </w:tcPr>
          <w:p>
            <w:r>
              <w:rPr>
                <w:sz w:val="17"/>
              </w:rPr>
            </w:r>
            <w:r>
              <w:rPr>
                <w:b w:val="0"/>
                <w:sz w:val="17"/>
              </w:rPr>
              <w:t>Consolidate into an Insights hub.</w:t>
            </w:r>
          </w:p>
        </w:tc>
      </w:tr>
      <w:tr>
        <w:tc>
          <w:tcPr>
            <w:tcW w:type="dxa" w:w="3168"/>
            <w:vAlign w:val="top"/>
          </w:tcPr>
          <w:p>
            <w:r>
              <w:rPr>
                <w:sz w:val="17"/>
              </w:rPr>
            </w:r>
            <w:r>
              <w:rPr>
                <w:b w:val="0"/>
                <w:sz w:val="17"/>
              </w:rPr>
              <w:t>Revision queue exists</w:t>
            </w:r>
          </w:p>
        </w:tc>
        <w:tc>
          <w:tcPr>
            <w:tcW w:type="dxa" w:w="3456"/>
            <w:vAlign w:val="top"/>
          </w:tcPr>
          <w:p>
            <w:r>
              <w:rPr>
                <w:sz w:val="17"/>
              </w:rPr>
            </w:r>
            <w:r>
              <w:rPr>
                <w:b w:val="0"/>
                <w:sz w:val="17"/>
              </w:rPr>
              <w:t>A queue feels like a task list, not a ritual</w:t>
            </w:r>
          </w:p>
        </w:tc>
        <w:tc>
          <w:tcPr>
            <w:tcW w:type="dxa" w:w="3456"/>
            <w:vAlign w:val="top"/>
          </w:tcPr>
          <w:p>
            <w:r>
              <w:rPr>
                <w:sz w:val="17"/>
              </w:rPr>
            </w:r>
            <w:r>
              <w:rPr>
                <w:b w:val="0"/>
                <w:sz w:val="17"/>
              </w:rPr>
              <w:t>Redesign revision as a short repeatable ritual.</w:t>
            </w:r>
          </w:p>
        </w:tc>
      </w:tr>
      <w:tr>
        <w:tc>
          <w:tcPr>
            <w:tcW w:type="dxa" w:w="3168"/>
            <w:vAlign w:val="top"/>
          </w:tcPr>
          <w:p>
            <w:r>
              <w:rPr>
                <w:sz w:val="17"/>
              </w:rPr>
            </w:r>
            <w:r>
              <w:rPr>
                <w:b w:val="0"/>
                <w:sz w:val="17"/>
              </w:rPr>
              <w:t>Onboarding and authenticated flow work</w:t>
            </w:r>
          </w:p>
        </w:tc>
        <w:tc>
          <w:tcPr>
            <w:tcW w:type="dxa" w:w="3456"/>
            <w:vAlign w:val="top"/>
          </w:tcPr>
          <w:p>
            <w:r>
              <w:rPr>
                <w:sz w:val="17"/>
              </w:rPr>
            </w:r>
            <w:r>
              <w:rPr>
                <w:b w:val="0"/>
                <w:sz w:val="17"/>
              </w:rPr>
              <w:t>Guest diagnostic is not yet delivering value</w:t>
            </w:r>
          </w:p>
        </w:tc>
        <w:tc>
          <w:tcPr>
            <w:tcW w:type="dxa" w:w="3456"/>
            <w:vAlign w:val="top"/>
          </w:tcPr>
          <w:p>
            <w:r>
              <w:rPr>
                <w:sz w:val="17"/>
              </w:rPr>
            </w:r>
            <w:r>
              <w:rPr>
                <w:b w:val="0"/>
                <w:sz w:val="17"/>
              </w:rPr>
              <w:t>Ship screening funnel as a launch-critical acquisition surface.</w:t>
            </w:r>
          </w:p>
        </w:tc>
      </w:tr>
      <w:tr>
        <w:tc>
          <w:tcPr>
            <w:tcW w:type="dxa" w:w="3168"/>
            <w:vAlign w:val="top"/>
          </w:tcPr>
          <w:p>
            <w:r>
              <w:rPr>
                <w:sz w:val="17"/>
              </w:rPr>
            </w:r>
            <w:r>
              <w:rPr>
                <w:b w:val="0"/>
                <w:sz w:val="17"/>
              </w:rPr>
              <w:t>Desktop quiz layout is documented</w:t>
            </w:r>
          </w:p>
        </w:tc>
        <w:tc>
          <w:tcPr>
            <w:tcW w:type="dxa" w:w="3456"/>
            <w:vAlign w:val="top"/>
          </w:tcPr>
          <w:p>
            <w:r>
              <w:rPr>
                <w:sz w:val="17"/>
              </w:rPr>
            </w:r>
            <w:r>
              <w:rPr>
                <w:b w:val="0"/>
                <w:sz w:val="17"/>
              </w:rPr>
              <w:t>Mobile layout risks sidebar crowding and cognitive overload</w:t>
            </w:r>
          </w:p>
        </w:tc>
        <w:tc>
          <w:tcPr>
            <w:tcW w:type="dxa" w:w="3456"/>
            <w:vAlign w:val="top"/>
          </w:tcPr>
          <w:p>
            <w:r>
              <w:rPr>
                <w:sz w:val="17"/>
              </w:rPr>
            </w:r>
            <w:r>
              <w:rPr>
                <w:b w:val="0"/>
                <w:sz w:val="17"/>
              </w:rPr>
              <w:t>Redesign mobile quiz as question-first with bottom-sheet controls.</w:t>
            </w:r>
          </w:p>
        </w:tc>
      </w:tr>
    </w:tbl>
    <w:p/>
    <w:p>
      <w:pPr>
        <w:pStyle w:val="Heading1"/>
      </w:pPr>
      <w:r>
        <w:t>3. Design principles</w:t>
      </w:r>
    </w:p>
    <w:p>
      <w:r>
        <w:rPr>
          <w:b/>
        </w:rPr>
        <w:t xml:space="preserve">Guided, not paternalistic: </w:t>
      </w:r>
      <w:r>
        <w:t>The system should make the next best action obvious, but students must retain control over goals, constraints, intensity, and commitment.</w:t>
      </w:r>
    </w:p>
    <w:p>
      <w:r>
        <w:rPr>
          <w:b/>
        </w:rPr>
        <w:t xml:space="preserve">Agency over posture, not over the algorithm: </w:t>
      </w:r>
      <w:r>
        <w:t>Students should be able to say “push me” or “build confidence,” but they should not micromanage every item selection.</w:t>
      </w:r>
    </w:p>
    <w:p>
      <w:r>
        <w:rPr>
          <w:b/>
        </w:rPr>
        <w:t xml:space="preserve">Fewer top-level places, richer drill-downs: </w:t>
      </w:r>
      <w:r>
        <w:t>First-time students need clarity. Power users need speed. Solve power-user needs through quick actions, search, and shortcuts instead of route sprawl.</w:t>
      </w:r>
    </w:p>
    <w:p>
      <w:r>
        <w:rPr>
          <w:b/>
        </w:rPr>
        <w:t xml:space="preserve">Every number needs interpretation: </w:t>
      </w:r>
      <w:r>
        <w:t>A readiness score, mastery delta, or decay arrow should always answer “what does this mean?” and “what should I do next?”</w:t>
      </w:r>
    </w:p>
    <w:p>
      <w:r>
        <w:rPr>
          <w:b/>
        </w:rPr>
        <w:t xml:space="preserve">Every correction needs an action: </w:t>
      </w:r>
      <w:r>
        <w:t>When a student sees a score drop, missed mission, or decayed topic, the UI should immediately provide a safe next step.</w:t>
      </w:r>
    </w:p>
    <w:p>
      <w:r>
        <w:rPr>
          <w:b/>
        </w:rPr>
        <w:t xml:space="preserve">Mobile first, low bandwidth first: </w:t>
      </w:r>
      <w:r>
        <w:t>The product should work comfortably on small screens and unreliable networks, especially mid-quiz.</w:t>
      </w:r>
    </w:p>
    <w:p>
      <w:pPr>
        <w:pStyle w:val="Heading1"/>
      </w:pPr>
      <w:r>
        <w:t>4. Gap B recommendation: Interpretation surface</w:t>
      </w:r>
    </w:p>
    <w:p>
      <w:r>
        <w:t>Recommendation: use a hybrid narrative. The weekly learning narrative should have fixed sections and guardrails, but the prose inside those sections should be AI-generated from verified learning signals. This gives the product a consistent coaching surface while avoiding robotic copy.</w:t>
      </w:r>
    </w:p>
    <w:tbl>
      <w:tblPr>
        <w:tblStyle w:val="TableGrid"/>
        <w:tblW w:type="auto" w:w="0"/>
        <w:jc w:val="center"/>
        <w:tblLook w:firstColumn="1" w:firstRow="1" w:lastColumn="0" w:lastRow="0" w:noHBand="0" w:noVBand="1" w:val="04A0"/>
      </w:tblPr>
      <w:tblGrid>
        <w:gridCol w:w="3456"/>
        <w:gridCol w:w="3456"/>
        <w:gridCol w:w="3456"/>
      </w:tblGrid>
      <w:tr>
        <w:tc>
          <w:tcPr>
            <w:tcW w:type="dxa" w:w="2592"/>
            <w:shd w:fill="0F172A"/>
            <w:vAlign w:val="center"/>
          </w:tcPr>
          <w:p>
            <w:r>
              <w:rPr>
                <w:sz w:val="17"/>
              </w:rPr>
            </w:r>
            <w:r>
              <w:rPr>
                <w:b/>
                <w:color w:val="FFFFFF"/>
                <w:sz w:val="18"/>
              </w:rPr>
              <w:t>Option</w:t>
            </w:r>
          </w:p>
        </w:tc>
        <w:tc>
          <w:tcPr>
            <w:tcW w:type="dxa" w:w="2304"/>
            <w:shd w:fill="0F172A"/>
            <w:vAlign w:val="center"/>
          </w:tcPr>
          <w:p>
            <w:r>
              <w:rPr>
                <w:sz w:val="17"/>
              </w:rPr>
            </w:r>
            <w:r>
              <w:rPr>
                <w:b/>
                <w:color w:val="FFFFFF"/>
                <w:sz w:val="18"/>
              </w:rPr>
              <w:t>Verdict</w:t>
            </w:r>
          </w:p>
        </w:tc>
        <w:tc>
          <w:tcPr>
            <w:tcW w:type="dxa" w:w="5184"/>
            <w:shd w:fill="0F172A"/>
            <w:vAlign w:val="center"/>
          </w:tcPr>
          <w:p>
            <w:r>
              <w:rPr>
                <w:sz w:val="17"/>
              </w:rPr>
            </w:r>
            <w:r>
              <w:rPr>
                <w:b/>
                <w:color w:val="FFFFFF"/>
                <w:sz w:val="18"/>
              </w:rPr>
              <w:t>Why</w:t>
            </w:r>
          </w:p>
        </w:tc>
      </w:tr>
      <w:tr>
        <w:tc>
          <w:tcPr>
            <w:tcW w:type="dxa" w:w="2592"/>
            <w:vAlign w:val="top"/>
          </w:tcPr>
          <w:p>
            <w:r>
              <w:rPr>
                <w:sz w:val="17"/>
              </w:rPr>
            </w:r>
            <w:r>
              <w:rPr>
                <w:b w:val="0"/>
                <w:sz w:val="17"/>
              </w:rPr>
              <w:t>Freeform AI narrative</w:t>
            </w:r>
          </w:p>
        </w:tc>
        <w:tc>
          <w:tcPr>
            <w:tcW w:type="dxa" w:w="2304"/>
            <w:vAlign w:val="top"/>
          </w:tcPr>
          <w:p>
            <w:r>
              <w:rPr>
                <w:sz w:val="17"/>
              </w:rPr>
            </w:r>
            <w:r>
              <w:rPr>
                <w:b w:val="0"/>
                <w:sz w:val="17"/>
              </w:rPr>
              <w:t>Reject as default</w:t>
            </w:r>
          </w:p>
        </w:tc>
        <w:tc>
          <w:tcPr>
            <w:tcW w:type="dxa" w:w="5184"/>
            <w:vAlign w:val="top"/>
          </w:tcPr>
          <w:p>
            <w:r>
              <w:rPr>
                <w:sz w:val="17"/>
              </w:rPr>
            </w:r>
            <w:r>
              <w:rPr>
                <w:b w:val="0"/>
                <w:sz w:val="17"/>
              </w:rPr>
              <w:t>Too inconsistent for weekly QA, tone, comparability, and user trust. Better reserved for hidden draft generation.</w:t>
            </w:r>
          </w:p>
        </w:tc>
      </w:tr>
      <w:tr>
        <w:tc>
          <w:tcPr>
            <w:tcW w:type="dxa" w:w="2592"/>
            <w:vAlign w:val="top"/>
          </w:tcPr>
          <w:p>
            <w:r>
              <w:rPr>
                <w:sz w:val="17"/>
              </w:rPr>
            </w:r>
            <w:r>
              <w:rPr>
                <w:b w:val="0"/>
                <w:sz w:val="17"/>
              </w:rPr>
              <w:t>Pure template narrative</w:t>
            </w:r>
          </w:p>
        </w:tc>
        <w:tc>
          <w:tcPr>
            <w:tcW w:type="dxa" w:w="2304"/>
            <w:vAlign w:val="top"/>
          </w:tcPr>
          <w:p>
            <w:r>
              <w:rPr>
                <w:sz w:val="17"/>
              </w:rPr>
            </w:r>
            <w:r>
              <w:rPr>
                <w:b w:val="0"/>
                <w:sz w:val="17"/>
              </w:rPr>
              <w:t>Reject as final experience</w:t>
            </w:r>
          </w:p>
        </w:tc>
        <w:tc>
          <w:tcPr>
            <w:tcW w:type="dxa" w:w="5184"/>
            <w:vAlign w:val="top"/>
          </w:tcPr>
          <w:p>
            <w:r>
              <w:rPr>
                <w:sz w:val="17"/>
              </w:rPr>
            </w:r>
            <w:r>
              <w:rPr>
                <w:b w:val="0"/>
                <w:sz w:val="17"/>
              </w:rPr>
              <w:t>Safe but repetitive; students will quickly recognize it as generic.</w:t>
            </w:r>
          </w:p>
        </w:tc>
      </w:tr>
      <w:tr>
        <w:tc>
          <w:tcPr>
            <w:tcW w:type="dxa" w:w="2592"/>
            <w:vAlign w:val="top"/>
          </w:tcPr>
          <w:p>
            <w:r>
              <w:rPr>
                <w:sz w:val="17"/>
              </w:rPr>
            </w:r>
            <w:r>
              <w:rPr>
                <w:b w:val="0"/>
                <w:sz w:val="17"/>
              </w:rPr>
              <w:t>Hybrid narrative</w:t>
            </w:r>
          </w:p>
        </w:tc>
        <w:tc>
          <w:tcPr>
            <w:tcW w:type="dxa" w:w="2304"/>
            <w:vAlign w:val="top"/>
          </w:tcPr>
          <w:p>
            <w:r>
              <w:rPr>
                <w:sz w:val="17"/>
              </w:rPr>
            </w:r>
            <w:r>
              <w:rPr>
                <w:b w:val="0"/>
                <w:sz w:val="17"/>
              </w:rPr>
              <w:t>Recommended</w:t>
            </w:r>
          </w:p>
        </w:tc>
        <w:tc>
          <w:tcPr>
            <w:tcW w:type="dxa" w:w="5184"/>
            <w:vAlign w:val="top"/>
          </w:tcPr>
          <w:p>
            <w:r>
              <w:rPr>
                <w:sz w:val="17"/>
              </w:rPr>
            </w:r>
            <w:r>
              <w:rPr>
                <w:b w:val="0"/>
                <w:sz w:val="17"/>
              </w:rPr>
              <w:t>Stable structure, AI-written explanation, evidence links, and a predictable weekly mental model.</w:t>
            </w:r>
          </w:p>
        </w:tc>
      </w:tr>
    </w:tbl>
    <w:p/>
    <w:p>
      <w:pPr>
        <w:pStyle w:val="Heading2"/>
      </w:pPr>
      <w:r>
        <w:t>4.1 Recommended narrative structure</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0F172A"/>
            <w:vAlign w:val="center"/>
          </w:tcPr>
          <w:p>
            <w:r>
              <w:rPr>
                <w:sz w:val="17"/>
              </w:rPr>
            </w:r>
            <w:r>
              <w:rPr>
                <w:b/>
                <w:color w:val="FFFFFF"/>
                <w:sz w:val="18"/>
              </w:rPr>
              <w:t>Section</w:t>
            </w:r>
          </w:p>
        </w:tc>
        <w:tc>
          <w:tcPr>
            <w:tcW w:type="dxa" w:w="2880"/>
            <w:shd w:fill="0F172A"/>
            <w:vAlign w:val="center"/>
          </w:tcPr>
          <w:p>
            <w:r>
              <w:rPr>
                <w:sz w:val="17"/>
              </w:rPr>
            </w:r>
            <w:r>
              <w:rPr>
                <w:b/>
                <w:color w:val="FFFFFF"/>
                <w:sz w:val="18"/>
              </w:rPr>
              <w:t>Question answered</w:t>
            </w:r>
          </w:p>
        </w:tc>
        <w:tc>
          <w:tcPr>
            <w:tcW w:type="dxa" w:w="5040"/>
            <w:shd w:fill="0F172A"/>
            <w:vAlign w:val="center"/>
          </w:tcPr>
          <w:p>
            <w:r>
              <w:rPr>
                <w:sz w:val="17"/>
              </w:rPr>
            </w:r>
            <w:r>
              <w:rPr>
                <w:b/>
                <w:color w:val="FFFFFF"/>
                <w:sz w:val="18"/>
              </w:rPr>
              <w:t>Example content</w:t>
            </w:r>
          </w:p>
        </w:tc>
      </w:tr>
      <w:tr>
        <w:tc>
          <w:tcPr>
            <w:tcW w:type="dxa" w:w="2160"/>
            <w:vAlign w:val="top"/>
          </w:tcPr>
          <w:p>
            <w:r>
              <w:rPr>
                <w:sz w:val="17"/>
              </w:rPr>
            </w:r>
            <w:r>
              <w:rPr>
                <w:b w:val="0"/>
                <w:sz w:val="17"/>
              </w:rPr>
              <w:t>1. What improved</w:t>
            </w:r>
          </w:p>
        </w:tc>
        <w:tc>
          <w:tcPr>
            <w:tcW w:type="dxa" w:w="2880"/>
            <w:vAlign w:val="top"/>
          </w:tcPr>
          <w:p>
            <w:r>
              <w:rPr>
                <w:sz w:val="17"/>
              </w:rPr>
            </w:r>
            <w:r>
              <w:rPr>
                <w:b w:val="0"/>
                <w:sz w:val="17"/>
              </w:rPr>
              <w:t>Where did I make progress?</w:t>
            </w:r>
          </w:p>
        </w:tc>
        <w:tc>
          <w:tcPr>
            <w:tcW w:type="dxa" w:w="5040"/>
            <w:vAlign w:val="top"/>
          </w:tcPr>
          <w:p>
            <w:r>
              <w:rPr>
                <w:sz w:val="17"/>
              </w:rPr>
            </w:r>
            <w:r>
              <w:rPr>
                <w:b w:val="0"/>
                <w:sz w:val="17"/>
              </w:rPr>
              <w:t>Your Kinematics accuracy rose from 58% to 71% this week.</w:t>
            </w:r>
          </w:p>
        </w:tc>
      </w:tr>
      <w:tr>
        <w:tc>
          <w:tcPr>
            <w:tcW w:type="dxa" w:w="2160"/>
            <w:vAlign w:val="top"/>
          </w:tcPr>
          <w:p>
            <w:r>
              <w:rPr>
                <w:sz w:val="17"/>
              </w:rPr>
            </w:r>
            <w:r>
              <w:rPr>
                <w:b w:val="0"/>
                <w:sz w:val="17"/>
              </w:rPr>
              <w:t>2. What is slipping</w:t>
            </w:r>
          </w:p>
        </w:tc>
        <w:tc>
          <w:tcPr>
            <w:tcW w:type="dxa" w:w="2880"/>
            <w:vAlign w:val="top"/>
          </w:tcPr>
          <w:p>
            <w:r>
              <w:rPr>
                <w:sz w:val="17"/>
              </w:rPr>
            </w:r>
            <w:r>
              <w:rPr>
                <w:b w:val="0"/>
                <w:sz w:val="17"/>
              </w:rPr>
              <w:t>What needs attention?</w:t>
            </w:r>
          </w:p>
        </w:tc>
        <w:tc>
          <w:tcPr>
            <w:tcW w:type="dxa" w:w="5040"/>
            <w:vAlign w:val="top"/>
          </w:tcPr>
          <w:p>
            <w:r>
              <w:rPr>
                <w:sz w:val="17"/>
              </w:rPr>
            </w:r>
            <w:r>
              <w:rPr>
                <w:b w:val="0"/>
                <w:sz w:val="17"/>
              </w:rPr>
              <w:t>Organic Reactions has decayed for 11 days without revision.</w:t>
            </w:r>
          </w:p>
        </w:tc>
      </w:tr>
      <w:tr>
        <w:tc>
          <w:tcPr>
            <w:tcW w:type="dxa" w:w="2160"/>
            <w:vAlign w:val="top"/>
          </w:tcPr>
          <w:p>
            <w:r>
              <w:rPr>
                <w:sz w:val="17"/>
              </w:rPr>
            </w:r>
            <w:r>
              <w:rPr>
                <w:b w:val="0"/>
                <w:sz w:val="17"/>
              </w:rPr>
              <w:t>3. Hidden pattern</w:t>
            </w:r>
          </w:p>
        </w:tc>
        <w:tc>
          <w:tcPr>
            <w:tcW w:type="dxa" w:w="2880"/>
            <w:vAlign w:val="top"/>
          </w:tcPr>
          <w:p>
            <w:r>
              <w:rPr>
                <w:sz w:val="17"/>
              </w:rPr>
            </w:r>
            <w:r>
              <w:rPr>
                <w:b w:val="0"/>
                <w:sz w:val="17"/>
              </w:rPr>
              <w:t>What behavior explains results?</w:t>
            </w:r>
          </w:p>
        </w:tc>
        <w:tc>
          <w:tcPr>
            <w:tcW w:type="dxa" w:w="5040"/>
            <w:vAlign w:val="top"/>
          </w:tcPr>
          <w:p>
            <w:r>
              <w:rPr>
                <w:sz w:val="17"/>
              </w:rPr>
            </w:r>
            <w:r>
              <w:rPr>
                <w:b w:val="0"/>
                <w:sz w:val="17"/>
              </w:rPr>
              <w:t>Late-night sessions are 18% less accurate than afternoon sessions.</w:t>
            </w:r>
          </w:p>
        </w:tc>
      </w:tr>
      <w:tr>
        <w:tc>
          <w:tcPr>
            <w:tcW w:type="dxa" w:w="2160"/>
            <w:vAlign w:val="top"/>
          </w:tcPr>
          <w:p>
            <w:r>
              <w:rPr>
                <w:sz w:val="17"/>
              </w:rPr>
            </w:r>
            <w:r>
              <w:rPr>
                <w:b w:val="0"/>
                <w:sz w:val="17"/>
              </w:rPr>
              <w:t>4. Forecast</w:t>
            </w:r>
          </w:p>
        </w:tc>
        <w:tc>
          <w:tcPr>
            <w:tcW w:type="dxa" w:w="2880"/>
            <w:vAlign w:val="top"/>
          </w:tcPr>
          <w:p>
            <w:r>
              <w:rPr>
                <w:sz w:val="17"/>
              </w:rPr>
            </w:r>
            <w:r>
              <w:rPr>
                <w:b w:val="0"/>
                <w:sz w:val="17"/>
              </w:rPr>
              <w:t>Where am I headed?</w:t>
            </w:r>
          </w:p>
        </w:tc>
        <w:tc>
          <w:tcPr>
            <w:tcW w:type="dxa" w:w="5040"/>
            <w:vAlign w:val="top"/>
          </w:tcPr>
          <w:p>
            <w:r>
              <w:rPr>
                <w:sz w:val="17"/>
              </w:rPr>
            </w:r>
            <w:r>
              <w:rPr>
                <w:b w:val="0"/>
                <w:sz w:val="17"/>
              </w:rPr>
              <w:t>At this pace, you are projected to reach 73/100 readiness by exam day.</w:t>
            </w:r>
          </w:p>
        </w:tc>
      </w:tr>
      <w:tr>
        <w:tc>
          <w:tcPr>
            <w:tcW w:type="dxa" w:w="2160"/>
            <w:vAlign w:val="top"/>
          </w:tcPr>
          <w:p>
            <w:r>
              <w:rPr>
                <w:sz w:val="17"/>
              </w:rPr>
            </w:r>
            <w:r>
              <w:rPr>
                <w:b w:val="0"/>
                <w:sz w:val="17"/>
              </w:rPr>
              <w:t>5. Week ahead</w:t>
            </w:r>
          </w:p>
        </w:tc>
        <w:tc>
          <w:tcPr>
            <w:tcW w:type="dxa" w:w="2880"/>
            <w:vAlign w:val="top"/>
          </w:tcPr>
          <w:p>
            <w:r>
              <w:rPr>
                <w:sz w:val="17"/>
              </w:rPr>
            </w:r>
            <w:r>
              <w:rPr>
                <w:b w:val="0"/>
                <w:sz w:val="17"/>
              </w:rPr>
              <w:t>What should I do?</w:t>
            </w:r>
          </w:p>
        </w:tc>
        <w:tc>
          <w:tcPr>
            <w:tcW w:type="dxa" w:w="5040"/>
            <w:vAlign w:val="top"/>
          </w:tcPr>
          <w:p>
            <w:r>
              <w:rPr>
                <w:sz w:val="17"/>
              </w:rPr>
            </w:r>
            <w:r>
              <w:rPr>
                <w:b w:val="0"/>
                <w:sz w:val="17"/>
              </w:rPr>
              <w:t>Revise Organic Reactions, complete one timed mock, and maintain 5 missions.</w:t>
            </w:r>
          </w:p>
        </w:tc>
      </w:tr>
    </w:tbl>
    <w:p/>
    <w:p>
      <w:pPr>
        <w:pStyle w:val="Heading2"/>
      </w:pPr>
      <w:r>
        <w:t>4.2 Recommended cadence</w:t>
      </w:r>
    </w:p>
    <w:tbl>
      <w:tblPr>
        <w:tblStyle w:val="TableGrid"/>
        <w:tblW w:type="auto" w:w="0"/>
        <w:jc w:val="center"/>
        <w:tblLook w:firstColumn="1" w:firstRow="1" w:lastColumn="0" w:lastRow="0" w:noHBand="0" w:noVBand="1" w:val="04A0"/>
      </w:tblPr>
      <w:tblGrid>
        <w:gridCol w:w="3456"/>
        <w:gridCol w:w="3456"/>
        <w:gridCol w:w="3456"/>
      </w:tblGrid>
      <w:tr>
        <w:tc>
          <w:tcPr>
            <w:tcW w:type="dxa" w:w="3024"/>
            <w:shd w:fill="0F172A"/>
            <w:vAlign w:val="center"/>
          </w:tcPr>
          <w:p>
            <w:r>
              <w:rPr>
                <w:sz w:val="17"/>
              </w:rPr>
            </w:r>
            <w:r>
              <w:rPr>
                <w:b/>
                <w:color w:val="FFFFFF"/>
                <w:sz w:val="18"/>
              </w:rPr>
              <w:t>Trigger</w:t>
            </w:r>
          </w:p>
        </w:tc>
        <w:tc>
          <w:tcPr>
            <w:tcW w:type="dxa" w:w="2592"/>
            <w:shd w:fill="0F172A"/>
            <w:vAlign w:val="center"/>
          </w:tcPr>
          <w:p>
            <w:r>
              <w:rPr>
                <w:sz w:val="17"/>
              </w:rPr>
            </w:r>
            <w:r>
              <w:rPr>
                <w:b/>
                <w:color w:val="FFFFFF"/>
                <w:sz w:val="18"/>
              </w:rPr>
              <w:t>Format</w:t>
            </w:r>
          </w:p>
        </w:tc>
        <w:tc>
          <w:tcPr>
            <w:tcW w:type="dxa" w:w="4464"/>
            <w:shd w:fill="0F172A"/>
            <w:vAlign w:val="center"/>
          </w:tcPr>
          <w:p>
            <w:r>
              <w:rPr>
                <w:sz w:val="17"/>
              </w:rPr>
            </w:r>
            <w:r>
              <w:rPr>
                <w:b/>
                <w:color w:val="FFFFFF"/>
                <w:sz w:val="18"/>
              </w:rPr>
              <w:t>UX rule</w:t>
            </w:r>
          </w:p>
        </w:tc>
      </w:tr>
      <w:tr>
        <w:tc>
          <w:tcPr>
            <w:tcW w:type="dxa" w:w="3024"/>
            <w:vAlign w:val="top"/>
          </w:tcPr>
          <w:p>
            <w:r>
              <w:rPr>
                <w:sz w:val="17"/>
              </w:rPr>
            </w:r>
            <w:r>
              <w:rPr>
                <w:b w:val="0"/>
                <w:sz w:val="17"/>
              </w:rPr>
              <w:t>Weekly, Sunday night or Monday morning</w:t>
            </w:r>
          </w:p>
        </w:tc>
        <w:tc>
          <w:tcPr>
            <w:tcW w:type="dxa" w:w="2592"/>
            <w:vAlign w:val="top"/>
          </w:tcPr>
          <w:p>
            <w:r>
              <w:rPr>
                <w:sz w:val="17"/>
              </w:rPr>
            </w:r>
            <w:r>
              <w:rPr>
                <w:b w:val="0"/>
                <w:sz w:val="17"/>
              </w:rPr>
              <w:t>Full 90-second narrative</w:t>
            </w:r>
          </w:p>
        </w:tc>
        <w:tc>
          <w:tcPr>
            <w:tcW w:type="dxa" w:w="4464"/>
            <w:vAlign w:val="top"/>
          </w:tcPr>
          <w:p>
            <w:r>
              <w:rPr>
                <w:sz w:val="17"/>
              </w:rPr>
            </w:r>
            <w:r>
              <w:rPr>
                <w:b w:val="0"/>
                <w:sz w:val="17"/>
              </w:rPr>
              <w:t>Default cadence; anchors weekly planning.</w:t>
            </w:r>
          </w:p>
        </w:tc>
      </w:tr>
      <w:tr>
        <w:tc>
          <w:tcPr>
            <w:tcW w:type="dxa" w:w="3024"/>
            <w:vAlign w:val="top"/>
          </w:tcPr>
          <w:p>
            <w:r>
              <w:rPr>
                <w:sz w:val="17"/>
              </w:rPr>
            </w:r>
            <w:r>
              <w:rPr>
                <w:b w:val="0"/>
                <w:sz w:val="17"/>
              </w:rPr>
              <w:t>After every 5 meaningful sessions</w:t>
            </w:r>
          </w:p>
        </w:tc>
        <w:tc>
          <w:tcPr>
            <w:tcW w:type="dxa" w:w="2592"/>
            <w:vAlign w:val="top"/>
          </w:tcPr>
          <w:p>
            <w:r>
              <w:rPr>
                <w:sz w:val="17"/>
              </w:rPr>
            </w:r>
            <w:r>
              <w:rPr>
                <w:b w:val="0"/>
                <w:sz w:val="17"/>
              </w:rPr>
              <w:t>Mini narrative, not full regenerate</w:t>
            </w:r>
          </w:p>
        </w:tc>
        <w:tc>
          <w:tcPr>
            <w:tcW w:type="dxa" w:w="4464"/>
            <w:vAlign w:val="top"/>
          </w:tcPr>
          <w:p>
            <w:r>
              <w:rPr>
                <w:sz w:val="17"/>
              </w:rPr>
            </w:r>
            <w:r>
              <w:rPr>
                <w:b w:val="0"/>
                <w:sz w:val="17"/>
              </w:rPr>
              <w:t>Show only what changed and whether the plan should adapt.</w:t>
            </w:r>
          </w:p>
        </w:tc>
      </w:tr>
      <w:tr>
        <w:tc>
          <w:tcPr>
            <w:tcW w:type="dxa" w:w="3024"/>
            <w:vAlign w:val="top"/>
          </w:tcPr>
          <w:p>
            <w:r>
              <w:rPr>
                <w:sz w:val="17"/>
              </w:rPr>
            </w:r>
            <w:r>
              <w:rPr>
                <w:b w:val="0"/>
                <w:sz w:val="17"/>
              </w:rPr>
              <w:t>After mock test</w:t>
            </w:r>
          </w:p>
        </w:tc>
        <w:tc>
          <w:tcPr>
            <w:tcW w:type="dxa" w:w="2592"/>
            <w:vAlign w:val="top"/>
          </w:tcPr>
          <w:p>
            <w:r>
              <w:rPr>
                <w:sz w:val="17"/>
              </w:rPr>
            </w:r>
            <w:r>
              <w:rPr>
                <w:b w:val="0"/>
                <w:sz w:val="17"/>
              </w:rPr>
              <w:t>Mock debrief</w:t>
            </w:r>
          </w:p>
        </w:tc>
        <w:tc>
          <w:tcPr>
            <w:tcW w:type="dxa" w:w="4464"/>
            <w:vAlign w:val="top"/>
          </w:tcPr>
          <w:p>
            <w:r>
              <w:rPr>
                <w:sz w:val="17"/>
              </w:rPr>
            </w:r>
            <w:r>
              <w:rPr>
                <w:b w:val="0"/>
                <w:sz w:val="17"/>
              </w:rPr>
              <w:t>Focus on timing, stamina, section strategy, and readiness implications.</w:t>
            </w:r>
          </w:p>
        </w:tc>
      </w:tr>
      <w:tr>
        <w:tc>
          <w:tcPr>
            <w:tcW w:type="dxa" w:w="3024"/>
            <w:vAlign w:val="top"/>
          </w:tcPr>
          <w:p>
            <w:r>
              <w:rPr>
                <w:sz w:val="17"/>
              </w:rPr>
            </w:r>
            <w:r>
              <w:rPr>
                <w:b w:val="0"/>
                <w:sz w:val="17"/>
              </w:rPr>
              <w:t>After major readiness change</w:t>
            </w:r>
          </w:p>
        </w:tc>
        <w:tc>
          <w:tcPr>
            <w:tcW w:type="dxa" w:w="2592"/>
            <w:vAlign w:val="top"/>
          </w:tcPr>
          <w:p>
            <w:r>
              <w:rPr>
                <w:sz w:val="17"/>
              </w:rPr>
            </w:r>
            <w:r>
              <w:rPr>
                <w:b w:val="0"/>
                <w:sz w:val="17"/>
              </w:rPr>
              <w:t>Short “what changed” card</w:t>
            </w:r>
          </w:p>
        </w:tc>
        <w:tc>
          <w:tcPr>
            <w:tcW w:type="dxa" w:w="4464"/>
            <w:vAlign w:val="top"/>
          </w:tcPr>
          <w:p>
            <w:r>
              <w:rPr>
                <w:sz w:val="17"/>
              </w:rPr>
            </w:r>
            <w:r>
              <w:rPr>
                <w:b w:val="0"/>
                <w:sz w:val="17"/>
              </w:rPr>
              <w:t>Prevent panic on drops and reinforce momentum on gains.</w:t>
            </w:r>
          </w:p>
        </w:tc>
      </w:tr>
    </w:tbl>
    <w:p/>
    <w:p>
      <w:pPr>
        <w:pStyle w:val="ListBullet"/>
      </w:pPr>
      <w:r>
        <w:t>Definition of “meaningful session”: a session that changes mastery/readiness, completes a weak-topic intervention, includes a mock, or produces a repeated error pattern.</w:t>
      </w:r>
    </w:p>
    <w:p>
      <w:pPr>
        <w:pStyle w:val="ListBullet"/>
      </w:pPr>
      <w:r>
        <w:t>Each narrative claim should expose a “Why am I seeing this?” data link: sessions, topics, mastery change, decay, time of day, mock behavior, or plan adherence.</w:t>
      </w:r>
    </w:p>
    <w:p>
      <w:pPr>
        <w:pStyle w:val="ListBullet"/>
      </w:pPr>
      <w:r>
        <w:t>Free users can receive a shortened version with “What improved,” “What is slipping,” and “One thing to do next” as a premium upgrade hook.</w:t>
      </w:r>
    </w:p>
    <w:p>
      <w:pPr>
        <w:pStyle w:val="Heading1"/>
      </w:pPr>
      <w:r>
        <w:t>5. Gap D recommendation: Student agency over difficulty</w:t>
      </w:r>
    </w:p>
    <w:p>
      <w:r>
        <w:t>Recommendation: reduce visible controls. The proposed 3-button pre-quiz + 2-button mid-quiz + 3-button post-quiz model is conceptually right but likely too control-heavy for mobile and for anxious students. The better model is two visible controls and one passive signal layer.</w:t>
      </w:r>
    </w:p>
    <w:tbl>
      <w:tblPr>
        <w:tblStyle w:val="TableGrid"/>
        <w:tblW w:type="auto" w:w="0"/>
        <w:jc w:val="center"/>
        <w:tblLook w:firstColumn="1" w:firstRow="1" w:lastColumn="0" w:lastRow="0" w:noHBand="0" w:noVBand="1" w:val="04A0"/>
      </w:tblPr>
      <w:tblGrid>
        <w:gridCol w:w="3456"/>
        <w:gridCol w:w="3456"/>
        <w:gridCol w:w="3456"/>
      </w:tblGrid>
      <w:tr>
        <w:tc>
          <w:tcPr>
            <w:tcW w:type="dxa" w:w="2016"/>
            <w:shd w:fill="0F172A"/>
            <w:vAlign w:val="center"/>
          </w:tcPr>
          <w:p>
            <w:r>
              <w:rPr>
                <w:sz w:val="17"/>
              </w:rPr>
            </w:r>
            <w:r>
              <w:rPr>
                <w:b/>
                <w:color w:val="FFFFFF"/>
                <w:sz w:val="18"/>
              </w:rPr>
              <w:t>Moment</w:t>
            </w:r>
          </w:p>
        </w:tc>
        <w:tc>
          <w:tcPr>
            <w:tcW w:type="dxa" w:w="3024"/>
            <w:shd w:fill="0F172A"/>
            <w:vAlign w:val="center"/>
          </w:tcPr>
          <w:p>
            <w:r>
              <w:rPr>
                <w:sz w:val="17"/>
              </w:rPr>
            </w:r>
            <w:r>
              <w:rPr>
                <w:b/>
                <w:color w:val="FFFFFF"/>
                <w:sz w:val="18"/>
              </w:rPr>
              <w:t>Recommendation</w:t>
            </w:r>
          </w:p>
        </w:tc>
        <w:tc>
          <w:tcPr>
            <w:tcW w:type="dxa" w:w="5040"/>
            <w:shd w:fill="0F172A"/>
            <w:vAlign w:val="center"/>
          </w:tcPr>
          <w:p>
            <w:r>
              <w:rPr>
                <w:sz w:val="17"/>
              </w:rPr>
            </w:r>
            <w:r>
              <w:rPr>
                <w:b/>
                <w:color w:val="FFFFFF"/>
                <w:sz w:val="18"/>
              </w:rPr>
              <w:t>Implementation detail</w:t>
            </w:r>
          </w:p>
        </w:tc>
      </w:tr>
      <w:tr>
        <w:tc>
          <w:tcPr>
            <w:tcW w:type="dxa" w:w="2016"/>
            <w:vAlign w:val="top"/>
          </w:tcPr>
          <w:p>
            <w:r>
              <w:rPr>
                <w:sz w:val="17"/>
              </w:rPr>
            </w:r>
            <w:r>
              <w:rPr>
                <w:b w:val="0"/>
                <w:sz w:val="17"/>
              </w:rPr>
              <w:t>Before quiz</w:t>
            </w:r>
          </w:p>
        </w:tc>
        <w:tc>
          <w:tcPr>
            <w:tcW w:type="dxa" w:w="3024"/>
            <w:vAlign w:val="top"/>
          </w:tcPr>
          <w:p>
            <w:r>
              <w:rPr>
                <w:sz w:val="17"/>
              </w:rPr>
            </w:r>
            <w:r>
              <w:rPr>
                <w:b w:val="0"/>
                <w:sz w:val="17"/>
              </w:rPr>
              <w:t>Keep 3-button intent selector</w:t>
            </w:r>
          </w:p>
        </w:tc>
        <w:tc>
          <w:tcPr>
            <w:tcW w:type="dxa" w:w="5040"/>
            <w:vAlign w:val="top"/>
          </w:tcPr>
          <w:p>
            <w:r>
              <w:rPr>
                <w:sz w:val="17"/>
              </w:rPr>
            </w:r>
            <w:r>
              <w:rPr>
                <w:b w:val="0"/>
                <w:sz w:val="17"/>
              </w:rPr>
              <w:t>Match my level; Push me; Build confidence. This sets the starting anchor, not the scoring rules.</w:t>
            </w:r>
          </w:p>
        </w:tc>
      </w:tr>
      <w:tr>
        <w:tc>
          <w:tcPr>
            <w:tcW w:type="dxa" w:w="2016"/>
            <w:vAlign w:val="top"/>
          </w:tcPr>
          <w:p>
            <w:r>
              <w:rPr>
                <w:sz w:val="17"/>
              </w:rPr>
            </w:r>
            <w:r>
              <w:rPr>
                <w:b w:val="0"/>
                <w:sz w:val="17"/>
              </w:rPr>
              <w:t>During quiz</w:t>
            </w:r>
          </w:p>
        </w:tc>
        <w:tc>
          <w:tcPr>
            <w:tcW w:type="dxa" w:w="3024"/>
            <w:vAlign w:val="top"/>
          </w:tcPr>
          <w:p>
            <w:r>
              <w:rPr>
                <w:sz w:val="17"/>
              </w:rPr>
            </w:r>
            <w:r>
              <w:rPr>
                <w:b w:val="0"/>
                <w:sz w:val="17"/>
              </w:rPr>
              <w:t>Use adaptive friction prompt, not permanent controls</w:t>
            </w:r>
          </w:p>
        </w:tc>
        <w:tc>
          <w:tcPr>
            <w:tcW w:type="dxa" w:w="5040"/>
            <w:vAlign w:val="top"/>
          </w:tcPr>
          <w:p>
            <w:r>
              <w:rPr>
                <w:sz w:val="17"/>
              </w:rPr>
            </w:r>
            <w:r>
              <w:rPr>
                <w:b w:val="0"/>
                <w:sz w:val="17"/>
              </w:rPr>
              <w:t>Show “Adjust difficulty?” only after signals such as repeated wrong answers, repeated very fast correct answers, long hesitation, or repeated skips.</w:t>
            </w:r>
          </w:p>
        </w:tc>
      </w:tr>
      <w:tr>
        <w:tc>
          <w:tcPr>
            <w:tcW w:type="dxa" w:w="2016"/>
            <w:vAlign w:val="top"/>
          </w:tcPr>
          <w:p>
            <w:r>
              <w:rPr>
                <w:sz w:val="17"/>
              </w:rPr>
            </w:r>
            <w:r>
              <w:rPr>
                <w:b w:val="0"/>
                <w:sz w:val="17"/>
              </w:rPr>
              <w:t>After quiz</w:t>
            </w:r>
          </w:p>
        </w:tc>
        <w:tc>
          <w:tcPr>
            <w:tcW w:type="dxa" w:w="3024"/>
            <w:vAlign w:val="top"/>
          </w:tcPr>
          <w:p>
            <w:r>
              <w:rPr>
                <w:sz w:val="17"/>
              </w:rPr>
            </w:r>
            <w:r>
              <w:rPr>
                <w:b w:val="0"/>
                <w:sz w:val="17"/>
              </w:rPr>
              <w:t>Ask session-level calibration</w:t>
            </w:r>
          </w:p>
        </w:tc>
        <w:tc>
          <w:tcPr>
            <w:tcW w:type="dxa" w:w="5040"/>
            <w:vAlign w:val="top"/>
          </w:tcPr>
          <w:p>
            <w:r>
              <w:rPr>
                <w:sz w:val="17"/>
              </w:rPr>
            </w:r>
            <w:r>
              <w:rPr>
                <w:b w:val="0"/>
                <w:sz w:val="17"/>
              </w:rPr>
              <w:t>“How did this session feel?” Too easy; Right level; Too hard. Use question-level feedback only inside expanded review.</w:t>
            </w:r>
          </w:p>
        </w:tc>
      </w:tr>
    </w:tbl>
    <w:p/>
    <w:p>
      <w:pPr>
        <w:pStyle w:val="ListBullet"/>
      </w:pPr>
      <w:r>
        <w:t>Do not let “Push me” inflate mastery gains or “Build confidence” reduce penalties. These are practice conditions, not assessment modifiers.</w:t>
      </w:r>
    </w:p>
    <w:p>
      <w:pPr>
        <w:pStyle w:val="ListBullet"/>
      </w:pPr>
      <w:r>
        <w:t>If a student repeatedly requests easier or harder questions, treat that as calibration signal for the next session rather than immediate permanent mastery change.</w:t>
      </w:r>
    </w:p>
    <w:p>
      <w:pPr>
        <w:pStyle w:val="ListBullet"/>
      </w:pPr>
      <w:r>
        <w:t>Use language that avoids shame: “Build confidence” is better than “Make easier.”</w:t>
      </w:r>
    </w:p>
    <w:p>
      <w:pPr>
        <w:pStyle w:val="ListBullet"/>
      </w:pPr>
      <w:r>
        <w:t>The rule of thumb: the algorithm chooses the learning path; the student chooses the learning posture.</w:t>
      </w:r>
    </w:p>
    <w:p>
      <w:pPr>
        <w:pStyle w:val="Heading1"/>
      </w:pPr>
      <w:r>
        <w:t>6. Information architecture recommendation</w:t>
      </w:r>
    </w:p>
    <w:p>
      <w:r>
        <w:t>Recommendation: proceed with the four-section IA, but add power-user acceleration. The existing route sprawl should not remain top-level because it forces students to assemble their own learning story. The proposed Home / Practice / Insights / Me structure is the right default for both web and mobile.</w:t>
      </w:r>
    </w:p>
    <w:tbl>
      <w:tblPr>
        <w:tblStyle w:val="TableGrid"/>
        <w:tblW w:type="auto" w:w="0"/>
        <w:jc w:val="center"/>
        <w:tblLook w:firstColumn="1" w:firstRow="1" w:lastColumn="0" w:lastRow="0" w:noHBand="0" w:noVBand="1" w:val="04A0"/>
      </w:tblPr>
      <w:tblGrid>
        <w:gridCol w:w="3456"/>
        <w:gridCol w:w="3456"/>
        <w:gridCol w:w="3456"/>
      </w:tblGrid>
      <w:tr>
        <w:tc>
          <w:tcPr>
            <w:tcW w:type="dxa" w:w="1584"/>
            <w:shd w:fill="0F172A"/>
            <w:vAlign w:val="center"/>
          </w:tcPr>
          <w:p>
            <w:r>
              <w:rPr>
                <w:sz w:val="17"/>
              </w:rPr>
            </w:r>
            <w:r>
              <w:rPr>
                <w:b/>
                <w:color w:val="FFFFFF"/>
                <w:sz w:val="18"/>
              </w:rPr>
              <w:t>Section</w:t>
            </w:r>
          </w:p>
        </w:tc>
        <w:tc>
          <w:tcPr>
            <w:tcW w:type="dxa" w:w="3024"/>
            <w:shd w:fill="0F172A"/>
            <w:vAlign w:val="center"/>
          </w:tcPr>
          <w:p>
            <w:r>
              <w:rPr>
                <w:sz w:val="17"/>
              </w:rPr>
            </w:r>
            <w:r>
              <w:rPr>
                <w:b/>
                <w:color w:val="FFFFFF"/>
                <w:sz w:val="18"/>
              </w:rPr>
              <w:t>Primary job</w:t>
            </w:r>
          </w:p>
        </w:tc>
        <w:tc>
          <w:tcPr>
            <w:tcW w:type="dxa" w:w="5472"/>
            <w:shd w:fill="0F172A"/>
            <w:vAlign w:val="center"/>
          </w:tcPr>
          <w:p>
            <w:r>
              <w:rPr>
                <w:sz w:val="17"/>
              </w:rPr>
            </w:r>
            <w:r>
              <w:rPr>
                <w:b/>
                <w:color w:val="FFFFFF"/>
                <w:sz w:val="18"/>
              </w:rPr>
              <w:t>Contains</w:t>
            </w:r>
          </w:p>
        </w:tc>
      </w:tr>
      <w:tr>
        <w:tc>
          <w:tcPr>
            <w:tcW w:type="dxa" w:w="1584"/>
            <w:vAlign w:val="top"/>
          </w:tcPr>
          <w:p>
            <w:r>
              <w:rPr>
                <w:sz w:val="17"/>
              </w:rPr>
            </w:r>
            <w:r>
              <w:rPr>
                <w:b w:val="0"/>
                <w:sz w:val="17"/>
              </w:rPr>
              <w:t>Home</w:t>
            </w:r>
          </w:p>
        </w:tc>
        <w:tc>
          <w:tcPr>
            <w:tcW w:type="dxa" w:w="3024"/>
            <w:vAlign w:val="top"/>
          </w:tcPr>
          <w:p>
            <w:r>
              <w:rPr>
                <w:sz w:val="17"/>
              </w:rPr>
            </w:r>
            <w:r>
              <w:rPr>
                <w:b w:val="0"/>
                <w:sz w:val="17"/>
              </w:rPr>
              <w:t>Tell me what to do now</w:t>
            </w:r>
          </w:p>
        </w:tc>
        <w:tc>
          <w:tcPr>
            <w:tcW w:type="dxa" w:w="5472"/>
            <w:vAlign w:val="top"/>
          </w:tcPr>
          <w:p>
            <w:r>
              <w:rPr>
                <w:sz w:val="17"/>
              </w:rPr>
            </w:r>
            <w:r>
              <w:rPr>
                <w:b w:val="0"/>
                <w:sz w:val="17"/>
              </w:rPr>
              <w:t>Today’s Mission, Continue, week preview, recovery prompt, streak/readiness nudge.</w:t>
            </w:r>
          </w:p>
        </w:tc>
      </w:tr>
      <w:tr>
        <w:tc>
          <w:tcPr>
            <w:tcW w:type="dxa" w:w="1584"/>
            <w:vAlign w:val="top"/>
          </w:tcPr>
          <w:p>
            <w:r>
              <w:rPr>
                <w:sz w:val="17"/>
              </w:rPr>
            </w:r>
            <w:r>
              <w:rPr>
                <w:b w:val="0"/>
                <w:sz w:val="17"/>
              </w:rPr>
              <w:t>Practice</w:t>
            </w:r>
          </w:p>
        </w:tc>
        <w:tc>
          <w:tcPr>
            <w:tcW w:type="dxa" w:w="3024"/>
            <w:vAlign w:val="top"/>
          </w:tcPr>
          <w:p>
            <w:r>
              <w:rPr>
                <w:sz w:val="17"/>
              </w:rPr>
            </w:r>
            <w:r>
              <w:rPr>
                <w:b w:val="0"/>
                <w:sz w:val="17"/>
              </w:rPr>
              <w:t>Let me choose work intentionally</w:t>
            </w:r>
          </w:p>
        </w:tc>
        <w:tc>
          <w:tcPr>
            <w:tcW w:type="dxa" w:w="5472"/>
            <w:vAlign w:val="top"/>
          </w:tcPr>
          <w:p>
            <w:r>
              <w:rPr>
                <w:sz w:val="17"/>
              </w:rPr>
            </w:r>
            <w:r>
              <w:rPr>
                <w:b w:val="0"/>
                <w:sz w:val="17"/>
              </w:rPr>
              <w:t>Browse/search topics, adaptive practice, revision ritual, mock tests, saved practice filters.</w:t>
            </w:r>
          </w:p>
        </w:tc>
      </w:tr>
      <w:tr>
        <w:tc>
          <w:tcPr>
            <w:tcW w:type="dxa" w:w="1584"/>
            <w:vAlign w:val="top"/>
          </w:tcPr>
          <w:p>
            <w:r>
              <w:rPr>
                <w:sz w:val="17"/>
              </w:rPr>
            </w:r>
            <w:r>
              <w:rPr>
                <w:b w:val="0"/>
                <w:sz w:val="17"/>
              </w:rPr>
              <w:t>Insights</w:t>
            </w:r>
          </w:p>
        </w:tc>
        <w:tc>
          <w:tcPr>
            <w:tcW w:type="dxa" w:w="3024"/>
            <w:vAlign w:val="top"/>
          </w:tcPr>
          <w:p>
            <w:r>
              <w:rPr>
                <w:sz w:val="17"/>
              </w:rPr>
            </w:r>
            <w:r>
              <w:rPr>
                <w:b w:val="0"/>
                <w:sz w:val="17"/>
              </w:rPr>
              <w:t>Help me understand progress</w:t>
            </w:r>
          </w:p>
        </w:tc>
        <w:tc>
          <w:tcPr>
            <w:tcW w:type="dxa" w:w="5472"/>
            <w:vAlign w:val="top"/>
          </w:tcPr>
          <w:p>
            <w:r>
              <w:rPr>
                <w:sz w:val="17"/>
              </w:rPr>
            </w:r>
            <w:r>
              <w:rPr>
                <w:b w:val="0"/>
                <w:sz w:val="17"/>
              </w:rPr>
              <w:t>My State, What This Means, What To Do; topic decay, readiness, learning narrative, plan.</w:t>
            </w:r>
          </w:p>
        </w:tc>
      </w:tr>
      <w:tr>
        <w:tc>
          <w:tcPr>
            <w:tcW w:type="dxa" w:w="1584"/>
            <w:vAlign w:val="top"/>
          </w:tcPr>
          <w:p>
            <w:r>
              <w:rPr>
                <w:sz w:val="17"/>
              </w:rPr>
            </w:r>
            <w:r>
              <w:rPr>
                <w:b w:val="0"/>
                <w:sz w:val="17"/>
              </w:rPr>
              <w:t>Me</w:t>
            </w:r>
          </w:p>
        </w:tc>
        <w:tc>
          <w:tcPr>
            <w:tcW w:type="dxa" w:w="3024"/>
            <w:vAlign w:val="top"/>
          </w:tcPr>
          <w:p>
            <w:r>
              <w:rPr>
                <w:sz w:val="17"/>
              </w:rPr>
            </w:r>
            <w:r>
              <w:rPr>
                <w:b w:val="0"/>
                <w:sz w:val="17"/>
              </w:rPr>
              <w:t>Manage personal state</w:t>
            </w:r>
          </w:p>
        </w:tc>
        <w:tc>
          <w:tcPr>
            <w:tcW w:type="dxa" w:w="5472"/>
            <w:vAlign w:val="top"/>
          </w:tcPr>
          <w:p>
            <w:r>
              <w:rPr>
                <w:sz w:val="17"/>
              </w:rPr>
            </w:r>
            <w:r>
              <w:rPr>
                <w:b w:val="0"/>
                <w:sz w:val="17"/>
              </w:rPr>
              <w:t>Profile, subscriptions, bookmarks, history, journey, settings, language, notifications.</w:t>
            </w:r>
          </w:p>
        </w:tc>
      </w:tr>
    </w:tbl>
    <w:p/>
    <w:p>
      <w:pPr>
        <w:pStyle w:val="Heading2"/>
      </w:pPr>
      <w:r>
        <w:t>6.1 Power-user support without route sprawl</w:t>
      </w:r>
    </w:p>
    <w:tbl>
      <w:tblPr>
        <w:tblStyle w:val="TableGrid"/>
        <w:tblW w:type="auto" w:w="0"/>
        <w:jc w:val="center"/>
        <w:tblLook w:firstColumn="1" w:firstRow="1" w:lastColumn="0" w:lastRow="0" w:noHBand="0" w:noVBand="1" w:val="04A0"/>
      </w:tblPr>
      <w:tblGrid>
        <w:gridCol w:w="5184"/>
        <w:gridCol w:w="5184"/>
      </w:tblGrid>
      <w:tr>
        <w:tc>
          <w:tcPr>
            <w:tcW w:type="dxa" w:w="2880"/>
            <w:shd w:fill="0F172A"/>
            <w:vAlign w:val="center"/>
          </w:tcPr>
          <w:p>
            <w:r>
              <w:rPr>
                <w:sz w:val="17"/>
              </w:rPr>
            </w:r>
            <w:r>
              <w:rPr>
                <w:b/>
                <w:color w:val="FFFFFF"/>
                <w:sz w:val="18"/>
              </w:rPr>
              <w:t>Power-user need</w:t>
            </w:r>
          </w:p>
        </w:tc>
        <w:tc>
          <w:tcPr>
            <w:tcW w:type="dxa" w:w="7200"/>
            <w:shd w:fill="0F172A"/>
            <w:vAlign w:val="center"/>
          </w:tcPr>
          <w:p>
            <w:r>
              <w:rPr>
                <w:sz w:val="17"/>
              </w:rPr>
            </w:r>
            <w:r>
              <w:rPr>
                <w:b/>
                <w:color w:val="FFFFFF"/>
                <w:sz w:val="18"/>
              </w:rPr>
              <w:t>Recommended access pattern</w:t>
            </w:r>
          </w:p>
        </w:tc>
      </w:tr>
      <w:tr>
        <w:tc>
          <w:tcPr>
            <w:tcW w:type="dxa" w:w="2880"/>
            <w:vAlign w:val="top"/>
          </w:tcPr>
          <w:p>
            <w:r>
              <w:rPr>
                <w:sz w:val="17"/>
              </w:rPr>
            </w:r>
            <w:r>
              <w:rPr>
                <w:b w:val="0"/>
                <w:sz w:val="17"/>
              </w:rPr>
              <w:t>Bookmarks</w:t>
            </w:r>
          </w:p>
        </w:tc>
        <w:tc>
          <w:tcPr>
            <w:tcW w:type="dxa" w:w="7200"/>
            <w:vAlign w:val="top"/>
          </w:tcPr>
          <w:p>
            <w:r>
              <w:rPr>
                <w:sz w:val="17"/>
              </w:rPr>
            </w:r>
            <w:r>
              <w:rPr>
                <w:b w:val="0"/>
                <w:sz w:val="17"/>
              </w:rPr>
              <w:t>Me hub + Practice quick filter + global search result type.</w:t>
            </w:r>
          </w:p>
        </w:tc>
      </w:tr>
      <w:tr>
        <w:tc>
          <w:tcPr>
            <w:tcW w:type="dxa" w:w="2880"/>
            <w:vAlign w:val="top"/>
          </w:tcPr>
          <w:p>
            <w:r>
              <w:rPr>
                <w:sz w:val="17"/>
              </w:rPr>
            </w:r>
            <w:r>
              <w:rPr>
                <w:b w:val="0"/>
                <w:sz w:val="17"/>
              </w:rPr>
              <w:t>History</w:t>
            </w:r>
          </w:p>
        </w:tc>
        <w:tc>
          <w:tcPr>
            <w:tcW w:type="dxa" w:w="7200"/>
            <w:vAlign w:val="top"/>
          </w:tcPr>
          <w:p>
            <w:r>
              <w:rPr>
                <w:sz w:val="17"/>
              </w:rPr>
            </w:r>
            <w:r>
              <w:rPr>
                <w:b w:val="0"/>
                <w:sz w:val="17"/>
              </w:rPr>
              <w:t>Me hub + Insights drill-down.</w:t>
            </w:r>
          </w:p>
        </w:tc>
      </w:tr>
      <w:tr>
        <w:tc>
          <w:tcPr>
            <w:tcW w:type="dxa" w:w="2880"/>
            <w:vAlign w:val="top"/>
          </w:tcPr>
          <w:p>
            <w:r>
              <w:rPr>
                <w:sz w:val="17"/>
              </w:rPr>
            </w:r>
            <w:r>
              <w:rPr>
                <w:b w:val="0"/>
                <w:sz w:val="17"/>
              </w:rPr>
              <w:t>Revision</w:t>
            </w:r>
          </w:p>
        </w:tc>
        <w:tc>
          <w:tcPr>
            <w:tcW w:type="dxa" w:w="7200"/>
            <w:vAlign w:val="top"/>
          </w:tcPr>
          <w:p>
            <w:r>
              <w:rPr>
                <w:sz w:val="17"/>
              </w:rPr>
            </w:r>
            <w:r>
              <w:rPr>
                <w:b w:val="0"/>
                <w:sz w:val="17"/>
              </w:rPr>
              <w:t>Practice tab + Home mission + quick action.</w:t>
            </w:r>
          </w:p>
        </w:tc>
      </w:tr>
      <w:tr>
        <w:tc>
          <w:tcPr>
            <w:tcW w:type="dxa" w:w="2880"/>
            <w:vAlign w:val="top"/>
          </w:tcPr>
          <w:p>
            <w:r>
              <w:rPr>
                <w:sz w:val="17"/>
              </w:rPr>
            </w:r>
            <w:r>
              <w:rPr>
                <w:b w:val="0"/>
                <w:sz w:val="17"/>
              </w:rPr>
              <w:t>Diagnostic deep dive</w:t>
            </w:r>
          </w:p>
        </w:tc>
        <w:tc>
          <w:tcPr>
            <w:tcW w:type="dxa" w:w="7200"/>
            <w:vAlign w:val="top"/>
          </w:tcPr>
          <w:p>
            <w:r>
              <w:rPr>
                <w:sz w:val="17"/>
              </w:rPr>
            </w:r>
            <w:r>
              <w:rPr>
                <w:b w:val="0"/>
                <w:sz w:val="17"/>
              </w:rPr>
              <w:t>Insights topic drill-down.</w:t>
            </w:r>
          </w:p>
        </w:tc>
      </w:tr>
      <w:tr>
        <w:tc>
          <w:tcPr>
            <w:tcW w:type="dxa" w:w="2880"/>
            <w:vAlign w:val="top"/>
          </w:tcPr>
          <w:p>
            <w:r>
              <w:rPr>
                <w:sz w:val="17"/>
              </w:rPr>
            </w:r>
            <w:r>
              <w:rPr>
                <w:b w:val="0"/>
                <w:sz w:val="17"/>
              </w:rPr>
              <w:t>Mock tests</w:t>
            </w:r>
          </w:p>
        </w:tc>
        <w:tc>
          <w:tcPr>
            <w:tcW w:type="dxa" w:w="7200"/>
            <w:vAlign w:val="top"/>
          </w:tcPr>
          <w:p>
            <w:r>
              <w:rPr>
                <w:sz w:val="17"/>
              </w:rPr>
            </w:r>
            <w:r>
              <w:rPr>
                <w:b w:val="0"/>
                <w:sz w:val="17"/>
              </w:rPr>
              <w:t>Practice tab + monthly plan milestones.</w:t>
            </w:r>
          </w:p>
        </w:tc>
      </w:tr>
      <w:tr>
        <w:tc>
          <w:tcPr>
            <w:tcW w:type="dxa" w:w="2880"/>
            <w:vAlign w:val="top"/>
          </w:tcPr>
          <w:p>
            <w:r>
              <w:rPr>
                <w:sz w:val="17"/>
              </w:rPr>
            </w:r>
            <w:r>
              <w:rPr>
                <w:b w:val="0"/>
                <w:sz w:val="17"/>
              </w:rPr>
              <w:t>Weak topics</w:t>
            </w:r>
          </w:p>
        </w:tc>
        <w:tc>
          <w:tcPr>
            <w:tcW w:type="dxa" w:w="7200"/>
            <w:vAlign w:val="top"/>
          </w:tcPr>
          <w:p>
            <w:r>
              <w:rPr>
                <w:sz w:val="17"/>
              </w:rPr>
            </w:r>
            <w:r>
              <w:rPr>
                <w:b w:val="0"/>
                <w:sz w:val="17"/>
              </w:rPr>
              <w:t>Home mission + Insights “priority topics.”</w:t>
            </w:r>
          </w:p>
        </w:tc>
      </w:tr>
    </w:tbl>
    <w:p/>
    <w:p>
      <w:pPr>
        <w:pStyle w:val="ListBullet"/>
      </w:pPr>
      <w:r>
        <w:t>Add a global command/search pattern on web: topics, bookmarks, history, weak topics, mocks, and doubts should be reachable by typing.</w:t>
      </w:r>
    </w:p>
    <w:p>
      <w:pPr>
        <w:pStyle w:val="ListBullet"/>
      </w:pPr>
      <w:r>
        <w:t>Add a mobile Quick Actions tray: Start revision, Resume, Ask doubt, Open bookmarks, Weak topics, Take mock.</w:t>
      </w:r>
    </w:p>
    <w:p>
      <w:pPr>
        <w:pStyle w:val="Heading1"/>
      </w:pPr>
      <w:r>
        <w:t>7. Gap C recommendation: Plan editability</w:t>
      </w:r>
    </w:p>
    <w:p>
      <w:r>
        <w:t>Recommendation: use constrained co-editing. Full editability risks students deleting the hard work that matters most. No editability makes students ignore the plan. The right line is to let students change when and how they study, but not silently remove the minimum work required to reach the goal.</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0F172A"/>
            <w:vAlign w:val="center"/>
          </w:tcPr>
          <w:p>
            <w:r>
              <w:rPr>
                <w:sz w:val="17"/>
              </w:rPr>
            </w:r>
            <w:r>
              <w:rPr>
                <w:b/>
                <w:color w:val="FFFFFF"/>
                <w:sz w:val="18"/>
              </w:rPr>
              <w:t>Edit action</w:t>
            </w:r>
          </w:p>
        </w:tc>
        <w:tc>
          <w:tcPr>
            <w:tcW w:type="dxa" w:w="1584"/>
            <w:shd w:fill="0F172A"/>
            <w:vAlign w:val="center"/>
          </w:tcPr>
          <w:p>
            <w:r>
              <w:rPr>
                <w:sz w:val="17"/>
              </w:rPr>
            </w:r>
            <w:r>
              <w:rPr>
                <w:b/>
                <w:color w:val="FFFFFF"/>
                <w:sz w:val="18"/>
              </w:rPr>
              <w:t>Allow?</w:t>
            </w:r>
          </w:p>
        </w:tc>
        <w:tc>
          <w:tcPr>
            <w:tcW w:type="dxa" w:w="5616"/>
            <w:shd w:fill="0F172A"/>
            <w:vAlign w:val="center"/>
          </w:tcPr>
          <w:p>
            <w:r>
              <w:rPr>
                <w:sz w:val="17"/>
              </w:rPr>
            </w:r>
            <w:r>
              <w:rPr>
                <w:b/>
                <w:color w:val="FFFFFF"/>
                <w:sz w:val="18"/>
              </w:rPr>
              <w:t>Guardrail</w:t>
            </w:r>
          </w:p>
        </w:tc>
      </w:tr>
      <w:tr>
        <w:tc>
          <w:tcPr>
            <w:tcW w:type="dxa" w:w="2880"/>
            <w:vAlign w:val="top"/>
          </w:tcPr>
          <w:p>
            <w:r>
              <w:rPr>
                <w:sz w:val="17"/>
              </w:rPr>
            </w:r>
            <w:r>
              <w:rPr>
                <w:b w:val="0"/>
                <w:sz w:val="17"/>
              </w:rPr>
              <w:t>Move session to another day</w:t>
            </w:r>
          </w:p>
        </w:tc>
        <w:tc>
          <w:tcPr>
            <w:tcW w:type="dxa" w:w="1584"/>
            <w:vAlign w:val="top"/>
          </w:tcPr>
          <w:p>
            <w:r>
              <w:rPr>
                <w:sz w:val="17"/>
              </w:rPr>
            </w:r>
            <w:r>
              <w:rPr>
                <w:b w:val="0"/>
                <w:sz w:val="17"/>
              </w:rPr>
              <w:t>Yes</w:t>
            </w:r>
          </w:p>
        </w:tc>
        <w:tc>
          <w:tcPr>
            <w:tcW w:type="dxa" w:w="5616"/>
            <w:vAlign w:val="top"/>
          </w:tcPr>
          <w:p>
            <w:r>
              <w:rPr>
                <w:sz w:val="17"/>
              </w:rPr>
            </w:r>
            <w:r>
              <w:rPr>
                <w:b w:val="0"/>
                <w:sz w:val="17"/>
              </w:rPr>
              <w:t>Auto-rebalance the week and preserve plan intent.</w:t>
            </w:r>
          </w:p>
        </w:tc>
      </w:tr>
      <w:tr>
        <w:tc>
          <w:tcPr>
            <w:tcW w:type="dxa" w:w="2880"/>
            <w:vAlign w:val="top"/>
          </w:tcPr>
          <w:p>
            <w:r>
              <w:rPr>
                <w:sz w:val="17"/>
              </w:rPr>
            </w:r>
            <w:r>
              <w:rPr>
                <w:b w:val="0"/>
                <w:sz w:val="17"/>
              </w:rPr>
              <w:t>Swap session</w:t>
            </w:r>
          </w:p>
        </w:tc>
        <w:tc>
          <w:tcPr>
            <w:tcW w:type="dxa" w:w="1584"/>
            <w:vAlign w:val="top"/>
          </w:tcPr>
          <w:p>
            <w:r>
              <w:rPr>
                <w:sz w:val="17"/>
              </w:rPr>
            </w:r>
            <w:r>
              <w:rPr>
                <w:b w:val="0"/>
                <w:sz w:val="17"/>
              </w:rPr>
              <w:t>Yes</w:t>
            </w:r>
          </w:p>
        </w:tc>
        <w:tc>
          <w:tcPr>
            <w:tcW w:type="dxa" w:w="5616"/>
            <w:vAlign w:val="top"/>
          </w:tcPr>
          <w:p>
            <w:r>
              <w:rPr>
                <w:sz w:val="17"/>
              </w:rPr>
            </w:r>
            <w:r>
              <w:rPr>
                <w:b w:val="0"/>
                <w:sz w:val="17"/>
              </w:rPr>
              <w:t>Offer 3 AI-approved alternatives: topic, mode, or length.</w:t>
            </w:r>
          </w:p>
        </w:tc>
      </w:tr>
      <w:tr>
        <w:tc>
          <w:tcPr>
            <w:tcW w:type="dxa" w:w="2880"/>
            <w:vAlign w:val="top"/>
          </w:tcPr>
          <w:p>
            <w:r>
              <w:rPr>
                <w:sz w:val="17"/>
              </w:rPr>
            </w:r>
            <w:r>
              <w:rPr>
                <w:b w:val="0"/>
                <w:sz w:val="17"/>
              </w:rPr>
              <w:t>Mark rest day</w:t>
            </w:r>
          </w:p>
        </w:tc>
        <w:tc>
          <w:tcPr>
            <w:tcW w:type="dxa" w:w="1584"/>
            <w:vAlign w:val="top"/>
          </w:tcPr>
          <w:p>
            <w:r>
              <w:rPr>
                <w:sz w:val="17"/>
              </w:rPr>
            </w:r>
            <w:r>
              <w:rPr>
                <w:b w:val="0"/>
                <w:sz w:val="17"/>
              </w:rPr>
              <w:t>Yes</w:t>
            </w:r>
          </w:p>
        </w:tc>
        <w:tc>
          <w:tcPr>
            <w:tcW w:type="dxa" w:w="5616"/>
            <w:vAlign w:val="top"/>
          </w:tcPr>
          <w:p>
            <w:r>
              <w:rPr>
                <w:sz w:val="17"/>
              </w:rPr>
            </w:r>
            <w:r>
              <w:rPr>
                <w:b w:val="0"/>
                <w:sz w:val="17"/>
              </w:rPr>
              <w:t>Default 1-2 rest days/week unless exam date and target allow more.</w:t>
            </w:r>
          </w:p>
        </w:tc>
      </w:tr>
      <w:tr>
        <w:tc>
          <w:tcPr>
            <w:tcW w:type="dxa" w:w="2880"/>
            <w:vAlign w:val="top"/>
          </w:tcPr>
          <w:p>
            <w:r>
              <w:rPr>
                <w:sz w:val="17"/>
              </w:rPr>
            </w:r>
            <w:r>
              <w:rPr>
                <w:b w:val="0"/>
                <w:sz w:val="17"/>
              </w:rPr>
              <w:t>Shorten session</w:t>
            </w:r>
          </w:p>
        </w:tc>
        <w:tc>
          <w:tcPr>
            <w:tcW w:type="dxa" w:w="1584"/>
            <w:vAlign w:val="top"/>
          </w:tcPr>
          <w:p>
            <w:r>
              <w:rPr>
                <w:sz w:val="17"/>
              </w:rPr>
            </w:r>
            <w:r>
              <w:rPr>
                <w:b w:val="0"/>
                <w:sz w:val="17"/>
              </w:rPr>
              <w:t>Yes</w:t>
            </w:r>
          </w:p>
        </w:tc>
        <w:tc>
          <w:tcPr>
            <w:tcW w:type="dxa" w:w="5616"/>
            <w:vAlign w:val="top"/>
          </w:tcPr>
          <w:p>
            <w:r>
              <w:rPr>
                <w:sz w:val="17"/>
              </w:rPr>
            </w:r>
            <w:r>
              <w:rPr>
                <w:b w:val="0"/>
                <w:sz w:val="17"/>
              </w:rPr>
              <w:t>Show impact on readiness or weekly target.</w:t>
            </w:r>
          </w:p>
        </w:tc>
      </w:tr>
      <w:tr>
        <w:tc>
          <w:tcPr>
            <w:tcW w:type="dxa" w:w="2880"/>
            <w:vAlign w:val="top"/>
          </w:tcPr>
          <w:p>
            <w:r>
              <w:rPr>
                <w:sz w:val="17"/>
              </w:rPr>
            </w:r>
            <w:r>
              <w:rPr>
                <w:b w:val="0"/>
                <w:sz w:val="17"/>
              </w:rPr>
              <w:t>Delete hard session</w:t>
            </w:r>
          </w:p>
        </w:tc>
        <w:tc>
          <w:tcPr>
            <w:tcW w:type="dxa" w:w="1584"/>
            <w:vAlign w:val="top"/>
          </w:tcPr>
          <w:p>
            <w:r>
              <w:rPr>
                <w:sz w:val="17"/>
              </w:rPr>
            </w:r>
            <w:r>
              <w:rPr>
                <w:b w:val="0"/>
                <w:sz w:val="17"/>
              </w:rPr>
              <w:t>No direct delete</w:t>
            </w:r>
          </w:p>
        </w:tc>
        <w:tc>
          <w:tcPr>
            <w:tcW w:type="dxa" w:w="5616"/>
            <w:vAlign w:val="top"/>
          </w:tcPr>
          <w:p>
            <w:r>
              <w:rPr>
                <w:sz w:val="17"/>
              </w:rPr>
            </w:r>
            <w:r>
              <w:rPr>
                <w:b w:val="0"/>
                <w:sz w:val="17"/>
              </w:rPr>
              <w:t>Convert to Replace, Postpone, or Split.</w:t>
            </w:r>
          </w:p>
        </w:tc>
      </w:tr>
      <w:tr>
        <w:tc>
          <w:tcPr>
            <w:tcW w:type="dxa" w:w="2880"/>
            <w:vAlign w:val="top"/>
          </w:tcPr>
          <w:p>
            <w:r>
              <w:rPr>
                <w:sz w:val="17"/>
              </w:rPr>
            </w:r>
            <w:r>
              <w:rPr>
                <w:b w:val="0"/>
                <w:sz w:val="17"/>
              </w:rPr>
              <w:t>Add extra time</w:t>
            </w:r>
          </w:p>
        </w:tc>
        <w:tc>
          <w:tcPr>
            <w:tcW w:type="dxa" w:w="1584"/>
            <w:vAlign w:val="top"/>
          </w:tcPr>
          <w:p>
            <w:r>
              <w:rPr>
                <w:sz w:val="17"/>
              </w:rPr>
            </w:r>
            <w:r>
              <w:rPr>
                <w:b w:val="0"/>
                <w:sz w:val="17"/>
              </w:rPr>
              <w:t>Yes</w:t>
            </w:r>
          </w:p>
        </w:tc>
        <w:tc>
          <w:tcPr>
            <w:tcW w:type="dxa" w:w="5616"/>
            <w:vAlign w:val="top"/>
          </w:tcPr>
          <w:p>
            <w:r>
              <w:rPr>
                <w:sz w:val="17"/>
              </w:rPr>
            </w:r>
            <w:r>
              <w:rPr>
                <w:b w:val="0"/>
                <w:sz w:val="17"/>
              </w:rPr>
              <w:t>Ask “what should I add?” and suggest the highest-ROI option.</w:t>
            </w:r>
          </w:p>
        </w:tc>
      </w:tr>
      <w:tr>
        <w:tc>
          <w:tcPr>
            <w:tcW w:type="dxa" w:w="2880"/>
            <w:vAlign w:val="top"/>
          </w:tcPr>
          <w:p>
            <w:r>
              <w:rPr>
                <w:sz w:val="17"/>
              </w:rPr>
            </w:r>
            <w:r>
              <w:rPr>
                <w:b w:val="0"/>
                <w:sz w:val="17"/>
              </w:rPr>
              <w:t>Regenerate week</w:t>
            </w:r>
          </w:p>
        </w:tc>
        <w:tc>
          <w:tcPr>
            <w:tcW w:type="dxa" w:w="1584"/>
            <w:vAlign w:val="top"/>
          </w:tcPr>
          <w:p>
            <w:r>
              <w:rPr>
                <w:sz w:val="17"/>
              </w:rPr>
            </w:r>
            <w:r>
              <w:rPr>
                <w:b w:val="0"/>
                <w:sz w:val="17"/>
              </w:rPr>
              <w:t>Yes</w:t>
            </w:r>
          </w:p>
        </w:tc>
        <w:tc>
          <w:tcPr>
            <w:tcW w:type="dxa" w:w="5616"/>
            <w:vAlign w:val="top"/>
          </w:tcPr>
          <w:p>
            <w:r>
              <w:rPr>
                <w:sz w:val="17"/>
              </w:rPr>
            </w:r>
            <w:r>
              <w:rPr>
                <w:b w:val="0"/>
                <w:sz w:val="17"/>
              </w:rPr>
              <w:t>Limit to once per day or after major constraint changes.</w:t>
            </w:r>
          </w:p>
        </w:tc>
      </w:tr>
    </w:tbl>
    <w:p/>
    <w:p>
      <w:pPr>
        <w:pStyle w:val="Heading2"/>
      </w:pPr>
      <w:r>
        <w:t>7.1 Impact-preview microcopy</w:t>
      </w:r>
    </w:p>
    <w:p>
      <w:pPr>
        <w:pStyle w:val="ListBullet"/>
      </w:pPr>
      <w:r>
        <w:t>“Moving this to Friday is fine. No readiness impact.”</w:t>
      </w:r>
    </w:p>
    <w:p>
      <w:pPr>
        <w:pStyle w:val="ListBullet"/>
      </w:pPr>
      <w:r>
        <w:t>“Skipping this revision means Organic Reactions may decay further. Replace with a shorter 15-minute set?”</w:t>
      </w:r>
    </w:p>
    <w:p>
      <w:pPr>
        <w:pStyle w:val="ListBullet"/>
      </w:pPr>
      <w:r>
        <w:t>“You marked 3 rest days. To stay on track, the remaining sessions become 45 minutes.”</w:t>
      </w:r>
    </w:p>
    <w:p>
      <w:pPr>
        <w:pStyle w:val="ListBullet"/>
      </w:pPr>
      <w:r>
        <w:t>“Replacing mock with practice is okay this week, but you still need one mock before Sunday.”</w:t>
      </w:r>
    </w:p>
    <w:p>
      <w:pPr>
        <w:pStyle w:val="Heading1"/>
      </w:pPr>
      <w:r>
        <w:t>8. Recommendations for first-time students</w:t>
      </w:r>
    </w:p>
    <w:tbl>
      <w:tblPr>
        <w:tblStyle w:val="TableGrid"/>
        <w:tblW w:type="auto" w:w="0"/>
        <w:jc w:val="center"/>
        <w:tblLook w:firstColumn="1" w:firstRow="1" w:lastColumn="0" w:lastRow="0" w:noHBand="0" w:noVBand="1" w:val="04A0"/>
      </w:tblPr>
      <w:tblGrid>
        <w:gridCol w:w="3456"/>
        <w:gridCol w:w="3456"/>
        <w:gridCol w:w="3456"/>
      </w:tblGrid>
      <w:tr>
        <w:tc>
          <w:tcPr>
            <w:tcW w:type="dxa" w:w="1152"/>
            <w:shd w:fill="0F172A"/>
            <w:vAlign w:val="center"/>
          </w:tcPr>
          <w:p>
            <w:r>
              <w:rPr>
                <w:sz w:val="17"/>
              </w:rPr>
            </w:r>
            <w:r>
              <w:rPr>
                <w:b/>
                <w:color w:val="FFFFFF"/>
                <w:sz w:val="18"/>
              </w:rPr>
              <w:t>Priority</w:t>
            </w:r>
          </w:p>
        </w:tc>
        <w:tc>
          <w:tcPr>
            <w:tcW w:type="dxa" w:w="3168"/>
            <w:shd w:fill="0F172A"/>
            <w:vAlign w:val="center"/>
          </w:tcPr>
          <w:p>
            <w:r>
              <w:rPr>
                <w:sz w:val="17"/>
              </w:rPr>
            </w:r>
            <w:r>
              <w:rPr>
                <w:b/>
                <w:color w:val="FFFFFF"/>
                <w:sz w:val="18"/>
              </w:rPr>
              <w:t>Recommendation</w:t>
            </w:r>
          </w:p>
        </w:tc>
        <w:tc>
          <w:tcPr>
            <w:tcW w:type="dxa" w:w="5760"/>
            <w:shd w:fill="0F172A"/>
            <w:vAlign w:val="center"/>
          </w:tcPr>
          <w:p>
            <w:r>
              <w:rPr>
                <w:sz w:val="17"/>
              </w:rPr>
            </w:r>
            <w:r>
              <w:rPr>
                <w:b/>
                <w:color w:val="FFFFFF"/>
                <w:sz w:val="18"/>
              </w:rPr>
              <w:t>Acceptance criteria</w:t>
            </w:r>
          </w:p>
        </w:tc>
      </w:tr>
      <w:tr>
        <w:tc>
          <w:tcPr>
            <w:tcW w:type="dxa" w:w="1152"/>
            <w:vAlign w:val="top"/>
          </w:tcPr>
          <w:p>
            <w:r>
              <w:rPr>
                <w:sz w:val="17"/>
              </w:rPr>
            </w:r>
            <w:r>
              <w:rPr>
                <w:b w:val="0"/>
                <w:sz w:val="17"/>
              </w:rPr>
              <w:t>P0</w:t>
            </w:r>
          </w:p>
        </w:tc>
        <w:tc>
          <w:tcPr>
            <w:tcW w:type="dxa" w:w="3168"/>
            <w:vAlign w:val="top"/>
          </w:tcPr>
          <w:p>
            <w:r>
              <w:rPr>
                <w:sz w:val="17"/>
              </w:rPr>
            </w:r>
            <w:r>
              <w:rPr>
                <w:b w:val="0"/>
                <w:sz w:val="17"/>
              </w:rPr>
              <w:t>Ship screening test end-to-end</w:t>
            </w:r>
          </w:p>
        </w:tc>
        <w:tc>
          <w:tcPr>
            <w:tcW w:type="dxa" w:w="5760"/>
            <w:vAlign w:val="top"/>
          </w:tcPr>
          <w:p>
            <w:r>
              <w:rPr>
                <w:sz w:val="17"/>
              </w:rPr>
            </w:r>
            <w:r>
              <w:rPr>
                <w:b w:val="0"/>
                <w:sz w:val="17"/>
              </w:rPr>
              <w:t>Guest can pick exam, take 10-15 questions, see score/topic breakdown/wrong answers, then unlock readiness and plan through signup.</w:t>
            </w:r>
          </w:p>
        </w:tc>
      </w:tr>
      <w:tr>
        <w:tc>
          <w:tcPr>
            <w:tcW w:type="dxa" w:w="1152"/>
            <w:vAlign w:val="top"/>
          </w:tcPr>
          <w:p>
            <w:r>
              <w:rPr>
                <w:sz w:val="17"/>
              </w:rPr>
            </w:r>
            <w:r>
              <w:rPr>
                <w:b w:val="0"/>
                <w:sz w:val="17"/>
              </w:rPr>
              <w:t>P0</w:t>
            </w:r>
          </w:p>
        </w:tc>
        <w:tc>
          <w:tcPr>
            <w:tcW w:type="dxa" w:w="3168"/>
            <w:vAlign w:val="top"/>
          </w:tcPr>
          <w:p>
            <w:r>
              <w:rPr>
                <w:sz w:val="17"/>
              </w:rPr>
            </w:r>
            <w:r>
              <w:rPr>
                <w:b w:val="0"/>
                <w:sz w:val="17"/>
              </w:rPr>
              <w:t>Compress onboarding to one required step</w:t>
            </w:r>
          </w:p>
        </w:tc>
        <w:tc>
          <w:tcPr>
            <w:tcW w:type="dxa" w:w="5760"/>
            <w:vAlign w:val="top"/>
          </w:tcPr>
          <w:p>
            <w:r>
              <w:rPr>
                <w:sz w:val="17"/>
              </w:rPr>
            </w:r>
            <w:r>
              <w:rPr>
                <w:b w:val="0"/>
                <w:sz w:val="17"/>
              </w:rPr>
              <w:t>Only exam selection is mandatory; language defaults to device; target date and daily goal are deferred.</w:t>
            </w:r>
          </w:p>
        </w:tc>
      </w:tr>
      <w:tr>
        <w:tc>
          <w:tcPr>
            <w:tcW w:type="dxa" w:w="1152"/>
            <w:vAlign w:val="top"/>
          </w:tcPr>
          <w:p>
            <w:r>
              <w:rPr>
                <w:sz w:val="17"/>
              </w:rPr>
            </w:r>
            <w:r>
              <w:rPr>
                <w:b w:val="0"/>
                <w:sz w:val="17"/>
              </w:rPr>
              <w:t>P1</w:t>
            </w:r>
          </w:p>
        </w:tc>
        <w:tc>
          <w:tcPr>
            <w:tcW w:type="dxa" w:w="3168"/>
            <w:vAlign w:val="top"/>
          </w:tcPr>
          <w:p>
            <w:r>
              <w:rPr>
                <w:sz w:val="17"/>
              </w:rPr>
            </w:r>
            <w:r>
              <w:rPr>
                <w:b w:val="0"/>
                <w:sz w:val="17"/>
              </w:rPr>
              <w:t>Create a first 15-minute value loop</w:t>
            </w:r>
          </w:p>
        </w:tc>
        <w:tc>
          <w:tcPr>
            <w:tcW w:type="dxa" w:w="5760"/>
            <w:vAlign w:val="top"/>
          </w:tcPr>
          <w:p>
            <w:r>
              <w:rPr>
                <w:sz w:val="17"/>
              </w:rPr>
            </w:r>
            <w:r>
              <w:rPr>
                <w:b w:val="0"/>
                <w:sz w:val="17"/>
              </w:rPr>
              <w:t>Student completes one diagnostic/practice session and sees a concrete next mission before being asked for more profile data.</w:t>
            </w:r>
          </w:p>
        </w:tc>
      </w:tr>
      <w:tr>
        <w:tc>
          <w:tcPr>
            <w:tcW w:type="dxa" w:w="1152"/>
            <w:vAlign w:val="top"/>
          </w:tcPr>
          <w:p>
            <w:r>
              <w:rPr>
                <w:sz w:val="17"/>
              </w:rPr>
            </w:r>
            <w:r>
              <w:rPr>
                <w:b w:val="0"/>
                <w:sz w:val="17"/>
              </w:rPr>
              <w:t>P1</w:t>
            </w:r>
          </w:p>
        </w:tc>
        <w:tc>
          <w:tcPr>
            <w:tcW w:type="dxa" w:w="3168"/>
            <w:vAlign w:val="top"/>
          </w:tcPr>
          <w:p>
            <w:r>
              <w:rPr>
                <w:sz w:val="17"/>
              </w:rPr>
            </w:r>
            <w:r>
              <w:rPr>
                <w:b w:val="0"/>
                <w:sz w:val="17"/>
              </w:rPr>
              <w:t>Explain adaptivity before asking for trust</w:t>
            </w:r>
          </w:p>
        </w:tc>
        <w:tc>
          <w:tcPr>
            <w:tcW w:type="dxa" w:w="5760"/>
            <w:vAlign w:val="top"/>
          </w:tcPr>
          <w:p>
            <w:r>
              <w:rPr>
                <w:sz w:val="17"/>
              </w:rPr>
            </w:r>
            <w:r>
              <w:rPr>
                <w:b w:val="0"/>
                <w:sz w:val="17"/>
              </w:rPr>
              <w:t>A short “how this adapts” card appears before or after the first quiz.</w:t>
            </w:r>
          </w:p>
        </w:tc>
      </w:tr>
      <w:tr>
        <w:tc>
          <w:tcPr>
            <w:tcW w:type="dxa" w:w="1152"/>
            <w:vAlign w:val="top"/>
          </w:tcPr>
          <w:p>
            <w:r>
              <w:rPr>
                <w:sz w:val="17"/>
              </w:rPr>
            </w:r>
            <w:r>
              <w:rPr>
                <w:b w:val="0"/>
                <w:sz w:val="17"/>
              </w:rPr>
              <w:t>P2</w:t>
            </w:r>
          </w:p>
        </w:tc>
        <w:tc>
          <w:tcPr>
            <w:tcW w:type="dxa" w:w="3168"/>
            <w:vAlign w:val="top"/>
          </w:tcPr>
          <w:p>
            <w:r>
              <w:rPr>
                <w:sz w:val="17"/>
              </w:rPr>
            </w:r>
            <w:r>
              <w:rPr>
                <w:b w:val="0"/>
                <w:sz w:val="17"/>
              </w:rPr>
              <w:t>Use empty states as mini-onboarding</w:t>
            </w:r>
          </w:p>
        </w:tc>
        <w:tc>
          <w:tcPr>
            <w:tcW w:type="dxa" w:w="5760"/>
            <w:vAlign w:val="top"/>
          </w:tcPr>
          <w:p>
            <w:r>
              <w:rPr>
                <w:sz w:val="17"/>
              </w:rPr>
            </w:r>
            <w:r>
              <w:rPr>
                <w:b w:val="0"/>
                <w:sz w:val="17"/>
              </w:rPr>
              <w:t>Every empty state explains how it fills and offers exactly one next action.</w:t>
            </w:r>
          </w:p>
        </w:tc>
      </w:tr>
    </w:tbl>
    <w:p/>
    <w:p>
      <w:pPr>
        <w:pStyle w:val="Heading1"/>
      </w:pPr>
      <w:r>
        <w:t>9. Recommendations for repeat students</w:t>
      </w:r>
    </w:p>
    <w:tbl>
      <w:tblPr>
        <w:tblStyle w:val="TableGrid"/>
        <w:tblW w:type="auto" w:w="0"/>
        <w:jc w:val="center"/>
        <w:tblLook w:firstColumn="1" w:firstRow="1" w:lastColumn="0" w:lastRow="0" w:noHBand="0" w:noVBand="1" w:val="04A0"/>
      </w:tblPr>
      <w:tblGrid>
        <w:gridCol w:w="3456"/>
        <w:gridCol w:w="3456"/>
        <w:gridCol w:w="3456"/>
      </w:tblGrid>
      <w:tr>
        <w:tc>
          <w:tcPr>
            <w:tcW w:type="dxa" w:w="1152"/>
            <w:shd w:fill="0F172A"/>
            <w:vAlign w:val="center"/>
          </w:tcPr>
          <w:p>
            <w:r>
              <w:rPr>
                <w:sz w:val="17"/>
              </w:rPr>
            </w:r>
            <w:r>
              <w:rPr>
                <w:b/>
                <w:color w:val="FFFFFF"/>
                <w:sz w:val="18"/>
              </w:rPr>
              <w:t>Priority</w:t>
            </w:r>
          </w:p>
        </w:tc>
        <w:tc>
          <w:tcPr>
            <w:tcW w:type="dxa" w:w="3168"/>
            <w:shd w:fill="0F172A"/>
            <w:vAlign w:val="center"/>
          </w:tcPr>
          <w:p>
            <w:r>
              <w:rPr>
                <w:sz w:val="17"/>
              </w:rPr>
            </w:r>
            <w:r>
              <w:rPr>
                <w:b/>
                <w:color w:val="FFFFFF"/>
                <w:sz w:val="18"/>
              </w:rPr>
              <w:t>Recommendation</w:t>
            </w:r>
          </w:p>
        </w:tc>
        <w:tc>
          <w:tcPr>
            <w:tcW w:type="dxa" w:w="5760"/>
            <w:shd w:fill="0F172A"/>
            <w:vAlign w:val="center"/>
          </w:tcPr>
          <w:p>
            <w:r>
              <w:rPr>
                <w:sz w:val="17"/>
              </w:rPr>
            </w:r>
            <w:r>
              <w:rPr>
                <w:b/>
                <w:color w:val="FFFFFF"/>
                <w:sz w:val="18"/>
              </w:rPr>
              <w:t>Acceptance criteria</w:t>
            </w:r>
          </w:p>
        </w:tc>
      </w:tr>
      <w:tr>
        <w:tc>
          <w:tcPr>
            <w:tcW w:type="dxa" w:w="1152"/>
            <w:vAlign w:val="top"/>
          </w:tcPr>
          <w:p>
            <w:r>
              <w:rPr>
                <w:sz w:val="17"/>
              </w:rPr>
            </w:r>
            <w:r>
              <w:rPr>
                <w:b w:val="0"/>
                <w:sz w:val="17"/>
              </w:rPr>
              <w:t>P0</w:t>
            </w:r>
          </w:p>
        </w:tc>
        <w:tc>
          <w:tcPr>
            <w:tcW w:type="dxa" w:w="3168"/>
            <w:vAlign w:val="top"/>
          </w:tcPr>
          <w:p>
            <w:r>
              <w:rPr>
                <w:sz w:val="17"/>
              </w:rPr>
            </w:r>
            <w:r>
              <w:rPr>
                <w:b w:val="0"/>
                <w:sz w:val="17"/>
              </w:rPr>
              <w:t>Home becomes a daily decision reducer</w:t>
            </w:r>
          </w:p>
        </w:tc>
        <w:tc>
          <w:tcPr>
            <w:tcW w:type="dxa" w:w="5760"/>
            <w:vAlign w:val="top"/>
          </w:tcPr>
          <w:p>
            <w:r>
              <w:rPr>
                <w:sz w:val="17"/>
              </w:rPr>
            </w:r>
            <w:r>
              <w:rPr>
                <w:b w:val="0"/>
                <w:sz w:val="17"/>
              </w:rPr>
              <w:t>Above the fold: Continue, Today’s Mission, and minimal plan preview.</w:t>
            </w:r>
          </w:p>
        </w:tc>
      </w:tr>
      <w:tr>
        <w:tc>
          <w:tcPr>
            <w:tcW w:type="dxa" w:w="1152"/>
            <w:vAlign w:val="top"/>
          </w:tcPr>
          <w:p>
            <w:r>
              <w:rPr>
                <w:sz w:val="17"/>
              </w:rPr>
            </w:r>
            <w:r>
              <w:rPr>
                <w:b w:val="0"/>
                <w:sz w:val="17"/>
              </w:rPr>
              <w:t>P0</w:t>
            </w:r>
          </w:p>
        </w:tc>
        <w:tc>
          <w:tcPr>
            <w:tcW w:type="dxa" w:w="3168"/>
            <w:vAlign w:val="top"/>
          </w:tcPr>
          <w:p>
            <w:r>
              <w:rPr>
                <w:sz w:val="17"/>
              </w:rPr>
            </w:r>
            <w:r>
              <w:rPr>
                <w:b w:val="0"/>
                <w:sz w:val="17"/>
              </w:rPr>
              <w:t>Build Insights as the coaching hub</w:t>
            </w:r>
          </w:p>
        </w:tc>
        <w:tc>
          <w:tcPr>
            <w:tcW w:type="dxa" w:w="5760"/>
            <w:vAlign w:val="top"/>
          </w:tcPr>
          <w:p>
            <w:r>
              <w:rPr>
                <w:sz w:val="17"/>
              </w:rPr>
            </w:r>
            <w:r>
              <w:rPr>
                <w:b w:val="0"/>
                <w:sz w:val="17"/>
              </w:rPr>
              <w:t>My State, What This Means, and What To Do are unified into one route.</w:t>
            </w:r>
          </w:p>
        </w:tc>
      </w:tr>
      <w:tr>
        <w:tc>
          <w:tcPr>
            <w:tcW w:type="dxa" w:w="1152"/>
            <w:vAlign w:val="top"/>
          </w:tcPr>
          <w:p>
            <w:r>
              <w:rPr>
                <w:sz w:val="17"/>
              </w:rPr>
            </w:r>
            <w:r>
              <w:rPr>
                <w:b w:val="0"/>
                <w:sz w:val="17"/>
              </w:rPr>
              <w:t>P0</w:t>
            </w:r>
          </w:p>
        </w:tc>
        <w:tc>
          <w:tcPr>
            <w:tcW w:type="dxa" w:w="3168"/>
            <w:vAlign w:val="top"/>
          </w:tcPr>
          <w:p>
            <w:r>
              <w:rPr>
                <w:sz w:val="17"/>
              </w:rPr>
            </w:r>
            <w:r>
              <w:rPr>
                <w:b w:val="0"/>
                <w:sz w:val="17"/>
              </w:rPr>
              <w:t>Launch weekly coaching loop</w:t>
            </w:r>
          </w:p>
        </w:tc>
        <w:tc>
          <w:tcPr>
            <w:tcW w:type="dxa" w:w="5760"/>
            <w:vAlign w:val="top"/>
          </w:tcPr>
          <w:p>
            <w:r>
              <w:rPr>
                <w:sz w:val="17"/>
              </w:rPr>
            </w:r>
            <w:r>
              <w:rPr>
                <w:b w:val="0"/>
                <w:sz w:val="17"/>
              </w:rPr>
              <w:t>Monday plan + daily mission + recovery prompt + Sunday/week reflection.</w:t>
            </w:r>
          </w:p>
        </w:tc>
      </w:tr>
      <w:tr>
        <w:tc>
          <w:tcPr>
            <w:tcW w:type="dxa" w:w="1152"/>
            <w:vAlign w:val="top"/>
          </w:tcPr>
          <w:p>
            <w:r>
              <w:rPr>
                <w:sz w:val="17"/>
              </w:rPr>
            </w:r>
            <w:r>
              <w:rPr>
                <w:b w:val="0"/>
                <w:sz w:val="17"/>
              </w:rPr>
              <w:t>P1</w:t>
            </w:r>
          </w:p>
        </w:tc>
        <w:tc>
          <w:tcPr>
            <w:tcW w:type="dxa" w:w="3168"/>
            <w:vAlign w:val="top"/>
          </w:tcPr>
          <w:p>
            <w:r>
              <w:rPr>
                <w:sz w:val="17"/>
              </w:rPr>
            </w:r>
            <w:r>
              <w:rPr>
                <w:b w:val="0"/>
                <w:sz w:val="17"/>
              </w:rPr>
              <w:t>Make revision a ritual</w:t>
            </w:r>
          </w:p>
        </w:tc>
        <w:tc>
          <w:tcPr>
            <w:tcW w:type="dxa" w:w="5760"/>
            <w:vAlign w:val="top"/>
          </w:tcPr>
          <w:p>
            <w:r>
              <w:rPr>
                <w:sz w:val="17"/>
              </w:rPr>
            </w:r>
            <w:r>
              <w:rPr>
                <w:b w:val="0"/>
                <w:sz w:val="17"/>
              </w:rPr>
              <w:t>Recall prompt, 5-question retrieval set, mastery delta, next due date.</w:t>
            </w:r>
          </w:p>
        </w:tc>
      </w:tr>
      <w:tr>
        <w:tc>
          <w:tcPr>
            <w:tcW w:type="dxa" w:w="1152"/>
            <w:vAlign w:val="top"/>
          </w:tcPr>
          <w:p>
            <w:r>
              <w:rPr>
                <w:sz w:val="17"/>
              </w:rPr>
            </w:r>
            <w:r>
              <w:rPr>
                <w:b w:val="0"/>
                <w:sz w:val="17"/>
              </w:rPr>
              <w:t>P1</w:t>
            </w:r>
          </w:p>
        </w:tc>
        <w:tc>
          <w:tcPr>
            <w:tcW w:type="dxa" w:w="3168"/>
            <w:vAlign w:val="top"/>
          </w:tcPr>
          <w:p>
            <w:r>
              <w:rPr>
                <w:sz w:val="17"/>
              </w:rPr>
            </w:r>
            <w:r>
              <w:rPr>
                <w:b w:val="0"/>
                <w:sz w:val="17"/>
              </w:rPr>
              <w:t>Use “why this?” transparency</w:t>
            </w:r>
          </w:p>
        </w:tc>
        <w:tc>
          <w:tcPr>
            <w:tcW w:type="dxa" w:w="5760"/>
            <w:vAlign w:val="top"/>
          </w:tcPr>
          <w:p>
            <w:r>
              <w:rPr>
                <w:sz w:val="17"/>
              </w:rPr>
            </w:r>
            <w:r>
              <w:rPr>
                <w:b w:val="0"/>
                <w:sz w:val="17"/>
              </w:rPr>
              <w:t>Every mission and adaptive question can reveal the reason in one tap.</w:t>
            </w:r>
          </w:p>
        </w:tc>
      </w:tr>
      <w:tr>
        <w:tc>
          <w:tcPr>
            <w:tcW w:type="dxa" w:w="1152"/>
            <w:vAlign w:val="top"/>
          </w:tcPr>
          <w:p>
            <w:r>
              <w:rPr>
                <w:sz w:val="17"/>
              </w:rPr>
            </w:r>
            <w:r>
              <w:rPr>
                <w:b w:val="0"/>
                <w:sz w:val="17"/>
              </w:rPr>
              <w:t>P1</w:t>
            </w:r>
          </w:p>
        </w:tc>
        <w:tc>
          <w:tcPr>
            <w:tcW w:type="dxa" w:w="3168"/>
            <w:vAlign w:val="top"/>
          </w:tcPr>
          <w:p>
            <w:r>
              <w:rPr>
                <w:sz w:val="17"/>
              </w:rPr>
            </w:r>
            <w:r>
              <w:rPr>
                <w:b w:val="0"/>
                <w:sz w:val="17"/>
              </w:rPr>
              <w:t>Frame readiness emotionally</w:t>
            </w:r>
          </w:p>
        </w:tc>
        <w:tc>
          <w:tcPr>
            <w:tcW w:type="dxa" w:w="5760"/>
            <w:vAlign w:val="top"/>
          </w:tcPr>
          <w:p>
            <w:r>
              <w:rPr>
                <w:sz w:val="17"/>
              </w:rPr>
            </w:r>
            <w:r>
              <w:rPr>
                <w:b w:val="0"/>
                <w:sz w:val="17"/>
              </w:rPr>
              <w:t>Band labels, contextual deltas, and recovery actions on drops.</w:t>
            </w:r>
          </w:p>
        </w:tc>
      </w:tr>
    </w:tbl>
    <w:p/>
    <w:p>
      <w:pPr>
        <w:pStyle w:val="Heading1"/>
      </w:pPr>
      <w:r>
        <w:t>10. Additional recommendations to add to the register</w:t>
      </w:r>
    </w:p>
    <w:p>
      <w:r>
        <w:t>The original 26 recommendations are strong. The following additions fill adjacent gaps around self-regulated learning, trust, recovery, and product instrumentation.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008"/>
            <w:shd w:fill="0F172A"/>
            <w:vAlign w:val="center"/>
          </w:tcPr>
          <w:p>
            <w:r>
              <w:rPr>
                <w:sz w:val="17"/>
              </w:rPr>
            </w:r>
            <w:r>
              <w:rPr>
                <w:b/>
                <w:color w:val="FFFFFF"/>
                <w:sz w:val="18"/>
              </w:rPr>
              <w:t>ID</w:t>
            </w:r>
          </w:p>
        </w:tc>
        <w:tc>
          <w:tcPr>
            <w:tcW w:type="dxa" w:w="2880"/>
            <w:shd w:fill="0F172A"/>
            <w:vAlign w:val="center"/>
          </w:tcPr>
          <w:p>
            <w:r>
              <w:rPr>
                <w:sz w:val="17"/>
              </w:rPr>
            </w:r>
            <w:r>
              <w:rPr>
                <w:b/>
                <w:color w:val="FFFFFF"/>
                <w:sz w:val="18"/>
              </w:rPr>
              <w:t>Recommendation</w:t>
            </w:r>
          </w:p>
        </w:tc>
        <w:tc>
          <w:tcPr>
            <w:tcW w:type="dxa" w:w="1152"/>
            <w:shd w:fill="0F172A"/>
            <w:vAlign w:val="center"/>
          </w:tcPr>
          <w:p>
            <w:r>
              <w:rPr>
                <w:sz w:val="17"/>
              </w:rPr>
            </w:r>
            <w:r>
              <w:rPr>
                <w:b/>
                <w:color w:val="FFFFFF"/>
                <w:sz w:val="18"/>
              </w:rPr>
              <w:t>Severity</w:t>
            </w:r>
          </w:p>
        </w:tc>
        <w:tc>
          <w:tcPr>
            <w:tcW w:type="dxa" w:w="1440"/>
            <w:shd w:fill="0F172A"/>
            <w:vAlign w:val="center"/>
          </w:tcPr>
          <w:p>
            <w:r>
              <w:rPr>
                <w:sz w:val="17"/>
              </w:rPr>
            </w:r>
            <w:r>
              <w:rPr>
                <w:b/>
                <w:color w:val="FFFFFF"/>
                <w:sz w:val="18"/>
              </w:rPr>
              <w:t>Audience</w:t>
            </w:r>
          </w:p>
        </w:tc>
        <w:tc>
          <w:tcPr>
            <w:tcW w:type="dxa" w:w="3600"/>
            <w:shd w:fill="0F172A"/>
            <w:vAlign w:val="center"/>
          </w:tcPr>
          <w:p>
            <w:r>
              <w:rPr>
                <w:sz w:val="17"/>
              </w:rPr>
            </w:r>
            <w:r>
              <w:rPr>
                <w:b/>
                <w:color w:val="FFFFFF"/>
                <w:sz w:val="18"/>
              </w:rPr>
              <w:t>Description</w:t>
            </w:r>
          </w:p>
        </w:tc>
      </w:tr>
      <w:tr>
        <w:tc>
          <w:tcPr>
            <w:tcW w:type="dxa" w:w="1008"/>
            <w:vAlign w:val="top"/>
          </w:tcPr>
          <w:p>
            <w:r>
              <w:rPr>
                <w:sz w:val="17"/>
              </w:rPr>
            </w:r>
            <w:r>
              <w:rPr>
                <w:b w:val="0"/>
                <w:sz w:val="17"/>
              </w:rPr>
              <w:t>UX-27</w:t>
            </w:r>
          </w:p>
        </w:tc>
        <w:tc>
          <w:tcPr>
            <w:tcW w:type="dxa" w:w="2880"/>
            <w:vAlign w:val="top"/>
          </w:tcPr>
          <w:p>
            <w:r>
              <w:rPr>
                <w:sz w:val="17"/>
              </w:rPr>
            </w:r>
            <w:r>
              <w:rPr>
                <w:b w:val="0"/>
                <w:sz w:val="17"/>
              </w:rPr>
              <w:t>Guided reflection and commitment loop</w:t>
            </w:r>
          </w:p>
        </w:tc>
        <w:tc>
          <w:tcPr>
            <w:tcW w:type="dxa" w:w="1152"/>
            <w:vAlign w:val="top"/>
          </w:tcPr>
          <w:p>
            <w:r>
              <w:rPr>
                <w:sz w:val="17"/>
              </w:rPr>
            </w:r>
            <w:r>
              <w:rPr>
                <w:b w:val="0"/>
                <w:sz w:val="17"/>
              </w:rPr>
              <w:t>P1</w:t>
            </w:r>
          </w:p>
        </w:tc>
        <w:tc>
          <w:tcPr>
            <w:tcW w:type="dxa" w:w="1440"/>
            <w:vAlign w:val="top"/>
          </w:tcPr>
          <w:p>
            <w:r>
              <w:rPr>
                <w:sz w:val="17"/>
              </w:rPr>
            </w:r>
            <w:r>
              <w:rPr>
                <w:b w:val="0"/>
                <w:sz w:val="17"/>
              </w:rPr>
              <w:t>Both</w:t>
            </w:r>
          </w:p>
        </w:tc>
        <w:tc>
          <w:tcPr>
            <w:tcW w:type="dxa" w:w="3600"/>
            <w:vAlign w:val="top"/>
          </w:tcPr>
          <w:p>
            <w:r>
              <w:rPr>
                <w:sz w:val="17"/>
              </w:rPr>
            </w:r>
            <w:r>
              <w:rPr>
                <w:b w:val="0"/>
                <w:sz w:val="17"/>
              </w:rPr>
              <w:t>After quiz, mock, or weekly narrative, ask one lightweight reflection and one commitment. Signals feed personalization.</w:t>
            </w:r>
          </w:p>
        </w:tc>
      </w:tr>
      <w:tr>
        <w:tc>
          <w:tcPr>
            <w:tcW w:type="dxa" w:w="1008"/>
            <w:vAlign w:val="top"/>
          </w:tcPr>
          <w:p>
            <w:r>
              <w:rPr>
                <w:sz w:val="17"/>
              </w:rPr>
            </w:r>
            <w:r>
              <w:rPr>
                <w:b w:val="0"/>
                <w:sz w:val="17"/>
              </w:rPr>
              <w:t>UX-28</w:t>
            </w:r>
          </w:p>
        </w:tc>
        <w:tc>
          <w:tcPr>
            <w:tcW w:type="dxa" w:w="2880"/>
            <w:vAlign w:val="top"/>
          </w:tcPr>
          <w:p>
            <w:r>
              <w:rPr>
                <w:sz w:val="17"/>
              </w:rPr>
            </w:r>
            <w:r>
              <w:rPr>
                <w:b w:val="0"/>
                <w:sz w:val="17"/>
              </w:rPr>
              <w:t>Adaptive trust explainer</w:t>
            </w:r>
          </w:p>
        </w:tc>
        <w:tc>
          <w:tcPr>
            <w:tcW w:type="dxa" w:w="1152"/>
            <w:vAlign w:val="top"/>
          </w:tcPr>
          <w:p>
            <w:r>
              <w:rPr>
                <w:sz w:val="17"/>
              </w:rPr>
            </w:r>
            <w:r>
              <w:rPr>
                <w:b w:val="0"/>
                <w:sz w:val="17"/>
              </w:rPr>
              <w:t>P1</w:t>
            </w:r>
          </w:p>
        </w:tc>
        <w:tc>
          <w:tcPr>
            <w:tcW w:type="dxa" w:w="1440"/>
            <w:vAlign w:val="top"/>
          </w:tcPr>
          <w:p>
            <w:r>
              <w:rPr>
                <w:sz w:val="17"/>
              </w:rPr>
            </w:r>
            <w:r>
              <w:rPr>
                <w:b w:val="0"/>
                <w:sz w:val="17"/>
              </w:rPr>
              <w:t>First-time</w:t>
            </w:r>
          </w:p>
        </w:tc>
        <w:tc>
          <w:tcPr>
            <w:tcW w:type="dxa" w:w="3600"/>
            <w:vAlign w:val="top"/>
          </w:tcPr>
          <w:p>
            <w:r>
              <w:rPr>
                <w:sz w:val="17"/>
              </w:rPr>
            </w:r>
            <w:r>
              <w:rPr>
                <w:b w:val="0"/>
                <w:sz w:val="17"/>
              </w:rPr>
              <w:t>Show how the engine adapts using a simple 3-step explanation and examples.</w:t>
            </w:r>
          </w:p>
        </w:tc>
      </w:tr>
      <w:tr>
        <w:tc>
          <w:tcPr>
            <w:tcW w:type="dxa" w:w="1008"/>
            <w:vAlign w:val="top"/>
          </w:tcPr>
          <w:p>
            <w:r>
              <w:rPr>
                <w:sz w:val="17"/>
              </w:rPr>
            </w:r>
            <w:r>
              <w:rPr>
                <w:b w:val="0"/>
                <w:sz w:val="17"/>
              </w:rPr>
              <w:t>UX-29</w:t>
            </w:r>
          </w:p>
        </w:tc>
        <w:tc>
          <w:tcPr>
            <w:tcW w:type="dxa" w:w="2880"/>
            <w:vAlign w:val="top"/>
          </w:tcPr>
          <w:p>
            <w:r>
              <w:rPr>
                <w:sz w:val="17"/>
              </w:rPr>
            </w:r>
            <w:r>
              <w:rPr>
                <w:b w:val="0"/>
                <w:sz w:val="17"/>
              </w:rPr>
              <w:t>Recovery mode after missed plan</w:t>
            </w:r>
          </w:p>
        </w:tc>
        <w:tc>
          <w:tcPr>
            <w:tcW w:type="dxa" w:w="1152"/>
            <w:vAlign w:val="top"/>
          </w:tcPr>
          <w:p>
            <w:r>
              <w:rPr>
                <w:sz w:val="17"/>
              </w:rPr>
            </w:r>
            <w:r>
              <w:rPr>
                <w:b w:val="0"/>
                <w:sz w:val="17"/>
              </w:rPr>
              <w:t>P1</w:t>
            </w:r>
          </w:p>
        </w:tc>
        <w:tc>
          <w:tcPr>
            <w:tcW w:type="dxa" w:w="1440"/>
            <w:vAlign w:val="top"/>
          </w:tcPr>
          <w:p>
            <w:r>
              <w:rPr>
                <w:sz w:val="17"/>
              </w:rPr>
            </w:r>
            <w:r>
              <w:rPr>
                <w:b w:val="0"/>
                <w:sz w:val="17"/>
              </w:rPr>
              <w:t>Returning</w:t>
            </w:r>
          </w:p>
        </w:tc>
        <w:tc>
          <w:tcPr>
            <w:tcW w:type="dxa" w:w="3600"/>
            <w:vAlign w:val="top"/>
          </w:tcPr>
          <w:p>
            <w:r>
              <w:rPr>
                <w:sz w:val="17"/>
              </w:rPr>
            </w:r>
            <w:r>
              <w:rPr>
                <w:b w:val="0"/>
                <w:sz w:val="17"/>
              </w:rPr>
              <w:t>When students miss 2+ planned sessions, offer a realistic recovery plan instead of guilt or silent rescheduling.</w:t>
            </w:r>
          </w:p>
        </w:tc>
      </w:tr>
      <w:tr>
        <w:tc>
          <w:tcPr>
            <w:tcW w:type="dxa" w:w="1008"/>
            <w:vAlign w:val="top"/>
          </w:tcPr>
          <w:p>
            <w:r>
              <w:rPr>
                <w:sz w:val="17"/>
              </w:rPr>
            </w:r>
            <w:r>
              <w:rPr>
                <w:b w:val="0"/>
                <w:sz w:val="17"/>
              </w:rPr>
              <w:t>UX-30</w:t>
            </w:r>
          </w:p>
        </w:tc>
        <w:tc>
          <w:tcPr>
            <w:tcW w:type="dxa" w:w="2880"/>
            <w:vAlign w:val="top"/>
          </w:tcPr>
          <w:p>
            <w:r>
              <w:rPr>
                <w:sz w:val="17"/>
              </w:rPr>
            </w:r>
            <w:r>
              <w:rPr>
                <w:b w:val="0"/>
                <w:sz w:val="17"/>
              </w:rPr>
              <w:t>Confidence calibration layer</w:t>
            </w:r>
          </w:p>
        </w:tc>
        <w:tc>
          <w:tcPr>
            <w:tcW w:type="dxa" w:w="1152"/>
            <w:vAlign w:val="top"/>
          </w:tcPr>
          <w:p>
            <w:r>
              <w:rPr>
                <w:sz w:val="17"/>
              </w:rPr>
            </w:r>
            <w:r>
              <w:rPr>
                <w:b w:val="0"/>
                <w:sz w:val="17"/>
              </w:rPr>
              <w:t>P2</w:t>
            </w:r>
          </w:p>
        </w:tc>
        <w:tc>
          <w:tcPr>
            <w:tcW w:type="dxa" w:w="1440"/>
            <w:vAlign w:val="top"/>
          </w:tcPr>
          <w:p>
            <w:r>
              <w:rPr>
                <w:sz w:val="17"/>
              </w:rPr>
            </w:r>
            <w:r>
              <w:rPr>
                <w:b w:val="0"/>
                <w:sz w:val="17"/>
              </w:rPr>
              <w:t>Returning</w:t>
            </w:r>
          </w:p>
        </w:tc>
        <w:tc>
          <w:tcPr>
            <w:tcW w:type="dxa" w:w="3600"/>
            <w:vAlign w:val="top"/>
          </w:tcPr>
          <w:p>
            <w:r>
              <w:rPr>
                <w:sz w:val="17"/>
              </w:rPr>
            </w:r>
            <w:r>
              <w:rPr>
                <w:b w:val="0"/>
                <w:sz w:val="17"/>
              </w:rPr>
              <w:t>Ask students to mark confidence before selected questions; compare confidence vs correctness in Insights.</w:t>
            </w:r>
          </w:p>
        </w:tc>
      </w:tr>
      <w:tr>
        <w:tc>
          <w:tcPr>
            <w:tcW w:type="dxa" w:w="1008"/>
            <w:vAlign w:val="top"/>
          </w:tcPr>
          <w:p>
            <w:r>
              <w:rPr>
                <w:sz w:val="17"/>
              </w:rPr>
            </w:r>
            <w:r>
              <w:rPr>
                <w:b w:val="0"/>
                <w:sz w:val="17"/>
              </w:rPr>
              <w:t>UX-31</w:t>
            </w:r>
          </w:p>
        </w:tc>
        <w:tc>
          <w:tcPr>
            <w:tcW w:type="dxa" w:w="2880"/>
            <w:vAlign w:val="top"/>
          </w:tcPr>
          <w:p>
            <w:r>
              <w:rPr>
                <w:sz w:val="17"/>
              </w:rPr>
            </w:r>
            <w:r>
              <w:rPr>
                <w:b w:val="0"/>
                <w:sz w:val="17"/>
              </w:rPr>
              <w:t>Parent/mentor share card</w:t>
            </w:r>
          </w:p>
        </w:tc>
        <w:tc>
          <w:tcPr>
            <w:tcW w:type="dxa" w:w="1152"/>
            <w:vAlign w:val="top"/>
          </w:tcPr>
          <w:p>
            <w:r>
              <w:rPr>
                <w:sz w:val="17"/>
              </w:rPr>
            </w:r>
            <w:r>
              <w:rPr>
                <w:b w:val="0"/>
                <w:sz w:val="17"/>
              </w:rPr>
              <w:t>P2</w:t>
            </w:r>
          </w:p>
        </w:tc>
        <w:tc>
          <w:tcPr>
            <w:tcW w:type="dxa" w:w="1440"/>
            <w:vAlign w:val="top"/>
          </w:tcPr>
          <w:p>
            <w:r>
              <w:rPr>
                <w:sz w:val="17"/>
              </w:rPr>
            </w:r>
            <w:r>
              <w:rPr>
                <w:b w:val="0"/>
                <w:sz w:val="17"/>
              </w:rPr>
              <w:t>Returning</w:t>
            </w:r>
          </w:p>
        </w:tc>
        <w:tc>
          <w:tcPr>
            <w:tcW w:type="dxa" w:w="3600"/>
            <w:vAlign w:val="top"/>
          </w:tcPr>
          <w:p>
            <w:r>
              <w:rPr>
                <w:sz w:val="17"/>
              </w:rPr>
            </w:r>
            <w:r>
              <w:rPr>
                <w:b w:val="0"/>
                <w:sz w:val="17"/>
              </w:rPr>
              <w:t>Allow optional sharing of monthly journey update as a privacy-safe image or link.</w:t>
            </w:r>
          </w:p>
        </w:tc>
      </w:tr>
      <w:tr>
        <w:tc>
          <w:tcPr>
            <w:tcW w:type="dxa" w:w="1008"/>
            <w:vAlign w:val="top"/>
          </w:tcPr>
          <w:p>
            <w:r>
              <w:rPr>
                <w:sz w:val="17"/>
              </w:rPr>
            </w:r>
            <w:r>
              <w:rPr>
                <w:b w:val="0"/>
                <w:sz w:val="17"/>
              </w:rPr>
              <w:t>UX-32</w:t>
            </w:r>
          </w:p>
        </w:tc>
        <w:tc>
          <w:tcPr>
            <w:tcW w:type="dxa" w:w="2880"/>
            <w:vAlign w:val="top"/>
          </w:tcPr>
          <w:p>
            <w:r>
              <w:rPr>
                <w:sz w:val="17"/>
              </w:rPr>
            </w:r>
            <w:r>
              <w:rPr>
                <w:b w:val="0"/>
                <w:sz w:val="17"/>
              </w:rPr>
              <w:t>Low-bandwidth mode</w:t>
            </w:r>
          </w:p>
        </w:tc>
        <w:tc>
          <w:tcPr>
            <w:tcW w:type="dxa" w:w="1152"/>
            <w:vAlign w:val="top"/>
          </w:tcPr>
          <w:p>
            <w:r>
              <w:rPr>
                <w:sz w:val="17"/>
              </w:rPr>
            </w:r>
            <w:r>
              <w:rPr>
                <w:b w:val="0"/>
                <w:sz w:val="17"/>
              </w:rPr>
              <w:t>P1</w:t>
            </w:r>
          </w:p>
        </w:tc>
        <w:tc>
          <w:tcPr>
            <w:tcW w:type="dxa" w:w="1440"/>
            <w:vAlign w:val="top"/>
          </w:tcPr>
          <w:p>
            <w:r>
              <w:rPr>
                <w:sz w:val="17"/>
              </w:rPr>
            </w:r>
            <w:r>
              <w:rPr>
                <w:b w:val="0"/>
                <w:sz w:val="17"/>
              </w:rPr>
              <w:t>Both</w:t>
            </w:r>
          </w:p>
        </w:tc>
        <w:tc>
          <w:tcPr>
            <w:tcW w:type="dxa" w:w="3600"/>
            <w:vAlign w:val="top"/>
          </w:tcPr>
          <w:p>
            <w:r>
              <w:rPr>
                <w:sz w:val="17"/>
              </w:rPr>
            </w:r>
            <w:r>
              <w:rPr>
                <w:b w:val="0"/>
                <w:sz w:val="17"/>
              </w:rPr>
              <w:t>Reduce animations, prefetch text-only questions, cache formulas/resources, and avoid heavy media by default.</w:t>
            </w:r>
          </w:p>
        </w:tc>
      </w:tr>
      <w:tr>
        <w:tc>
          <w:tcPr>
            <w:tcW w:type="dxa" w:w="1008"/>
            <w:vAlign w:val="top"/>
          </w:tcPr>
          <w:p>
            <w:r>
              <w:rPr>
                <w:sz w:val="17"/>
              </w:rPr>
            </w:r>
            <w:r>
              <w:rPr>
                <w:b w:val="0"/>
                <w:sz w:val="17"/>
              </w:rPr>
              <w:t>UX-33</w:t>
            </w:r>
          </w:p>
        </w:tc>
        <w:tc>
          <w:tcPr>
            <w:tcW w:type="dxa" w:w="2880"/>
            <w:vAlign w:val="top"/>
          </w:tcPr>
          <w:p>
            <w:r>
              <w:rPr>
                <w:sz w:val="17"/>
              </w:rPr>
            </w:r>
            <w:r>
              <w:rPr>
                <w:b w:val="0"/>
                <w:sz w:val="17"/>
              </w:rPr>
              <w:t>Error-pattern coaching cards</w:t>
            </w:r>
          </w:p>
        </w:tc>
        <w:tc>
          <w:tcPr>
            <w:tcW w:type="dxa" w:w="1152"/>
            <w:vAlign w:val="top"/>
          </w:tcPr>
          <w:p>
            <w:r>
              <w:rPr>
                <w:sz w:val="17"/>
              </w:rPr>
            </w:r>
            <w:r>
              <w:rPr>
                <w:b w:val="0"/>
                <w:sz w:val="17"/>
              </w:rPr>
              <w:t>P1</w:t>
            </w:r>
          </w:p>
        </w:tc>
        <w:tc>
          <w:tcPr>
            <w:tcW w:type="dxa" w:w="1440"/>
            <w:vAlign w:val="top"/>
          </w:tcPr>
          <w:p>
            <w:r>
              <w:rPr>
                <w:sz w:val="17"/>
              </w:rPr>
            </w:r>
            <w:r>
              <w:rPr>
                <w:b w:val="0"/>
                <w:sz w:val="17"/>
              </w:rPr>
              <w:t>Returning</w:t>
            </w:r>
          </w:p>
        </w:tc>
        <w:tc>
          <w:tcPr>
            <w:tcW w:type="dxa" w:w="3600"/>
            <w:vAlign w:val="top"/>
          </w:tcPr>
          <w:p>
            <w:r>
              <w:rPr>
                <w:sz w:val="17"/>
              </w:rPr>
            </w:r>
            <w:r>
              <w:rPr>
                <w:b w:val="0"/>
                <w:sz w:val="17"/>
              </w:rPr>
              <w:t>Convert repeated mistake types into coaching cards: concept gap, time pressure, calculation error, careless reading.</w:t>
            </w:r>
          </w:p>
        </w:tc>
      </w:tr>
      <w:tr>
        <w:tc>
          <w:tcPr>
            <w:tcW w:type="dxa" w:w="1008"/>
            <w:vAlign w:val="top"/>
          </w:tcPr>
          <w:p>
            <w:r>
              <w:rPr>
                <w:sz w:val="17"/>
              </w:rPr>
            </w:r>
            <w:r>
              <w:rPr>
                <w:b w:val="0"/>
                <w:sz w:val="17"/>
              </w:rPr>
              <w:t>UX-34</w:t>
            </w:r>
          </w:p>
        </w:tc>
        <w:tc>
          <w:tcPr>
            <w:tcW w:type="dxa" w:w="2880"/>
            <w:vAlign w:val="top"/>
          </w:tcPr>
          <w:p>
            <w:r>
              <w:rPr>
                <w:sz w:val="17"/>
              </w:rPr>
            </w:r>
            <w:r>
              <w:rPr>
                <w:b w:val="0"/>
                <w:sz w:val="17"/>
              </w:rPr>
              <w:t>In-app UX health instrumentation</w:t>
            </w:r>
          </w:p>
        </w:tc>
        <w:tc>
          <w:tcPr>
            <w:tcW w:type="dxa" w:w="1152"/>
            <w:vAlign w:val="top"/>
          </w:tcPr>
          <w:p>
            <w:r>
              <w:rPr>
                <w:sz w:val="17"/>
              </w:rPr>
            </w:r>
            <w:r>
              <w:rPr>
                <w:b w:val="0"/>
                <w:sz w:val="17"/>
              </w:rPr>
              <w:t>P1</w:t>
            </w:r>
          </w:p>
        </w:tc>
        <w:tc>
          <w:tcPr>
            <w:tcW w:type="dxa" w:w="1440"/>
            <w:vAlign w:val="top"/>
          </w:tcPr>
          <w:p>
            <w:r>
              <w:rPr>
                <w:sz w:val="17"/>
              </w:rPr>
            </w:r>
            <w:r>
              <w:rPr>
                <w:b w:val="0"/>
                <w:sz w:val="17"/>
              </w:rPr>
              <w:t>Product team</w:t>
            </w:r>
          </w:p>
        </w:tc>
        <w:tc>
          <w:tcPr>
            <w:tcW w:type="dxa" w:w="3600"/>
            <w:vAlign w:val="top"/>
          </w:tcPr>
          <w:p>
            <w:r>
              <w:rPr>
                <w:sz w:val="17"/>
              </w:rPr>
            </w:r>
            <w:r>
              <w:rPr>
                <w:b w:val="0"/>
                <w:sz w:val="17"/>
              </w:rPr>
              <w:t>Track mission starts, plan edits, difficulty adjustments, narrative opens, recovery acceptance, and Insights revisit.</w:t>
            </w:r>
          </w:p>
        </w:tc>
      </w:tr>
      <w:tr>
        <w:tc>
          <w:tcPr>
            <w:tcW w:type="dxa" w:w="1008"/>
            <w:vAlign w:val="top"/>
          </w:tcPr>
          <w:p>
            <w:r>
              <w:rPr>
                <w:sz w:val="17"/>
              </w:rPr>
            </w:r>
            <w:r>
              <w:rPr>
                <w:b w:val="0"/>
                <w:sz w:val="17"/>
              </w:rPr>
              <w:t>UX-35</w:t>
            </w:r>
          </w:p>
        </w:tc>
        <w:tc>
          <w:tcPr>
            <w:tcW w:type="dxa" w:w="2880"/>
            <w:vAlign w:val="top"/>
          </w:tcPr>
          <w:p>
            <w:r>
              <w:rPr>
                <w:sz w:val="17"/>
              </w:rPr>
            </w:r>
            <w:r>
              <w:rPr>
                <w:b w:val="0"/>
                <w:sz w:val="17"/>
              </w:rPr>
              <w:t>Doubt-to-practice bridge</w:t>
            </w:r>
          </w:p>
        </w:tc>
        <w:tc>
          <w:tcPr>
            <w:tcW w:type="dxa" w:w="1152"/>
            <w:vAlign w:val="top"/>
          </w:tcPr>
          <w:p>
            <w:r>
              <w:rPr>
                <w:sz w:val="17"/>
              </w:rPr>
            </w:r>
            <w:r>
              <w:rPr>
                <w:b w:val="0"/>
                <w:sz w:val="17"/>
              </w:rPr>
              <w:t>P2</w:t>
            </w:r>
          </w:p>
        </w:tc>
        <w:tc>
          <w:tcPr>
            <w:tcW w:type="dxa" w:w="1440"/>
            <w:vAlign w:val="top"/>
          </w:tcPr>
          <w:p>
            <w:r>
              <w:rPr>
                <w:sz w:val="17"/>
              </w:rPr>
            </w:r>
            <w:r>
              <w:rPr>
                <w:b w:val="0"/>
                <w:sz w:val="17"/>
              </w:rPr>
              <w:t>Both</w:t>
            </w:r>
          </w:p>
        </w:tc>
        <w:tc>
          <w:tcPr>
            <w:tcW w:type="dxa" w:w="3600"/>
            <w:vAlign w:val="top"/>
          </w:tcPr>
          <w:p>
            <w:r>
              <w:rPr>
                <w:sz w:val="17"/>
              </w:rPr>
            </w:r>
            <w:r>
              <w:rPr>
                <w:b w:val="0"/>
                <w:sz w:val="17"/>
              </w:rPr>
              <w:t>After a doubt is resolved, recommend a 3-question practice set on the same concept.</w:t>
            </w:r>
          </w:p>
        </w:tc>
      </w:tr>
    </w:tbl>
    <w:p/>
    <w:p>
      <w:pPr>
        <w:pStyle w:val="Heading1"/>
      </w:pPr>
      <w:r>
        <w:t>11. Recommended UX patterns and sample copy</w:t>
      </w:r>
    </w:p>
    <w:p>
      <w:pPr>
        <w:pStyle w:val="Heading2"/>
      </w:pPr>
      <w:r>
        <w:t>11.1 Today’s Mission card</w:t>
      </w:r>
    </w:p>
    <w:tbl>
      <w:tblPr>
        <w:tblStyle w:val="TableGrid"/>
        <w:tblW w:type="auto" w:w="0"/>
        <w:jc w:val="center"/>
        <w:tblLook w:firstColumn="1" w:firstRow="1" w:lastColumn="0" w:lastRow="0" w:noHBand="0" w:noVBand="1" w:val="04A0"/>
      </w:tblPr>
      <w:tblGrid>
        <w:gridCol w:w="5184"/>
        <w:gridCol w:w="5184"/>
      </w:tblGrid>
      <w:tr>
        <w:tc>
          <w:tcPr>
            <w:tcW w:type="dxa" w:w="2160"/>
            <w:shd w:fill="0F172A"/>
            <w:vAlign w:val="center"/>
          </w:tcPr>
          <w:p>
            <w:r>
              <w:rPr>
                <w:sz w:val="17"/>
              </w:rPr>
            </w:r>
            <w:r>
              <w:rPr>
                <w:b/>
                <w:color w:val="FFFFFF"/>
                <w:sz w:val="18"/>
              </w:rPr>
              <w:t>Element</w:t>
            </w:r>
          </w:p>
        </w:tc>
        <w:tc>
          <w:tcPr>
            <w:tcW w:type="dxa" w:w="7920"/>
            <w:shd w:fill="0F172A"/>
            <w:vAlign w:val="center"/>
          </w:tcPr>
          <w:p>
            <w:r>
              <w:rPr>
                <w:sz w:val="17"/>
              </w:rPr>
            </w:r>
            <w:r>
              <w:rPr>
                <w:b/>
                <w:color w:val="FFFFFF"/>
                <w:sz w:val="18"/>
              </w:rPr>
              <w:t>Copy / behavior</w:t>
            </w:r>
          </w:p>
        </w:tc>
      </w:tr>
      <w:tr>
        <w:tc>
          <w:tcPr>
            <w:tcW w:type="dxa" w:w="2160"/>
            <w:vAlign w:val="top"/>
          </w:tcPr>
          <w:p>
            <w:r>
              <w:rPr>
                <w:sz w:val="17"/>
              </w:rPr>
            </w:r>
            <w:r>
              <w:rPr>
                <w:b w:val="0"/>
                <w:sz w:val="17"/>
              </w:rPr>
              <w:t>Title</w:t>
            </w:r>
          </w:p>
        </w:tc>
        <w:tc>
          <w:tcPr>
            <w:tcW w:type="dxa" w:w="7920"/>
            <w:vAlign w:val="top"/>
          </w:tcPr>
          <w:p>
            <w:r>
              <w:rPr>
                <w:sz w:val="17"/>
              </w:rPr>
            </w:r>
            <w:r>
              <w:rPr>
                <w:b w:val="0"/>
                <w:sz w:val="17"/>
              </w:rPr>
              <w:t>Today’s mission</w:t>
            </w:r>
          </w:p>
        </w:tc>
      </w:tr>
      <w:tr>
        <w:tc>
          <w:tcPr>
            <w:tcW w:type="dxa" w:w="2160"/>
            <w:vAlign w:val="top"/>
          </w:tcPr>
          <w:p>
            <w:r>
              <w:rPr>
                <w:sz w:val="17"/>
              </w:rPr>
            </w:r>
            <w:r>
              <w:rPr>
                <w:b w:val="0"/>
                <w:sz w:val="17"/>
              </w:rPr>
              <w:t>Mission</w:t>
            </w:r>
          </w:p>
        </w:tc>
        <w:tc>
          <w:tcPr>
            <w:tcW w:type="dxa" w:w="7920"/>
            <w:vAlign w:val="top"/>
          </w:tcPr>
          <w:p>
            <w:r>
              <w:rPr>
                <w:sz w:val="17"/>
              </w:rPr>
            </w:r>
            <w:r>
              <w:rPr>
                <w:b w:val="0"/>
                <w:sz w:val="17"/>
              </w:rPr>
              <w:t>Refresh Organic Reactions before it decays further</w:t>
            </w:r>
          </w:p>
        </w:tc>
      </w:tr>
      <w:tr>
        <w:tc>
          <w:tcPr>
            <w:tcW w:type="dxa" w:w="2160"/>
            <w:vAlign w:val="top"/>
          </w:tcPr>
          <w:p>
            <w:r>
              <w:rPr>
                <w:sz w:val="17"/>
              </w:rPr>
            </w:r>
            <w:r>
              <w:rPr>
                <w:b w:val="0"/>
                <w:sz w:val="17"/>
              </w:rPr>
              <w:t>Duration</w:t>
            </w:r>
          </w:p>
        </w:tc>
        <w:tc>
          <w:tcPr>
            <w:tcW w:type="dxa" w:w="7920"/>
            <w:vAlign w:val="top"/>
          </w:tcPr>
          <w:p>
            <w:r>
              <w:rPr>
                <w:sz w:val="17"/>
              </w:rPr>
            </w:r>
            <w:r>
              <w:rPr>
                <w:b w:val="0"/>
                <w:sz w:val="17"/>
              </w:rPr>
              <w:t>25 minutes · 12 questions</w:t>
            </w:r>
          </w:p>
        </w:tc>
      </w:tr>
      <w:tr>
        <w:tc>
          <w:tcPr>
            <w:tcW w:type="dxa" w:w="2160"/>
            <w:vAlign w:val="top"/>
          </w:tcPr>
          <w:p>
            <w:r>
              <w:rPr>
                <w:sz w:val="17"/>
              </w:rPr>
            </w:r>
            <w:r>
              <w:rPr>
                <w:b w:val="0"/>
                <w:sz w:val="17"/>
              </w:rPr>
              <w:t>Why picked</w:t>
            </w:r>
          </w:p>
        </w:tc>
        <w:tc>
          <w:tcPr>
            <w:tcW w:type="dxa" w:w="7920"/>
            <w:vAlign w:val="top"/>
          </w:tcPr>
          <w:p>
            <w:r>
              <w:rPr>
                <w:sz w:val="17"/>
              </w:rPr>
            </w:r>
            <w:r>
              <w:rPr>
                <w:b w:val="0"/>
                <w:sz w:val="17"/>
              </w:rPr>
              <w:t>This topic dropped from 0.68 to 0.51 after 11 days without practice.</w:t>
            </w:r>
          </w:p>
        </w:tc>
      </w:tr>
      <w:tr>
        <w:tc>
          <w:tcPr>
            <w:tcW w:type="dxa" w:w="2160"/>
            <w:vAlign w:val="top"/>
          </w:tcPr>
          <w:p>
            <w:r>
              <w:rPr>
                <w:sz w:val="17"/>
              </w:rPr>
            </w:r>
            <w:r>
              <w:rPr>
                <w:b w:val="0"/>
                <w:sz w:val="17"/>
              </w:rPr>
              <w:t>Primary CTA</w:t>
            </w:r>
          </w:p>
        </w:tc>
        <w:tc>
          <w:tcPr>
            <w:tcW w:type="dxa" w:w="7920"/>
            <w:vAlign w:val="top"/>
          </w:tcPr>
          <w:p>
            <w:r>
              <w:rPr>
                <w:sz w:val="17"/>
              </w:rPr>
            </w:r>
            <w:r>
              <w:rPr>
                <w:b w:val="0"/>
                <w:sz w:val="17"/>
              </w:rPr>
              <w:t>Start mission</w:t>
            </w:r>
          </w:p>
        </w:tc>
      </w:tr>
      <w:tr>
        <w:tc>
          <w:tcPr>
            <w:tcW w:type="dxa" w:w="2160"/>
            <w:vAlign w:val="top"/>
          </w:tcPr>
          <w:p>
            <w:r>
              <w:rPr>
                <w:sz w:val="17"/>
              </w:rPr>
            </w:r>
            <w:r>
              <w:rPr>
                <w:b w:val="0"/>
                <w:sz w:val="17"/>
              </w:rPr>
              <w:t>Secondary link</w:t>
            </w:r>
          </w:p>
        </w:tc>
        <w:tc>
          <w:tcPr>
            <w:tcW w:type="dxa" w:w="7920"/>
            <w:vAlign w:val="top"/>
          </w:tcPr>
          <w:p>
            <w:r>
              <w:rPr>
                <w:sz w:val="17"/>
              </w:rPr>
            </w:r>
            <w:r>
              <w:rPr>
                <w:b w:val="0"/>
                <w:sz w:val="17"/>
              </w:rPr>
              <w:t>Not today - pick something else</w:t>
            </w:r>
          </w:p>
        </w:tc>
      </w:tr>
    </w:tbl>
    <w:p/>
    <w:p>
      <w:pPr>
        <w:pStyle w:val="Heading2"/>
      </w:pPr>
      <w:r>
        <w:t>11.2 Difficulty intent selector</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0F172A"/>
            <w:vAlign w:val="center"/>
          </w:tcPr>
          <w:p>
            <w:r>
              <w:rPr>
                <w:sz w:val="17"/>
              </w:rPr>
            </w:r>
            <w:r>
              <w:rPr>
                <w:b/>
                <w:color w:val="FFFFFF"/>
                <w:sz w:val="18"/>
              </w:rPr>
              <w:t>Button</w:t>
            </w:r>
          </w:p>
        </w:tc>
        <w:tc>
          <w:tcPr>
            <w:tcW w:type="dxa" w:w="5040"/>
            <w:shd w:fill="0F172A"/>
            <w:vAlign w:val="center"/>
          </w:tcPr>
          <w:p>
            <w:r>
              <w:rPr>
                <w:sz w:val="17"/>
              </w:rPr>
            </w:r>
            <w:r>
              <w:rPr>
                <w:b/>
                <w:color w:val="FFFFFF"/>
                <w:sz w:val="18"/>
              </w:rPr>
              <w:t>Description</w:t>
            </w:r>
          </w:p>
        </w:tc>
        <w:tc>
          <w:tcPr>
            <w:tcW w:type="dxa" w:w="2880"/>
            <w:shd w:fill="0F172A"/>
            <w:vAlign w:val="center"/>
          </w:tcPr>
          <w:p>
            <w:r>
              <w:rPr>
                <w:sz w:val="17"/>
              </w:rPr>
            </w:r>
            <w:r>
              <w:rPr>
                <w:b/>
                <w:color w:val="FFFFFF"/>
                <w:sz w:val="18"/>
              </w:rPr>
              <w:t>Scoring rule</w:t>
            </w:r>
          </w:p>
        </w:tc>
      </w:tr>
      <w:tr>
        <w:tc>
          <w:tcPr>
            <w:tcW w:type="dxa" w:w="2160"/>
            <w:vAlign w:val="top"/>
          </w:tcPr>
          <w:p>
            <w:r>
              <w:rPr>
                <w:sz w:val="17"/>
              </w:rPr>
            </w:r>
            <w:r>
              <w:rPr>
                <w:b w:val="0"/>
                <w:sz w:val="17"/>
              </w:rPr>
              <w:t>Match my level</w:t>
            </w:r>
          </w:p>
        </w:tc>
        <w:tc>
          <w:tcPr>
            <w:tcW w:type="dxa" w:w="5040"/>
            <w:vAlign w:val="top"/>
          </w:tcPr>
          <w:p>
            <w:r>
              <w:rPr>
                <w:sz w:val="17"/>
              </w:rPr>
            </w:r>
            <w:r>
              <w:rPr>
                <w:b w:val="0"/>
                <w:sz w:val="17"/>
              </w:rPr>
              <w:t>Default adaptive behavior.</w:t>
            </w:r>
          </w:p>
        </w:tc>
        <w:tc>
          <w:tcPr>
            <w:tcW w:type="dxa" w:w="2880"/>
            <w:vAlign w:val="top"/>
          </w:tcPr>
          <w:p>
            <w:r>
              <w:rPr>
                <w:sz w:val="17"/>
              </w:rPr>
            </w:r>
            <w:r>
              <w:rPr>
                <w:b w:val="0"/>
                <w:sz w:val="17"/>
              </w:rPr>
              <w:t>Normal practice scoring.</w:t>
            </w:r>
          </w:p>
        </w:tc>
      </w:tr>
      <w:tr>
        <w:tc>
          <w:tcPr>
            <w:tcW w:type="dxa" w:w="2160"/>
            <w:vAlign w:val="top"/>
          </w:tcPr>
          <w:p>
            <w:r>
              <w:rPr>
                <w:sz w:val="17"/>
              </w:rPr>
            </w:r>
            <w:r>
              <w:rPr>
                <w:b w:val="0"/>
                <w:sz w:val="17"/>
              </w:rPr>
              <w:t>Push me</w:t>
            </w:r>
          </w:p>
        </w:tc>
        <w:tc>
          <w:tcPr>
            <w:tcW w:type="dxa" w:w="5040"/>
            <w:vAlign w:val="top"/>
          </w:tcPr>
          <w:p>
            <w:r>
              <w:rPr>
                <w:sz w:val="17"/>
              </w:rPr>
            </w:r>
            <w:r>
              <w:rPr>
                <w:b w:val="0"/>
                <w:sz w:val="17"/>
              </w:rPr>
              <w:t>Starts one band harder but still adapts.</w:t>
            </w:r>
          </w:p>
        </w:tc>
        <w:tc>
          <w:tcPr>
            <w:tcW w:type="dxa" w:w="2880"/>
            <w:vAlign w:val="top"/>
          </w:tcPr>
          <w:p>
            <w:r>
              <w:rPr>
                <w:sz w:val="17"/>
              </w:rPr>
            </w:r>
            <w:r>
              <w:rPr>
                <w:b w:val="0"/>
                <w:sz w:val="17"/>
              </w:rPr>
              <w:t>Does not inflate mastery gains.</w:t>
            </w:r>
          </w:p>
        </w:tc>
      </w:tr>
      <w:tr>
        <w:tc>
          <w:tcPr>
            <w:tcW w:type="dxa" w:w="2160"/>
            <w:vAlign w:val="top"/>
          </w:tcPr>
          <w:p>
            <w:r>
              <w:rPr>
                <w:sz w:val="17"/>
              </w:rPr>
            </w:r>
            <w:r>
              <w:rPr>
                <w:b w:val="0"/>
                <w:sz w:val="17"/>
              </w:rPr>
              <w:t>Build confidence</w:t>
            </w:r>
          </w:p>
        </w:tc>
        <w:tc>
          <w:tcPr>
            <w:tcW w:type="dxa" w:w="5040"/>
            <w:vAlign w:val="top"/>
          </w:tcPr>
          <w:p>
            <w:r>
              <w:rPr>
                <w:sz w:val="17"/>
              </w:rPr>
            </w:r>
            <w:r>
              <w:rPr>
                <w:b w:val="0"/>
                <w:sz w:val="17"/>
              </w:rPr>
              <w:t>Starts one band easier and rebuilds momentum.</w:t>
            </w:r>
          </w:p>
        </w:tc>
        <w:tc>
          <w:tcPr>
            <w:tcW w:type="dxa" w:w="2880"/>
            <w:vAlign w:val="top"/>
          </w:tcPr>
          <w:p>
            <w:r>
              <w:rPr>
                <w:sz w:val="17"/>
              </w:rPr>
            </w:r>
            <w:r>
              <w:rPr>
                <w:b w:val="0"/>
                <w:sz w:val="17"/>
              </w:rPr>
              <w:t>Does not reduce assessment expectations.</w:t>
            </w:r>
          </w:p>
        </w:tc>
      </w:tr>
    </w:tbl>
    <w:p/>
    <w:p>
      <w:pPr>
        <w:pStyle w:val="Heading2"/>
      </w:pPr>
      <w:r>
        <w:t>11.3 Weekly narrative header</w:t>
      </w:r>
    </w:p>
    <w:p>
      <w:pPr>
        <w:pStyle w:val="ListBullet"/>
      </w:pPr>
      <w:r>
        <w:t>Your week in 90 seconds</w:t>
      </w:r>
    </w:p>
    <w:p>
      <w:pPr>
        <w:pStyle w:val="ListBullet"/>
      </w:pPr>
      <w:r>
        <w:t>Last updated: Monday, 8:00 AM</w:t>
      </w:r>
    </w:p>
    <w:p>
      <w:pPr>
        <w:pStyle w:val="ListBullet"/>
      </w:pPr>
      <w:r>
        <w:t>Based on: 5 practice sessions, 1 revision session, 1 mock, and 146 attempted questions</w:t>
      </w:r>
    </w:p>
    <w:p>
      <w:pPr>
        <w:pStyle w:val="ListBullet"/>
      </w:pPr>
      <w:r>
        <w:t>CTA: Open this week’s plan</w:t>
      </w:r>
    </w:p>
    <w:p>
      <w:pPr>
        <w:pStyle w:val="Heading1"/>
      </w:pPr>
      <w:r>
        <w:t>12. Revised implementation roadmap</w:t>
      </w:r>
    </w:p>
    <w:tbl>
      <w:tblPr>
        <w:tblStyle w:val="TableGrid"/>
        <w:tblW w:type="auto" w:w="0"/>
        <w:jc w:val="center"/>
        <w:tblLook w:firstColumn="1" w:firstRow="1" w:lastColumn="0" w:lastRow="0" w:noHBand="0" w:noVBand="1" w:val="04A0"/>
      </w:tblPr>
      <w:tblGrid>
        <w:gridCol w:w="3456"/>
        <w:gridCol w:w="3456"/>
        <w:gridCol w:w="3456"/>
      </w:tblGrid>
      <w:tr>
        <w:tc>
          <w:tcPr>
            <w:tcW w:type="dxa" w:w="2016"/>
            <w:shd w:fill="0F172A"/>
            <w:vAlign w:val="center"/>
          </w:tcPr>
          <w:p>
            <w:r>
              <w:rPr>
                <w:sz w:val="17"/>
              </w:rPr>
            </w:r>
            <w:r>
              <w:rPr>
                <w:b/>
                <w:color w:val="FFFFFF"/>
                <w:sz w:val="18"/>
              </w:rPr>
              <w:t>Phase</w:t>
            </w:r>
          </w:p>
        </w:tc>
        <w:tc>
          <w:tcPr>
            <w:tcW w:type="dxa" w:w="5472"/>
            <w:shd w:fill="0F172A"/>
            <w:vAlign w:val="center"/>
          </w:tcPr>
          <w:p>
            <w:r>
              <w:rPr>
                <w:sz w:val="17"/>
              </w:rPr>
            </w:r>
            <w:r>
              <w:rPr>
                <w:b/>
                <w:color w:val="FFFFFF"/>
                <w:sz w:val="18"/>
              </w:rPr>
              <w:t>Ship</w:t>
            </w:r>
          </w:p>
        </w:tc>
        <w:tc>
          <w:tcPr>
            <w:tcW w:type="dxa" w:w="2592"/>
            <w:shd w:fill="0F172A"/>
            <w:vAlign w:val="center"/>
          </w:tcPr>
          <w:p>
            <w:r>
              <w:rPr>
                <w:sz w:val="17"/>
              </w:rPr>
            </w:r>
            <w:r>
              <w:rPr>
                <w:b/>
                <w:color w:val="FFFFFF"/>
                <w:sz w:val="18"/>
              </w:rPr>
              <w:t>Notes</w:t>
            </w:r>
          </w:p>
        </w:tc>
      </w:tr>
      <w:tr>
        <w:tc>
          <w:tcPr>
            <w:tcW w:type="dxa" w:w="2016"/>
            <w:vAlign w:val="top"/>
          </w:tcPr>
          <w:p>
            <w:r>
              <w:rPr>
                <w:sz w:val="17"/>
              </w:rPr>
            </w:r>
            <w:r>
              <w:rPr>
                <w:b w:val="0"/>
                <w:sz w:val="17"/>
              </w:rPr>
              <w:t>Sprint 1-2: MVP-critical</w:t>
            </w:r>
          </w:p>
        </w:tc>
        <w:tc>
          <w:tcPr>
            <w:tcW w:type="dxa" w:w="5472"/>
            <w:vAlign w:val="top"/>
          </w:tcPr>
          <w:p>
            <w:r>
              <w:rPr>
                <w:sz w:val="17"/>
              </w:rPr>
            </w:r>
            <w:r>
              <w:rPr>
                <w:b w:val="0"/>
                <w:sz w:val="17"/>
              </w:rPr>
              <w:t>Screening funnel; one-step onboarding; Today’s Mission; mobile quiz redesign; offline recovery; result page simplification</w:t>
            </w:r>
          </w:p>
        </w:tc>
        <w:tc>
          <w:tcPr>
            <w:tcW w:type="dxa" w:w="2592"/>
            <w:vAlign w:val="top"/>
          </w:tcPr>
          <w:p>
            <w:r>
              <w:rPr>
                <w:sz w:val="17"/>
              </w:rPr>
            </w:r>
            <w:r>
              <w:rPr>
                <w:b w:val="0"/>
                <w:sz w:val="17"/>
              </w:rPr>
              <w:t>These unblock acquisition, first value, and daily use.</w:t>
            </w:r>
          </w:p>
        </w:tc>
      </w:tr>
      <w:tr>
        <w:tc>
          <w:tcPr>
            <w:tcW w:type="dxa" w:w="2016"/>
            <w:vAlign w:val="top"/>
          </w:tcPr>
          <w:p>
            <w:r>
              <w:rPr>
                <w:sz w:val="17"/>
              </w:rPr>
            </w:r>
            <w:r>
              <w:rPr>
                <w:b w:val="0"/>
                <w:sz w:val="17"/>
              </w:rPr>
              <w:t>Sprint 3-5: 90-day release</w:t>
            </w:r>
          </w:p>
        </w:tc>
        <w:tc>
          <w:tcPr>
            <w:tcW w:type="dxa" w:w="5472"/>
            <w:vAlign w:val="top"/>
          </w:tcPr>
          <w:p>
            <w:r>
              <w:rPr>
                <w:sz w:val="17"/>
              </w:rPr>
            </w:r>
            <w:r>
              <w:rPr>
                <w:b w:val="0"/>
                <w:sz w:val="17"/>
              </w:rPr>
              <w:t>Insights hub; hybrid weekly narrative; three-horizon recommendations; difficulty agency v1; adaptive trust explainer</w:t>
            </w:r>
          </w:p>
        </w:tc>
        <w:tc>
          <w:tcPr>
            <w:tcW w:type="dxa" w:w="2592"/>
            <w:vAlign w:val="top"/>
          </w:tcPr>
          <w:p>
            <w:r>
              <w:rPr>
                <w:sz w:val="17"/>
              </w:rPr>
            </w:r>
            <w:r>
              <w:rPr>
                <w:b w:val="0"/>
                <w:sz w:val="17"/>
              </w:rPr>
              <w:t>This is the guided-learning release.</w:t>
            </w:r>
          </w:p>
        </w:tc>
      </w:tr>
      <w:tr>
        <w:tc>
          <w:tcPr>
            <w:tcW w:type="dxa" w:w="2016"/>
            <w:vAlign w:val="top"/>
          </w:tcPr>
          <w:p>
            <w:r>
              <w:rPr>
                <w:sz w:val="17"/>
              </w:rPr>
            </w:r>
            <w:r>
              <w:rPr>
                <w:b w:val="0"/>
                <w:sz w:val="17"/>
              </w:rPr>
              <w:t>Sprint 6-9: 180-day release</w:t>
            </w:r>
          </w:p>
        </w:tc>
        <w:tc>
          <w:tcPr>
            <w:tcW w:type="dxa" w:w="5472"/>
            <w:vAlign w:val="top"/>
          </w:tcPr>
          <w:p>
            <w:r>
              <w:rPr>
                <w:sz w:val="17"/>
              </w:rPr>
            </w:r>
            <w:r>
              <w:rPr>
                <w:b w:val="0"/>
                <w:sz w:val="17"/>
              </w:rPr>
              <w:t>Constrained editable plan; topic decay; readiness bands; revision ritual; Hinglish/localized UX; recovery mode</w:t>
            </w:r>
          </w:p>
        </w:tc>
        <w:tc>
          <w:tcPr>
            <w:tcW w:type="dxa" w:w="2592"/>
            <w:vAlign w:val="top"/>
          </w:tcPr>
          <w:p>
            <w:r>
              <w:rPr>
                <w:sz w:val="17"/>
              </w:rPr>
            </w:r>
            <w:r>
              <w:rPr>
                <w:b w:val="0"/>
                <w:sz w:val="17"/>
              </w:rPr>
              <w:t>This turns the product into a long-term exam-prep companion.</w:t>
            </w:r>
          </w:p>
        </w:tc>
      </w:tr>
      <w:tr>
        <w:tc>
          <w:tcPr>
            <w:tcW w:type="dxa" w:w="2016"/>
            <w:vAlign w:val="top"/>
          </w:tcPr>
          <w:p>
            <w:r>
              <w:rPr>
                <w:sz w:val="17"/>
              </w:rPr>
            </w:r>
            <w:r>
              <w:rPr>
                <w:b w:val="0"/>
                <w:sz w:val="17"/>
              </w:rPr>
              <w:t>Post-launch</w:t>
            </w:r>
          </w:p>
        </w:tc>
        <w:tc>
          <w:tcPr>
            <w:tcW w:type="dxa" w:w="5472"/>
            <w:vAlign w:val="top"/>
          </w:tcPr>
          <w:p>
            <w:r>
              <w:rPr>
                <w:sz w:val="17"/>
              </w:rPr>
            </w:r>
            <w:r>
              <w:rPr>
                <w:b w:val="0"/>
                <w:sz w:val="17"/>
              </w:rPr>
              <w:t>Journey view; power-user command/search; confidence calibration; accessibility deep work; doubt-to-practice bridge</w:t>
            </w:r>
          </w:p>
        </w:tc>
        <w:tc>
          <w:tcPr>
            <w:tcW w:type="dxa" w:w="2592"/>
            <w:vAlign w:val="top"/>
          </w:tcPr>
          <w:p>
            <w:r>
              <w:rPr>
                <w:sz w:val="17"/>
              </w:rPr>
            </w:r>
            <w:r>
              <w:rPr>
                <w:b w:val="0"/>
                <w:sz w:val="17"/>
              </w:rPr>
              <w:t>Prioritize based on telemetry and student interviews.</w:t>
            </w:r>
          </w:p>
        </w:tc>
      </w:tr>
      <w:tr>
        <w:tc>
          <w:tcPr>
            <w:tcW w:type="dxa" w:w="2016"/>
            <w:vAlign w:val="top"/>
          </w:tcPr>
          <w:p>
            <w:r>
              <w:rPr>
                <w:sz w:val="17"/>
              </w:rPr>
            </w:r>
            <w:r>
              <w:rPr>
                <w:b w:val="0"/>
                <w:sz w:val="17"/>
              </w:rPr>
              <w:t>Strategic decision</w:t>
            </w:r>
          </w:p>
        </w:tc>
        <w:tc>
          <w:tcPr>
            <w:tcW w:type="dxa" w:w="5472"/>
            <w:vAlign w:val="top"/>
          </w:tcPr>
          <w:p>
            <w:r>
              <w:rPr>
                <w:sz w:val="17"/>
              </w:rPr>
            </w:r>
            <w:r>
              <w:rPr>
                <w:b w:val="0"/>
                <w:sz w:val="17"/>
              </w:rPr>
              <w:t>Mission Mode; exam-day simulator; study buddy matching</w:t>
            </w:r>
          </w:p>
        </w:tc>
        <w:tc>
          <w:tcPr>
            <w:tcW w:type="dxa" w:w="2592"/>
            <w:vAlign w:val="top"/>
          </w:tcPr>
          <w:p>
            <w:r>
              <w:rPr>
                <w:sz w:val="17"/>
              </w:rPr>
            </w:r>
            <w:r>
              <w:rPr>
                <w:b w:val="0"/>
                <w:sz w:val="17"/>
              </w:rPr>
              <w:t>Sponsor-level bets that can differentiate the product.</w:t>
            </w:r>
          </w:p>
        </w:tc>
      </w:tr>
    </w:tbl>
    <w:p/>
    <w:p>
      <w:pPr>
        <w:pStyle w:val="Heading1"/>
      </w:pPr>
      <w:r>
        <w:t>13. Measurement plan</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0F172A"/>
            <w:vAlign w:val="center"/>
          </w:tcPr>
          <w:p>
            <w:r>
              <w:rPr>
                <w:sz w:val="17"/>
              </w:rPr>
            </w:r>
            <w:r>
              <w:rPr>
                <w:b/>
                <w:color w:val="FFFFFF"/>
                <w:sz w:val="18"/>
              </w:rPr>
              <w:t>Metric</w:t>
            </w:r>
          </w:p>
        </w:tc>
        <w:tc>
          <w:tcPr>
            <w:tcW w:type="dxa" w:w="5040"/>
            <w:shd w:fill="0F172A"/>
            <w:vAlign w:val="center"/>
          </w:tcPr>
          <w:p>
            <w:r>
              <w:rPr>
                <w:sz w:val="17"/>
              </w:rPr>
            </w:r>
            <w:r>
              <w:rPr>
                <w:b/>
                <w:color w:val="FFFFFF"/>
                <w:sz w:val="18"/>
              </w:rPr>
              <w:t>Why it matters</w:t>
            </w:r>
          </w:p>
        </w:tc>
        <w:tc>
          <w:tcPr>
            <w:tcW w:type="dxa" w:w="2160"/>
            <w:shd w:fill="0F172A"/>
            <w:vAlign w:val="center"/>
          </w:tcPr>
          <w:p>
            <w:r>
              <w:rPr>
                <w:sz w:val="17"/>
              </w:rPr>
            </w:r>
            <w:r>
              <w:rPr>
                <w:b/>
                <w:color w:val="FFFFFF"/>
                <w:sz w:val="18"/>
              </w:rPr>
              <w:t>Target direction</w:t>
            </w:r>
          </w:p>
        </w:tc>
      </w:tr>
      <w:tr>
        <w:tc>
          <w:tcPr>
            <w:tcW w:type="dxa" w:w="2880"/>
            <w:vAlign w:val="top"/>
          </w:tcPr>
          <w:p>
            <w:r>
              <w:rPr>
                <w:sz w:val="17"/>
              </w:rPr>
            </w:r>
            <w:r>
              <w:rPr>
                <w:b w:val="0"/>
                <w:sz w:val="17"/>
              </w:rPr>
              <w:t>Guest screening completion rate</w:t>
            </w:r>
          </w:p>
        </w:tc>
        <w:tc>
          <w:tcPr>
            <w:tcW w:type="dxa" w:w="5040"/>
            <w:vAlign w:val="top"/>
          </w:tcPr>
          <w:p>
            <w:r>
              <w:rPr>
                <w:sz w:val="17"/>
              </w:rPr>
            </w:r>
            <w:r>
              <w:rPr>
                <w:b w:val="0"/>
                <w:sz w:val="17"/>
              </w:rPr>
              <w:t>Measures first-time value loop</w:t>
            </w:r>
          </w:p>
        </w:tc>
        <w:tc>
          <w:tcPr>
            <w:tcW w:type="dxa" w:w="2160"/>
            <w:vAlign w:val="top"/>
          </w:tcPr>
          <w:p>
            <w:r>
              <w:rPr>
                <w:sz w:val="17"/>
              </w:rPr>
            </w:r>
            <w:r>
              <w:rPr>
                <w:b w:val="0"/>
                <w:sz w:val="17"/>
              </w:rPr>
              <w:t>Increase</w:t>
            </w:r>
          </w:p>
        </w:tc>
      </w:tr>
      <w:tr>
        <w:tc>
          <w:tcPr>
            <w:tcW w:type="dxa" w:w="2880"/>
            <w:vAlign w:val="top"/>
          </w:tcPr>
          <w:p>
            <w:r>
              <w:rPr>
                <w:sz w:val="17"/>
              </w:rPr>
            </w:r>
            <w:r>
              <w:rPr>
                <w:b w:val="0"/>
                <w:sz w:val="17"/>
              </w:rPr>
              <w:t>Landing-to-signup conversion after screening</w:t>
            </w:r>
          </w:p>
        </w:tc>
        <w:tc>
          <w:tcPr>
            <w:tcW w:type="dxa" w:w="5040"/>
            <w:vAlign w:val="top"/>
          </w:tcPr>
          <w:p>
            <w:r>
              <w:rPr>
                <w:sz w:val="17"/>
              </w:rPr>
            </w:r>
            <w:r>
              <w:rPr>
                <w:b w:val="0"/>
                <w:sz w:val="17"/>
              </w:rPr>
              <w:t>Measures acquisition effectiveness</w:t>
            </w:r>
          </w:p>
        </w:tc>
        <w:tc>
          <w:tcPr>
            <w:tcW w:type="dxa" w:w="2160"/>
            <w:vAlign w:val="top"/>
          </w:tcPr>
          <w:p>
            <w:r>
              <w:rPr>
                <w:sz w:val="17"/>
              </w:rPr>
            </w:r>
            <w:r>
              <w:rPr>
                <w:b w:val="0"/>
                <w:sz w:val="17"/>
              </w:rPr>
              <w:t>Increase</w:t>
            </w:r>
          </w:p>
        </w:tc>
      </w:tr>
      <w:tr>
        <w:tc>
          <w:tcPr>
            <w:tcW w:type="dxa" w:w="2880"/>
            <w:vAlign w:val="top"/>
          </w:tcPr>
          <w:p>
            <w:r>
              <w:rPr>
                <w:sz w:val="17"/>
              </w:rPr>
            </w:r>
            <w:r>
              <w:rPr>
                <w:b w:val="0"/>
                <w:sz w:val="17"/>
              </w:rPr>
              <w:t>First session completion rate</w:t>
            </w:r>
          </w:p>
        </w:tc>
        <w:tc>
          <w:tcPr>
            <w:tcW w:type="dxa" w:w="5040"/>
            <w:vAlign w:val="top"/>
          </w:tcPr>
          <w:p>
            <w:r>
              <w:rPr>
                <w:sz w:val="17"/>
              </w:rPr>
            </w:r>
            <w:r>
              <w:rPr>
                <w:b w:val="0"/>
                <w:sz w:val="17"/>
              </w:rPr>
              <w:t>Measures onboarding and quiz UX</w:t>
            </w:r>
          </w:p>
        </w:tc>
        <w:tc>
          <w:tcPr>
            <w:tcW w:type="dxa" w:w="2160"/>
            <w:vAlign w:val="top"/>
          </w:tcPr>
          <w:p>
            <w:r>
              <w:rPr>
                <w:sz w:val="17"/>
              </w:rPr>
            </w:r>
            <w:r>
              <w:rPr>
                <w:b w:val="0"/>
                <w:sz w:val="17"/>
              </w:rPr>
              <w:t>Increase</w:t>
            </w:r>
          </w:p>
        </w:tc>
      </w:tr>
      <w:tr>
        <w:tc>
          <w:tcPr>
            <w:tcW w:type="dxa" w:w="2880"/>
            <w:vAlign w:val="top"/>
          </w:tcPr>
          <w:p>
            <w:r>
              <w:rPr>
                <w:sz w:val="17"/>
              </w:rPr>
            </w:r>
            <w:r>
              <w:rPr>
                <w:b w:val="0"/>
                <w:sz w:val="17"/>
              </w:rPr>
              <w:t>Today’s Mission start rate</w:t>
            </w:r>
          </w:p>
        </w:tc>
        <w:tc>
          <w:tcPr>
            <w:tcW w:type="dxa" w:w="5040"/>
            <w:vAlign w:val="top"/>
          </w:tcPr>
          <w:p>
            <w:r>
              <w:rPr>
                <w:sz w:val="17"/>
              </w:rPr>
            </w:r>
            <w:r>
              <w:rPr>
                <w:b w:val="0"/>
                <w:sz w:val="17"/>
              </w:rPr>
              <w:t>Measures guided-learning clarity</w:t>
            </w:r>
          </w:p>
        </w:tc>
        <w:tc>
          <w:tcPr>
            <w:tcW w:type="dxa" w:w="2160"/>
            <w:vAlign w:val="top"/>
          </w:tcPr>
          <w:p>
            <w:r>
              <w:rPr>
                <w:sz w:val="17"/>
              </w:rPr>
            </w:r>
            <w:r>
              <w:rPr>
                <w:b w:val="0"/>
                <w:sz w:val="17"/>
              </w:rPr>
              <w:t>Increase</w:t>
            </w:r>
          </w:p>
        </w:tc>
      </w:tr>
      <w:tr>
        <w:tc>
          <w:tcPr>
            <w:tcW w:type="dxa" w:w="2880"/>
            <w:vAlign w:val="top"/>
          </w:tcPr>
          <w:p>
            <w:r>
              <w:rPr>
                <w:sz w:val="17"/>
              </w:rPr>
            </w:r>
            <w:r>
              <w:rPr>
                <w:b w:val="0"/>
                <w:sz w:val="17"/>
              </w:rPr>
              <w:t>Today’s Mission completion rate</w:t>
            </w:r>
          </w:p>
        </w:tc>
        <w:tc>
          <w:tcPr>
            <w:tcW w:type="dxa" w:w="5040"/>
            <w:vAlign w:val="top"/>
          </w:tcPr>
          <w:p>
            <w:r>
              <w:rPr>
                <w:sz w:val="17"/>
              </w:rPr>
            </w:r>
            <w:r>
              <w:rPr>
                <w:b w:val="0"/>
                <w:sz w:val="17"/>
              </w:rPr>
              <w:t>Measures plan realism and motivation</w:t>
            </w:r>
          </w:p>
        </w:tc>
        <w:tc>
          <w:tcPr>
            <w:tcW w:type="dxa" w:w="2160"/>
            <w:vAlign w:val="top"/>
          </w:tcPr>
          <w:p>
            <w:r>
              <w:rPr>
                <w:sz w:val="17"/>
              </w:rPr>
            </w:r>
            <w:r>
              <w:rPr>
                <w:b w:val="0"/>
                <w:sz w:val="17"/>
              </w:rPr>
              <w:t>Increase</w:t>
            </w:r>
          </w:p>
        </w:tc>
      </w:tr>
      <w:tr>
        <w:tc>
          <w:tcPr>
            <w:tcW w:type="dxa" w:w="2880"/>
            <w:vAlign w:val="top"/>
          </w:tcPr>
          <w:p>
            <w:r>
              <w:rPr>
                <w:sz w:val="17"/>
              </w:rPr>
            </w:r>
            <w:r>
              <w:rPr>
                <w:b w:val="0"/>
                <w:sz w:val="17"/>
              </w:rPr>
              <w:t>Insights open rate after 3+ sessions</w:t>
            </w:r>
          </w:p>
        </w:tc>
        <w:tc>
          <w:tcPr>
            <w:tcW w:type="dxa" w:w="5040"/>
            <w:vAlign w:val="top"/>
          </w:tcPr>
          <w:p>
            <w:r>
              <w:rPr>
                <w:sz w:val="17"/>
              </w:rPr>
            </w:r>
            <w:r>
              <w:rPr>
                <w:b w:val="0"/>
                <w:sz w:val="17"/>
              </w:rPr>
              <w:t>Measures value of analytics/interpretation</w:t>
            </w:r>
          </w:p>
        </w:tc>
        <w:tc>
          <w:tcPr>
            <w:tcW w:type="dxa" w:w="2160"/>
            <w:vAlign w:val="top"/>
          </w:tcPr>
          <w:p>
            <w:r>
              <w:rPr>
                <w:sz w:val="17"/>
              </w:rPr>
            </w:r>
            <w:r>
              <w:rPr>
                <w:b w:val="0"/>
                <w:sz w:val="17"/>
              </w:rPr>
              <w:t>Increase</w:t>
            </w:r>
          </w:p>
        </w:tc>
      </w:tr>
      <w:tr>
        <w:tc>
          <w:tcPr>
            <w:tcW w:type="dxa" w:w="2880"/>
            <w:vAlign w:val="top"/>
          </w:tcPr>
          <w:p>
            <w:r>
              <w:rPr>
                <w:sz w:val="17"/>
              </w:rPr>
            </w:r>
            <w:r>
              <w:rPr>
                <w:b w:val="0"/>
                <w:sz w:val="17"/>
              </w:rPr>
              <w:t>Weekly narrative read/completion rate</w:t>
            </w:r>
          </w:p>
        </w:tc>
        <w:tc>
          <w:tcPr>
            <w:tcW w:type="dxa" w:w="5040"/>
            <w:vAlign w:val="top"/>
          </w:tcPr>
          <w:p>
            <w:r>
              <w:rPr>
                <w:sz w:val="17"/>
              </w:rPr>
            </w:r>
            <w:r>
              <w:rPr>
                <w:b w:val="0"/>
                <w:sz w:val="17"/>
              </w:rPr>
              <w:t>Measures interpretation surface adoption</w:t>
            </w:r>
          </w:p>
        </w:tc>
        <w:tc>
          <w:tcPr>
            <w:tcW w:type="dxa" w:w="2160"/>
            <w:vAlign w:val="top"/>
          </w:tcPr>
          <w:p>
            <w:r>
              <w:rPr>
                <w:sz w:val="17"/>
              </w:rPr>
            </w:r>
            <w:r>
              <w:rPr>
                <w:b w:val="0"/>
                <w:sz w:val="17"/>
              </w:rPr>
              <w:t>Increase</w:t>
            </w:r>
          </w:p>
        </w:tc>
      </w:tr>
      <w:tr>
        <w:tc>
          <w:tcPr>
            <w:tcW w:type="dxa" w:w="2880"/>
            <w:vAlign w:val="top"/>
          </w:tcPr>
          <w:p>
            <w:r>
              <w:rPr>
                <w:sz w:val="17"/>
              </w:rPr>
            </w:r>
            <w:r>
              <w:rPr>
                <w:b w:val="0"/>
                <w:sz w:val="17"/>
              </w:rPr>
              <w:t>Plan edit-to-adherence ratio</w:t>
            </w:r>
          </w:p>
        </w:tc>
        <w:tc>
          <w:tcPr>
            <w:tcW w:type="dxa" w:w="5040"/>
            <w:vAlign w:val="top"/>
          </w:tcPr>
          <w:p>
            <w:r>
              <w:rPr>
                <w:sz w:val="17"/>
              </w:rPr>
            </w:r>
            <w:r>
              <w:rPr>
                <w:b w:val="0"/>
                <w:sz w:val="17"/>
              </w:rPr>
              <w:t>Measures whether editability improves follow-through</w:t>
            </w:r>
          </w:p>
        </w:tc>
        <w:tc>
          <w:tcPr>
            <w:tcW w:type="dxa" w:w="2160"/>
            <w:vAlign w:val="top"/>
          </w:tcPr>
          <w:p>
            <w:r>
              <w:rPr>
                <w:sz w:val="17"/>
              </w:rPr>
            </w:r>
            <w:r>
              <w:rPr>
                <w:b w:val="0"/>
                <w:sz w:val="17"/>
              </w:rPr>
              <w:t>Increase adherence after edit</w:t>
            </w:r>
          </w:p>
        </w:tc>
      </w:tr>
      <w:tr>
        <w:tc>
          <w:tcPr>
            <w:tcW w:type="dxa" w:w="2880"/>
            <w:vAlign w:val="top"/>
          </w:tcPr>
          <w:p>
            <w:r>
              <w:rPr>
                <w:sz w:val="17"/>
              </w:rPr>
            </w:r>
            <w:r>
              <w:rPr>
                <w:b w:val="0"/>
                <w:sz w:val="17"/>
              </w:rPr>
              <w:t>Difficulty adjustment frequency</w:t>
            </w:r>
          </w:p>
        </w:tc>
        <w:tc>
          <w:tcPr>
            <w:tcW w:type="dxa" w:w="5040"/>
            <w:vAlign w:val="top"/>
          </w:tcPr>
          <w:p>
            <w:r>
              <w:rPr>
                <w:sz w:val="17"/>
              </w:rPr>
            </w:r>
            <w:r>
              <w:rPr>
                <w:b w:val="0"/>
                <w:sz w:val="17"/>
              </w:rPr>
              <w:t>Detects calibration and control overload</w:t>
            </w:r>
          </w:p>
        </w:tc>
        <w:tc>
          <w:tcPr>
            <w:tcW w:type="dxa" w:w="2160"/>
            <w:vAlign w:val="top"/>
          </w:tcPr>
          <w:p>
            <w:r>
              <w:rPr>
                <w:sz w:val="17"/>
              </w:rPr>
            </w:r>
            <w:r>
              <w:rPr>
                <w:b w:val="0"/>
                <w:sz w:val="17"/>
              </w:rPr>
              <w:t>Healthy moderate use</w:t>
            </w:r>
          </w:p>
        </w:tc>
      </w:tr>
      <w:tr>
        <w:tc>
          <w:tcPr>
            <w:tcW w:type="dxa" w:w="2880"/>
            <w:vAlign w:val="top"/>
          </w:tcPr>
          <w:p>
            <w:r>
              <w:rPr>
                <w:sz w:val="17"/>
              </w:rPr>
            </w:r>
            <w:r>
              <w:rPr>
                <w:b w:val="0"/>
                <w:sz w:val="17"/>
              </w:rPr>
              <w:t>Mid-quiz disconnect recovery success</w:t>
            </w:r>
          </w:p>
        </w:tc>
        <w:tc>
          <w:tcPr>
            <w:tcW w:type="dxa" w:w="5040"/>
            <w:vAlign w:val="top"/>
          </w:tcPr>
          <w:p>
            <w:r>
              <w:rPr>
                <w:sz w:val="17"/>
              </w:rPr>
            </w:r>
            <w:r>
              <w:rPr>
                <w:b w:val="0"/>
                <w:sz w:val="17"/>
              </w:rPr>
              <w:t>Measures resilience on mobile networks</w:t>
            </w:r>
          </w:p>
        </w:tc>
        <w:tc>
          <w:tcPr>
            <w:tcW w:type="dxa" w:w="2160"/>
            <w:vAlign w:val="top"/>
          </w:tcPr>
          <w:p>
            <w:r>
              <w:rPr>
                <w:sz w:val="17"/>
              </w:rPr>
            </w:r>
            <w:r>
              <w:rPr>
                <w:b w:val="0"/>
                <w:sz w:val="17"/>
              </w:rPr>
              <w:t>Increase</w:t>
            </w:r>
          </w:p>
        </w:tc>
      </w:tr>
      <w:tr>
        <w:tc>
          <w:tcPr>
            <w:tcW w:type="dxa" w:w="2880"/>
            <w:vAlign w:val="top"/>
          </w:tcPr>
          <w:p>
            <w:r>
              <w:rPr>
                <w:sz w:val="17"/>
              </w:rPr>
            </w:r>
            <w:r>
              <w:rPr>
                <w:b w:val="0"/>
                <w:sz w:val="17"/>
              </w:rPr>
              <w:t>7-day and 30-day retention</w:t>
            </w:r>
          </w:p>
        </w:tc>
        <w:tc>
          <w:tcPr>
            <w:tcW w:type="dxa" w:w="5040"/>
            <w:vAlign w:val="top"/>
          </w:tcPr>
          <w:p>
            <w:r>
              <w:rPr>
                <w:sz w:val="17"/>
              </w:rPr>
            </w:r>
            <w:r>
              <w:rPr>
                <w:b w:val="0"/>
                <w:sz w:val="17"/>
              </w:rPr>
              <w:t>Business outcome</w:t>
            </w:r>
          </w:p>
        </w:tc>
        <w:tc>
          <w:tcPr>
            <w:tcW w:type="dxa" w:w="2160"/>
            <w:vAlign w:val="top"/>
          </w:tcPr>
          <w:p>
            <w:r>
              <w:rPr>
                <w:sz w:val="17"/>
              </w:rPr>
            </w:r>
            <w:r>
              <w:rPr>
                <w:b w:val="0"/>
                <w:sz w:val="17"/>
              </w:rPr>
              <w:t>Increase</w:t>
            </w:r>
          </w:p>
        </w:tc>
      </w:tr>
    </w:tbl>
    <w:p/>
    <w:p>
      <w:pPr>
        <w:pStyle w:val="Heading1"/>
      </w:pPr>
      <w:r>
        <w:t>14. Final decision matrix</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0F172A"/>
            <w:vAlign w:val="center"/>
          </w:tcPr>
          <w:p>
            <w:r>
              <w:rPr>
                <w:sz w:val="17"/>
              </w:rPr>
            </w:r>
            <w:r>
              <w:rPr>
                <w:b/>
                <w:color w:val="FFFFFF"/>
                <w:sz w:val="18"/>
              </w:rPr>
              <w:t>Question</w:t>
            </w:r>
          </w:p>
        </w:tc>
        <w:tc>
          <w:tcPr>
            <w:tcW w:type="dxa" w:w="2592"/>
            <w:shd w:fill="0F172A"/>
            <w:vAlign w:val="center"/>
          </w:tcPr>
          <w:p>
            <w:r>
              <w:rPr>
                <w:sz w:val="17"/>
              </w:rPr>
            </w:r>
            <w:r>
              <w:rPr>
                <w:b/>
                <w:color w:val="FFFFFF"/>
                <w:sz w:val="18"/>
              </w:rPr>
              <w:t>Decision</w:t>
            </w:r>
          </w:p>
        </w:tc>
        <w:tc>
          <w:tcPr>
            <w:tcW w:type="dxa" w:w="4032"/>
            <w:shd w:fill="0F172A"/>
            <w:vAlign w:val="center"/>
          </w:tcPr>
          <w:p>
            <w:r>
              <w:rPr>
                <w:sz w:val="17"/>
              </w:rPr>
            </w:r>
            <w:r>
              <w:rPr>
                <w:b/>
                <w:color w:val="FFFFFF"/>
                <w:sz w:val="18"/>
              </w:rPr>
              <w:t>Design implication</w:t>
            </w:r>
          </w:p>
        </w:tc>
      </w:tr>
      <w:tr>
        <w:tc>
          <w:tcPr>
            <w:tcW w:type="dxa" w:w="3456"/>
            <w:vAlign w:val="top"/>
          </w:tcPr>
          <w:p>
            <w:r>
              <w:rPr>
                <w:sz w:val="17"/>
              </w:rPr>
            </w:r>
            <w:r>
              <w:rPr>
                <w:b w:val="0"/>
                <w:sz w:val="17"/>
              </w:rPr>
              <w:t>Should interpretation be freeform, structured, or hybrid?</w:t>
            </w:r>
          </w:p>
        </w:tc>
        <w:tc>
          <w:tcPr>
            <w:tcW w:type="dxa" w:w="2592"/>
            <w:vAlign w:val="top"/>
          </w:tcPr>
          <w:p>
            <w:r>
              <w:rPr>
                <w:sz w:val="17"/>
              </w:rPr>
            </w:r>
            <w:r>
              <w:rPr>
                <w:b w:val="0"/>
                <w:sz w:val="17"/>
              </w:rPr>
              <w:t>Hybrid</w:t>
            </w:r>
          </w:p>
        </w:tc>
        <w:tc>
          <w:tcPr>
            <w:tcW w:type="dxa" w:w="4032"/>
            <w:vAlign w:val="top"/>
          </w:tcPr>
          <w:p>
            <w:r>
              <w:rPr>
                <w:sz w:val="17"/>
              </w:rPr>
            </w:r>
            <w:r>
              <w:rPr>
                <w:b w:val="0"/>
                <w:sz w:val="17"/>
              </w:rPr>
              <w:t>Fixed 5-section frame; AI fills evidence-backed narrative.</w:t>
            </w:r>
          </w:p>
        </w:tc>
      </w:tr>
      <w:tr>
        <w:tc>
          <w:tcPr>
            <w:tcW w:type="dxa" w:w="3456"/>
            <w:vAlign w:val="top"/>
          </w:tcPr>
          <w:p>
            <w:r>
              <w:rPr>
                <w:sz w:val="17"/>
              </w:rPr>
            </w:r>
            <w:r>
              <w:rPr>
                <w:b w:val="0"/>
                <w:sz w:val="17"/>
              </w:rPr>
              <w:t>Cadence: weekly, per 5 sessions, or both?</w:t>
            </w:r>
          </w:p>
        </w:tc>
        <w:tc>
          <w:tcPr>
            <w:tcW w:type="dxa" w:w="2592"/>
            <w:vAlign w:val="top"/>
          </w:tcPr>
          <w:p>
            <w:r>
              <w:rPr>
                <w:sz w:val="17"/>
              </w:rPr>
            </w:r>
            <w:r>
              <w:rPr>
                <w:b w:val="0"/>
                <w:sz w:val="17"/>
              </w:rPr>
              <w:t>Weekly full + event-triggered mini</w:t>
            </w:r>
          </w:p>
        </w:tc>
        <w:tc>
          <w:tcPr>
            <w:tcW w:type="dxa" w:w="4032"/>
            <w:vAlign w:val="top"/>
          </w:tcPr>
          <w:p>
            <w:r>
              <w:rPr>
                <w:sz w:val="17"/>
              </w:rPr>
            </w:r>
            <w:r>
              <w:rPr>
                <w:b w:val="0"/>
                <w:sz w:val="17"/>
              </w:rPr>
              <w:t>Do not regenerate the full narrative too often.</w:t>
            </w:r>
          </w:p>
        </w:tc>
      </w:tr>
      <w:tr>
        <w:tc>
          <w:tcPr>
            <w:tcW w:type="dxa" w:w="3456"/>
            <w:vAlign w:val="top"/>
          </w:tcPr>
          <w:p>
            <w:r>
              <w:rPr>
                <w:sz w:val="17"/>
              </w:rPr>
            </w:r>
            <w:r>
              <w:rPr>
                <w:b w:val="0"/>
                <w:sz w:val="17"/>
              </w:rPr>
              <w:t>Are 3 difficulty control surfaces too many?</w:t>
            </w:r>
          </w:p>
        </w:tc>
        <w:tc>
          <w:tcPr>
            <w:tcW w:type="dxa" w:w="2592"/>
            <w:vAlign w:val="top"/>
          </w:tcPr>
          <w:p>
            <w:r>
              <w:rPr>
                <w:sz w:val="17"/>
              </w:rPr>
            </w:r>
            <w:r>
              <w:rPr>
                <w:b w:val="0"/>
                <w:sz w:val="17"/>
              </w:rPr>
              <w:t>Yes, too many visibly</w:t>
            </w:r>
          </w:p>
        </w:tc>
        <w:tc>
          <w:tcPr>
            <w:tcW w:type="dxa" w:w="4032"/>
            <w:vAlign w:val="top"/>
          </w:tcPr>
          <w:p>
            <w:r>
              <w:rPr>
                <w:sz w:val="17"/>
              </w:rPr>
            </w:r>
            <w:r>
              <w:rPr>
                <w:b w:val="0"/>
                <w:sz w:val="17"/>
              </w:rPr>
              <w:t>Keep pre-quiz intent, contextual mid-quiz prompt, post-session feedback.</w:t>
            </w:r>
          </w:p>
        </w:tc>
      </w:tr>
      <w:tr>
        <w:tc>
          <w:tcPr>
            <w:tcW w:type="dxa" w:w="3456"/>
            <w:vAlign w:val="top"/>
          </w:tcPr>
          <w:p>
            <w:r>
              <w:rPr>
                <w:sz w:val="17"/>
              </w:rPr>
            </w:r>
            <w:r>
              <w:rPr>
                <w:b w:val="0"/>
                <w:sz w:val="17"/>
              </w:rPr>
              <w:t>Should Insights replace 6 routes?</w:t>
            </w:r>
          </w:p>
        </w:tc>
        <w:tc>
          <w:tcPr>
            <w:tcW w:type="dxa" w:w="2592"/>
            <w:vAlign w:val="top"/>
          </w:tcPr>
          <w:p>
            <w:r>
              <w:rPr>
                <w:sz w:val="17"/>
              </w:rPr>
            </w:r>
            <w:r>
              <w:rPr>
                <w:b w:val="0"/>
                <w:sz w:val="17"/>
              </w:rPr>
              <w:t>Yes</w:t>
            </w:r>
          </w:p>
        </w:tc>
        <w:tc>
          <w:tcPr>
            <w:tcW w:type="dxa" w:w="4032"/>
            <w:vAlign w:val="top"/>
          </w:tcPr>
          <w:p>
            <w:r>
              <w:rPr>
                <w:sz w:val="17"/>
              </w:rPr>
            </w:r>
            <w:r>
              <w:rPr>
                <w:b w:val="0"/>
                <w:sz w:val="17"/>
              </w:rPr>
              <w:t>Use 4-section IA and power-user shortcuts.</w:t>
            </w:r>
          </w:p>
        </w:tc>
      </w:tr>
      <w:tr>
        <w:tc>
          <w:tcPr>
            <w:tcW w:type="dxa" w:w="3456"/>
            <w:vAlign w:val="top"/>
          </w:tcPr>
          <w:p>
            <w:r>
              <w:rPr>
                <w:sz w:val="17"/>
              </w:rPr>
            </w:r>
            <w:r>
              <w:rPr>
                <w:b w:val="0"/>
                <w:sz w:val="17"/>
              </w:rPr>
              <w:t>How editable should the AI plan be?</w:t>
            </w:r>
          </w:p>
        </w:tc>
        <w:tc>
          <w:tcPr>
            <w:tcW w:type="dxa" w:w="2592"/>
            <w:vAlign w:val="top"/>
          </w:tcPr>
          <w:p>
            <w:r>
              <w:rPr>
                <w:sz w:val="17"/>
              </w:rPr>
            </w:r>
            <w:r>
              <w:rPr>
                <w:b w:val="0"/>
                <w:sz w:val="17"/>
              </w:rPr>
              <w:t>Constrained co-editing</w:t>
            </w:r>
          </w:p>
        </w:tc>
        <w:tc>
          <w:tcPr>
            <w:tcW w:type="dxa" w:w="4032"/>
            <w:vAlign w:val="top"/>
          </w:tcPr>
          <w:p>
            <w:r>
              <w:rPr>
                <w:sz w:val="17"/>
              </w:rPr>
            </w:r>
            <w:r>
              <w:rPr>
                <w:b w:val="0"/>
                <w:sz w:val="17"/>
              </w:rPr>
              <w:t>Allow move/swap/rest/add/regenerate; protect minimum required work.</w:t>
            </w:r>
          </w:p>
        </w:tc>
      </w:tr>
      <w:tr>
        <w:tc>
          <w:tcPr>
            <w:tcW w:type="dxa" w:w="3456"/>
            <w:vAlign w:val="top"/>
          </w:tcPr>
          <w:p>
            <w:r>
              <w:rPr>
                <w:sz w:val="17"/>
              </w:rPr>
            </w:r>
            <w:r>
              <w:rPr>
                <w:b w:val="0"/>
                <w:sz w:val="17"/>
              </w:rPr>
              <w:t>What is the biggest missing recommendation?</w:t>
            </w:r>
          </w:p>
        </w:tc>
        <w:tc>
          <w:tcPr>
            <w:tcW w:type="dxa" w:w="2592"/>
            <w:vAlign w:val="top"/>
          </w:tcPr>
          <w:p>
            <w:r>
              <w:rPr>
                <w:sz w:val="17"/>
              </w:rPr>
            </w:r>
            <w:r>
              <w:rPr>
                <w:b w:val="0"/>
                <w:sz w:val="17"/>
              </w:rPr>
              <w:t>Reflection and commitment loop</w:t>
            </w:r>
          </w:p>
        </w:tc>
        <w:tc>
          <w:tcPr>
            <w:tcW w:type="dxa" w:w="4032"/>
            <w:vAlign w:val="top"/>
          </w:tcPr>
          <w:p>
            <w:r>
              <w:rPr>
                <w:sz w:val="17"/>
              </w:rPr>
            </w:r>
            <w:r>
              <w:rPr>
                <w:b w:val="0"/>
                <w:sz w:val="17"/>
              </w:rPr>
              <w:t>Add UX-27 to close self-regulated learning gap.</w:t>
            </w:r>
          </w:p>
        </w:tc>
      </w:tr>
    </w:tbl>
    <w:p/>
    <w:p>
      <w:pPr>
        <w:pStyle w:val="Heading1"/>
      </w:pPr>
      <w:r>
        <w:t>15. Source references</w:t>
      </w:r>
    </w:p>
    <w:p>
      <w:r>
        <w:t>1. Adaptive Learning Platform - UI/UX Recommendations v1.0, uploaded source document, May 2026.</w:t>
      </w:r>
    </w:p>
    <w:p>
      <w:r>
        <w:t>2. Adaptive Learning Platform - User Journeys Map, uploaded source document, source-of-truth as of 2026-05-02.</w:t>
      </w:r>
    </w:p>
    <w:p>
      <w:r>
        <w:t>Note: This document is an independent recommendation synthesis based on the uploaded source documents and UX/e-learning design review. It intentionally avoids embedding internal citation tokens inside the deliverable so it remains clean for stakeholders.</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Prepared for TechAhead | Student web + mobile | May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Adaptive Learning Platform | UX Recommendation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F172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F17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F172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Learning Platform UX Recommendation Review</dc:title>
  <dc:subject>UX recommendations for student web and mobile surfaces</dc:subject>
  <dc:creator>OpenAI</dc:creator>
  <cp:keywords/>
  <dc:description>Generated from uploaded UX Recommendations and User Journeys source documents.</dc:description>
  <cp:lastModifiedBy/>
  <cp:revision>1</cp:revision>
  <dcterms:created xsi:type="dcterms:W3CDTF">2013-12-23T23:15:00Z</dcterms:created>
  <dcterms:modified xsi:type="dcterms:W3CDTF">2013-12-23T23:15:00Z</dcterms:modified>
  <cp:category/>
</cp:coreProperties>
</file>