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AC10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vlzaevoy82u8" w:colFirst="0" w:colLast="0"/>
      <w:bookmarkEnd w:id="0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>1️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L – Legal Strength (0–10)</w:t>
      </w:r>
    </w:p>
    <w:p w14:paraId="0555A8D9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kc1qzo2gt9nc" w:colFirst="0" w:colLast="0"/>
      <w:bookmarkEnd w:id="1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It Measures</w:t>
      </w:r>
    </w:p>
    <w:p w14:paraId="423B47CD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Statutory validity and legal admissibility of the attribute.</w:t>
      </w:r>
    </w:p>
    <w:p w14:paraId="773E5B6F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szax7wimcv5k" w:colFirst="0" w:colLast="0"/>
      <w:bookmarkEnd w:id="2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Scoring Rubric</w:t>
      </w:r>
    </w:p>
    <w:tbl>
      <w:tblPr>
        <w:tblStyle w:val="a"/>
        <w:tblW w:w="5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4410"/>
      </w:tblGrid>
      <w:tr w:rsidR="0058341E" w:rsidRPr="00083ECA" w14:paraId="39CA98F7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BAF8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897E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58341E" w:rsidRPr="00083ECA" w14:paraId="38E53891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0EAD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DF9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statutory identifier, legally enforceable</w:t>
            </w:r>
          </w:p>
        </w:tc>
      </w:tr>
      <w:tr w:rsidR="0058341E" w:rsidRPr="00083ECA" w14:paraId="080219C8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E4C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7–8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42F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State-level statutory registry</w:t>
            </w:r>
          </w:p>
        </w:tc>
      </w:tr>
      <w:tr w:rsidR="0058341E" w:rsidRPr="00083ECA" w14:paraId="19E5EFD9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B54B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5–6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DB7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verified but non-statutory</w:t>
            </w:r>
          </w:p>
        </w:tc>
      </w:tr>
      <w:tr w:rsidR="0058341E" w:rsidRPr="00083ECA" w14:paraId="45C96E43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113B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BD28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Department-maintained operational data</w:t>
            </w:r>
          </w:p>
        </w:tc>
      </w:tr>
      <w:tr w:rsidR="0058341E" w:rsidRPr="00083ECA" w14:paraId="6C7816BF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EC29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BC958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Self-declared without validation</w:t>
            </w:r>
          </w:p>
        </w:tc>
      </w:tr>
      <w:tr w:rsidR="0058341E" w:rsidRPr="00083ECA" w14:paraId="7496BCE5" w14:textId="77777777">
        <w:trPr>
          <w:trHeight w:val="50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9F3D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B8C1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No legal standing</w:t>
            </w:r>
          </w:p>
        </w:tc>
      </w:tr>
    </w:tbl>
    <w:p w14:paraId="55D995E6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l9djy5fd6j0u" w:colFirst="0" w:colLast="0"/>
      <w:bookmarkEnd w:id="3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17588A60" w14:textId="77777777" w:rsidR="0058341E" w:rsidRPr="00083ECA" w:rsidRDefault="00000000" w:rsidP="00083ECA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Aadhaar → 10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AC134FB" w14:textId="77777777" w:rsidR="0058341E" w:rsidRPr="00083ECA" w:rsidRDefault="00000000" w:rsidP="00083EC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Civil Registry DOB → 9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211A4C30" w14:textId="77777777" w:rsidR="0058341E" w:rsidRPr="00083ECA" w:rsidRDefault="00000000" w:rsidP="00083EC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PAN → 8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08E9A076" w14:textId="77777777" w:rsidR="0058341E" w:rsidRPr="00083ECA" w:rsidRDefault="00000000" w:rsidP="00083EC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Education status → 6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05BD8C3D" w14:textId="77777777" w:rsidR="0058341E" w:rsidRPr="00083ECA" w:rsidRDefault="00000000" w:rsidP="00083ECA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Self-declared occupation → 2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53B9AA92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This scoring must be backed by documented policy references.</w:t>
      </w:r>
    </w:p>
    <w:p w14:paraId="14D1758A" w14:textId="77777777" w:rsidR="0058341E" w:rsidRPr="00083ECA" w:rsidRDefault="00000000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hAnsi="Times New Roman" w:cs="Times New Roman"/>
          <w:sz w:val="24"/>
          <w:szCs w:val="24"/>
        </w:rPr>
        <w:pict w14:anchorId="2EA61157">
          <v:rect id="_x0000_i1025" style="width:0;height:1.5pt" o:hralign="center" o:hrstd="t" o:hr="t" fillcolor="#a0a0a0" stroked="f"/>
        </w:pict>
      </w:r>
    </w:p>
    <w:p w14:paraId="4296E216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nlr05gjyhifv" w:colFirst="0" w:colLast="0"/>
      <w:bookmarkEnd w:id="4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lastRenderedPageBreak/>
        <w:t>2️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U – Uniqueness (0–10)</w:t>
      </w:r>
    </w:p>
    <w:p w14:paraId="316C2D40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2uarbjaoqyrz" w:colFirst="0" w:colLast="0"/>
      <w:bookmarkEnd w:id="5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It Measures</w:t>
      </w:r>
    </w:p>
    <w:p w14:paraId="1E10C020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How uniquely this attribute identifies a citizen.</w:t>
      </w:r>
    </w:p>
    <w:p w14:paraId="03A7573B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379m0xhtjslz" w:colFirst="0" w:colLast="0"/>
      <w:bookmarkEnd w:id="6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Scoring Rubric</w:t>
      </w:r>
    </w:p>
    <w:tbl>
      <w:tblPr>
        <w:tblStyle w:val="a0"/>
        <w:tblW w:w="4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3950"/>
      </w:tblGrid>
      <w:tr w:rsidR="0058341E" w:rsidRPr="00083ECA" w14:paraId="7228A86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3079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7B1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58341E" w:rsidRPr="00083ECA" w14:paraId="1798B72D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DE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5FC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Biometric or globally unique identifier</w:t>
            </w:r>
          </w:p>
        </w:tc>
      </w:tr>
      <w:tr w:rsidR="0058341E" w:rsidRPr="00083ECA" w14:paraId="49C222A3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EC1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7–8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6D9F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Government-issued unique number</w:t>
            </w:r>
          </w:p>
        </w:tc>
      </w:tr>
      <w:tr w:rsidR="0058341E" w:rsidRPr="00083ECA" w14:paraId="47F88B48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91B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5–6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2246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Moderately discriminative</w:t>
            </w:r>
          </w:p>
        </w:tc>
      </w:tr>
      <w:tr w:rsidR="0058341E" w:rsidRPr="00083ECA" w14:paraId="5842C32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174F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F67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Common attribute</w:t>
            </w:r>
          </w:p>
        </w:tc>
      </w:tr>
      <w:tr w:rsidR="0058341E" w:rsidRPr="00083ECA" w14:paraId="15E4D9AD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42F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3C5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Highly common / ambiguous</w:t>
            </w:r>
          </w:p>
        </w:tc>
      </w:tr>
      <w:tr w:rsidR="0058341E" w:rsidRPr="00083ECA" w14:paraId="6636E65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8B0E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5D5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Non-identifying</w:t>
            </w:r>
          </w:p>
        </w:tc>
      </w:tr>
    </w:tbl>
    <w:p w14:paraId="632F3906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mcsvqe64v5gp" w:colFirst="0" w:colLast="0"/>
      <w:bookmarkEnd w:id="7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25AB7578" w14:textId="77777777" w:rsidR="0058341E" w:rsidRPr="00083ECA" w:rsidRDefault="00000000" w:rsidP="00083ECA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Aadhaar → 10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DC651B6" w14:textId="77777777" w:rsidR="0058341E" w:rsidRPr="00083ECA" w:rsidRDefault="00000000" w:rsidP="00083EC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PAN → 8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7C399A24" w14:textId="77777777" w:rsidR="0058341E" w:rsidRPr="00083ECA" w:rsidRDefault="00000000" w:rsidP="00083EC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Mobile → 6 (shared cases exist)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48DB4DEA" w14:textId="77777777" w:rsidR="0058341E" w:rsidRPr="00083ECA" w:rsidRDefault="00000000" w:rsidP="00083EC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Name → 4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2048E725" w14:textId="77777777" w:rsidR="0058341E" w:rsidRPr="00083ECA" w:rsidRDefault="00000000" w:rsidP="00083ECA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Gender → 1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27D847D1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Uniqueness must be supported by collision probability analysis if needed.</w:t>
      </w:r>
    </w:p>
    <w:p w14:paraId="2F47DA71" w14:textId="77777777" w:rsidR="0058341E" w:rsidRPr="00083ECA" w:rsidRDefault="00000000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hAnsi="Times New Roman" w:cs="Times New Roman"/>
          <w:sz w:val="24"/>
          <w:szCs w:val="24"/>
        </w:rPr>
        <w:pict w14:anchorId="33F40834">
          <v:rect id="_x0000_i1026" style="width:0;height:1.5pt" o:hralign="center" o:hrstd="t" o:hr="t" fillcolor="#a0a0a0" stroked="f"/>
        </w:pict>
      </w:r>
    </w:p>
    <w:p w14:paraId="7293FFC2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djrh7ati73jm" w:colFirst="0" w:colLast="0"/>
      <w:bookmarkEnd w:id="8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lastRenderedPageBreak/>
        <w:t>3️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S – Stability Over Time (0–10)</w:t>
      </w:r>
    </w:p>
    <w:p w14:paraId="32C7A618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olte2megysd0" w:colFirst="0" w:colLast="0"/>
      <w:bookmarkEnd w:id="9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It Measures</w:t>
      </w:r>
    </w:p>
    <w:p w14:paraId="303BC0DC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Likelihood of change across lifecycle.</w:t>
      </w:r>
    </w:p>
    <w:p w14:paraId="7F627F1A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mxbqwngvnesg" w:colFirst="0" w:colLast="0"/>
      <w:bookmarkEnd w:id="10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Scoring Rubric</w:t>
      </w:r>
    </w:p>
    <w:tbl>
      <w:tblPr>
        <w:tblStyle w:val="a1"/>
        <w:tblW w:w="3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345"/>
      </w:tblGrid>
      <w:tr w:rsidR="0058341E" w:rsidRPr="00083ECA" w14:paraId="677C49CA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F7B8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F74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58341E" w:rsidRPr="00083ECA" w14:paraId="76FE585B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BE7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031D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Practically immutable</w:t>
            </w:r>
          </w:p>
        </w:tc>
      </w:tr>
      <w:tr w:rsidR="0058341E" w:rsidRPr="00083ECA" w14:paraId="603C12C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9FAF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7–8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C388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Rarely changes</w:t>
            </w:r>
          </w:p>
        </w:tc>
      </w:tr>
      <w:tr w:rsidR="0058341E" w:rsidRPr="00083ECA" w14:paraId="3A9E0040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EBA6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5–6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489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Occasionally changes</w:t>
            </w:r>
          </w:p>
        </w:tc>
      </w:tr>
      <w:tr w:rsidR="0058341E" w:rsidRPr="00083ECA" w14:paraId="6CD0417A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70B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F1A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changes</w:t>
            </w:r>
          </w:p>
        </w:tc>
      </w:tr>
      <w:tr w:rsidR="0058341E" w:rsidRPr="00083ECA" w14:paraId="50431CA3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D80A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AEB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Highly dynamic</w:t>
            </w:r>
          </w:p>
        </w:tc>
      </w:tr>
      <w:tr w:rsidR="0058341E" w:rsidRPr="00083ECA" w14:paraId="7C88A644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6C9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7CE1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</w:t>
            </w:r>
          </w:p>
        </w:tc>
      </w:tr>
    </w:tbl>
    <w:p w14:paraId="215F7983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j0z6qimgyztg" w:colFirst="0" w:colLast="0"/>
      <w:bookmarkEnd w:id="11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66C56556" w14:textId="77777777" w:rsidR="0058341E" w:rsidRPr="00083ECA" w:rsidRDefault="00000000" w:rsidP="00083ECA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Aadhaar → 9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DCD90C6" w14:textId="77777777" w:rsidR="0058341E" w:rsidRPr="00083ECA" w:rsidRDefault="00000000" w:rsidP="00083EC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DOB → 10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1237D16D" w14:textId="77777777" w:rsidR="0058341E" w:rsidRPr="00083ECA" w:rsidRDefault="00000000" w:rsidP="00083EC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Mobile → 5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0269FFBE" w14:textId="77777777" w:rsidR="0058341E" w:rsidRPr="00083ECA" w:rsidRDefault="00000000" w:rsidP="00083EC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Address → 4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784D7E4" w14:textId="77777777" w:rsidR="0058341E" w:rsidRPr="00083ECA" w:rsidRDefault="00000000" w:rsidP="00083ECA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Employment → 3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7E5B24B0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Stability should consider lifecycle transitions (migration, marriage, job change).</w:t>
      </w:r>
    </w:p>
    <w:p w14:paraId="099B6322" w14:textId="77777777" w:rsidR="0058341E" w:rsidRPr="00083ECA" w:rsidRDefault="00000000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hAnsi="Times New Roman" w:cs="Times New Roman"/>
          <w:sz w:val="24"/>
          <w:szCs w:val="24"/>
        </w:rPr>
        <w:pict w14:anchorId="33EB8550">
          <v:rect id="_x0000_i1027" style="width:0;height:1.5pt" o:hralign="center" o:hrstd="t" o:hr="t" fillcolor="#a0a0a0" stroked="f"/>
        </w:pict>
      </w:r>
    </w:p>
    <w:p w14:paraId="2936D81C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8n7tyqj0tmx0" w:colFirst="0" w:colLast="0"/>
      <w:bookmarkEnd w:id="12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lastRenderedPageBreak/>
        <w:t>4️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R – Service Impact Risk (0–10)</w:t>
      </w:r>
    </w:p>
    <w:p w14:paraId="380D6BF6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7wnsj64xrl3j" w:colFirst="0" w:colLast="0"/>
      <w:bookmarkEnd w:id="13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It Measures</w:t>
      </w:r>
    </w:p>
    <w:p w14:paraId="75F38246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Impact on service delivery if incorrect.</w:t>
      </w:r>
    </w:p>
    <w:p w14:paraId="19D9A354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y4puc23t0ysh" w:colFirst="0" w:colLast="0"/>
      <w:bookmarkEnd w:id="14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Scoring Rubric</w:t>
      </w:r>
    </w:p>
    <w:tbl>
      <w:tblPr>
        <w:tblStyle w:val="a2"/>
        <w:tblW w:w="4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3320"/>
      </w:tblGrid>
      <w:tr w:rsidR="0058341E" w:rsidRPr="00083ECA" w14:paraId="63A17AD0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969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3CB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58341E" w:rsidRPr="00083ECA" w14:paraId="4B7C2D3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6AF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1A5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for eligibility, fraud risk</w:t>
            </w:r>
          </w:p>
        </w:tc>
      </w:tr>
      <w:tr w:rsidR="0058341E" w:rsidRPr="00083ECA" w14:paraId="28CA8DE0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2DAE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7–8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6DD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High impact</w:t>
            </w:r>
          </w:p>
        </w:tc>
      </w:tr>
      <w:tr w:rsidR="0058341E" w:rsidRPr="00083ECA" w14:paraId="357C13BB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89C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5–6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F14F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impact</w:t>
            </w:r>
          </w:p>
        </w:tc>
      </w:tr>
      <w:tr w:rsidR="0058341E" w:rsidRPr="00083ECA" w14:paraId="72156E39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B0F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F13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Low impact</w:t>
            </w:r>
          </w:p>
        </w:tc>
      </w:tr>
      <w:tr w:rsidR="0058341E" w:rsidRPr="00083ECA" w14:paraId="03BE647C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825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DA0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Minimal impact</w:t>
            </w:r>
          </w:p>
        </w:tc>
      </w:tr>
      <w:tr w:rsidR="0058341E" w:rsidRPr="00083ECA" w14:paraId="75FF0EAB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8FC9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E85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No impact</w:t>
            </w:r>
          </w:p>
        </w:tc>
      </w:tr>
    </w:tbl>
    <w:p w14:paraId="54E2B7BF" w14:textId="77777777" w:rsidR="0058341E" w:rsidRPr="00083ECA" w:rsidRDefault="00000000" w:rsidP="00083ECA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6kz1utbik453" w:colFirst="0" w:colLast="0"/>
      <w:bookmarkEnd w:id="15"/>
      <w:r w:rsidRPr="00083E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18AFFD85" w14:textId="77777777" w:rsidR="0058341E" w:rsidRPr="00083ECA" w:rsidRDefault="00000000" w:rsidP="00083ECA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Aadhaar → 9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29D96B5" w14:textId="77777777" w:rsidR="0058341E" w:rsidRPr="00083ECA" w:rsidRDefault="00000000" w:rsidP="00083EC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Caste → 8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62AB6ADA" w14:textId="77777777" w:rsidR="0058341E" w:rsidRPr="00083ECA" w:rsidRDefault="00000000" w:rsidP="00083EC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Bank Account → 8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652F29E0" w14:textId="77777777" w:rsidR="0058341E" w:rsidRPr="00083ECA" w:rsidRDefault="00000000" w:rsidP="00083EC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Education → 6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5D6659CE" w14:textId="77777777" w:rsidR="0058341E" w:rsidRPr="00083ECA" w:rsidRDefault="00000000" w:rsidP="00083ECA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Nationality → 5</w:t>
      </w:r>
      <w:r w:rsidRPr="00083ECA">
        <w:rPr>
          <w:rFonts w:ascii="Times New Roman" w:eastAsia="Cardo" w:hAnsi="Times New Roman" w:cs="Times New Roman"/>
          <w:sz w:val="24"/>
          <w:szCs w:val="24"/>
        </w:rPr>
        <w:br/>
      </w:r>
    </w:p>
    <w:p w14:paraId="3A900F19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This dimension aligns directly with scheme eligibility and fraud control.</w:t>
      </w:r>
    </w:p>
    <w:p w14:paraId="43A01510" w14:textId="77777777" w:rsidR="0058341E" w:rsidRPr="00083ECA" w:rsidRDefault="00000000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hAnsi="Times New Roman" w:cs="Times New Roman"/>
          <w:sz w:val="24"/>
          <w:szCs w:val="24"/>
        </w:rPr>
        <w:pict w14:anchorId="6D662068">
          <v:rect id="_x0000_i1028" style="width:0;height:1.5pt" o:hralign="center" o:hrstd="t" o:hr="t" fillcolor="#a0a0a0" stroked="f"/>
        </w:pict>
      </w:r>
    </w:p>
    <w:p w14:paraId="6F54DEA0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ruulugnjfbb7" w:colFirst="0" w:colLast="0"/>
      <w:bookmarkEnd w:id="16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lastRenderedPageBreak/>
        <w:t>5️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Who Defines These Scores?</w:t>
      </w:r>
    </w:p>
    <w:p w14:paraId="25ED9BD5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This is critical.</w:t>
      </w:r>
    </w:p>
    <w:p w14:paraId="27801006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Scores must be:</w:t>
      </w:r>
    </w:p>
    <w:p w14:paraId="76F38141" w14:textId="77777777" w:rsidR="0058341E" w:rsidRPr="00083ECA" w:rsidRDefault="00000000" w:rsidP="00083ECA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Defined by Data Governance Committee</w:t>
      </w:r>
      <w:r w:rsidRPr="00083EC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B29AF6" w14:textId="77777777" w:rsidR="0058341E" w:rsidRPr="00083ECA" w:rsidRDefault="00000000" w:rsidP="00083EC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Approved in policy document</w:t>
      </w:r>
      <w:r w:rsidRPr="00083EC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EFD56A" w14:textId="77777777" w:rsidR="0058341E" w:rsidRPr="00083ECA" w:rsidRDefault="00000000" w:rsidP="00083EC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Version controlled</w:t>
      </w:r>
      <w:r w:rsidRPr="00083EC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DB1BB3" w14:textId="77777777" w:rsidR="0058341E" w:rsidRPr="00083ECA" w:rsidRDefault="00000000" w:rsidP="00083EC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Periodically reviewed</w:t>
      </w:r>
      <w:r w:rsidRPr="00083EC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C273DA" w14:textId="77777777" w:rsidR="0058341E" w:rsidRPr="00083ECA" w:rsidRDefault="00000000" w:rsidP="00083ECA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Backed by regulatory references</w:t>
      </w:r>
      <w:r w:rsidRPr="00083EC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E33329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Not by developers.</w:t>
      </w:r>
    </w:p>
    <w:p w14:paraId="502E71E0" w14:textId="77777777" w:rsidR="0058341E" w:rsidRPr="00083ECA" w:rsidRDefault="00000000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hAnsi="Times New Roman" w:cs="Times New Roman"/>
          <w:sz w:val="24"/>
          <w:szCs w:val="24"/>
        </w:rPr>
        <w:pict w14:anchorId="01F62787">
          <v:rect id="_x0000_i1029" style="width:0;height:1.5pt" o:hralign="center" o:hrstd="t" o:hr="t" fillcolor="#a0a0a0" stroked="f"/>
        </w:pict>
      </w:r>
    </w:p>
    <w:p w14:paraId="20D3913E" w14:textId="77777777" w:rsidR="0058341E" w:rsidRPr="00083ECA" w:rsidRDefault="00000000" w:rsidP="00083ECA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r7kkrwrtbqp7" w:colFirst="0" w:colLast="0"/>
      <w:bookmarkEnd w:id="17"/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>6️</w:t>
      </w:r>
      <w:r w:rsidRPr="00083ECA">
        <w:rPr>
          <w:rFonts w:ascii="Segoe UI Symbol" w:eastAsia="Andika" w:hAnsi="Segoe UI Symbol" w:cs="Segoe UI Symbol"/>
          <w:b/>
          <w:bCs/>
          <w:sz w:val="24"/>
          <w:szCs w:val="24"/>
        </w:rPr>
        <w:t>⃣</w:t>
      </w:r>
      <w:r w:rsidRPr="00083ECA">
        <w:rPr>
          <w:rFonts w:ascii="Times New Roman" w:eastAsia="Andika" w:hAnsi="Times New Roman" w:cs="Times New Roman"/>
          <w:b/>
          <w:bCs/>
          <w:sz w:val="24"/>
          <w:szCs w:val="24"/>
        </w:rPr>
        <w:t xml:space="preserve"> Example: Aadhaar Full LUSR Evaluation</w:t>
      </w:r>
    </w:p>
    <w:tbl>
      <w:tblPr>
        <w:tblStyle w:val="a3"/>
        <w:tblW w:w="4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800"/>
        <w:gridCol w:w="2750"/>
      </w:tblGrid>
      <w:tr w:rsidR="0058341E" w:rsidRPr="00083ECA" w14:paraId="729371B6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BC7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B28A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307A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58341E" w:rsidRPr="00083ECA" w14:paraId="7477444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5891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797C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567A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statutory identity</w:t>
            </w:r>
          </w:p>
        </w:tc>
      </w:tr>
      <w:tr w:rsidR="0058341E" w:rsidRPr="00083ECA" w14:paraId="69EE2DAF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86AE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72E4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58B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Biometric unique</w:t>
            </w:r>
          </w:p>
        </w:tc>
      </w:tr>
      <w:tr w:rsidR="0058341E" w:rsidRPr="00083ECA" w14:paraId="5AB0499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7E2B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3187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F643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Rarely changes</w:t>
            </w:r>
          </w:p>
        </w:tc>
      </w:tr>
      <w:tr w:rsidR="0058341E" w:rsidRPr="00083ECA" w14:paraId="51CE21C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4395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6C2B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7A92" w14:textId="77777777" w:rsidR="0058341E" w:rsidRPr="00083ECA" w:rsidRDefault="00000000" w:rsidP="00083E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ECA">
              <w:rPr>
                <w:rFonts w:ascii="Times New Roman" w:eastAsia="Times New Roman" w:hAnsi="Times New Roman" w:cs="Times New Roman"/>
                <w:sz w:val="24"/>
                <w:szCs w:val="24"/>
              </w:rPr>
              <w:t>High service impact</w:t>
            </w:r>
          </w:p>
        </w:tc>
      </w:tr>
    </w:tbl>
    <w:p w14:paraId="6BF2E153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Cardo" w:hAnsi="Times New Roman" w:cs="Times New Roman"/>
          <w:sz w:val="24"/>
          <w:szCs w:val="24"/>
        </w:rPr>
        <w:t>Plug into ACS → normalized → 18%</w:t>
      </w:r>
    </w:p>
    <w:p w14:paraId="5FBB2E07" w14:textId="77777777" w:rsidR="0058341E" w:rsidRPr="00083ECA" w:rsidRDefault="00000000" w:rsidP="00083EC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3ECA">
        <w:rPr>
          <w:rFonts w:ascii="Times New Roman" w:eastAsia="Times New Roman" w:hAnsi="Times New Roman" w:cs="Times New Roman"/>
          <w:sz w:val="24"/>
          <w:szCs w:val="24"/>
        </w:rPr>
        <w:t>Fully defensible.</w:t>
      </w:r>
    </w:p>
    <w:p w14:paraId="2AE1AC91" w14:textId="77777777" w:rsidR="0058341E" w:rsidRPr="00083ECA" w:rsidRDefault="0058341E" w:rsidP="00083E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8341E" w:rsidRPr="00083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r:id="rId1" w:fontKey="{6A2E4667-632D-4CD0-AC31-AA03B44C7AD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" w:fontKey="{9F7ED2FD-F018-4D0B-B284-A8B335777D9D}"/>
  </w:font>
  <w:font w:name="Cardo">
    <w:charset w:val="00"/>
    <w:family w:val="auto"/>
    <w:pitch w:val="default"/>
    <w:embedRegular r:id="rId3" w:fontKey="{2654808F-86DA-45E2-B68A-4247BE538A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06382C-EE15-4E5B-ADB1-4D12FD4D9F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29179C-C876-4511-AEAF-E1D8BECC50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B10"/>
    <w:multiLevelType w:val="multilevel"/>
    <w:tmpl w:val="E9701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2F3175"/>
    <w:multiLevelType w:val="multilevel"/>
    <w:tmpl w:val="001C6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85C76"/>
    <w:multiLevelType w:val="multilevel"/>
    <w:tmpl w:val="DE1C9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772ABD"/>
    <w:multiLevelType w:val="multilevel"/>
    <w:tmpl w:val="C24A4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BB6EDA"/>
    <w:multiLevelType w:val="multilevel"/>
    <w:tmpl w:val="BF189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0676693">
    <w:abstractNumId w:val="0"/>
  </w:num>
  <w:num w:numId="2" w16cid:durableId="922570827">
    <w:abstractNumId w:val="4"/>
  </w:num>
  <w:num w:numId="3" w16cid:durableId="1414857558">
    <w:abstractNumId w:val="1"/>
  </w:num>
  <w:num w:numId="4" w16cid:durableId="1365911425">
    <w:abstractNumId w:val="3"/>
  </w:num>
  <w:num w:numId="5" w16cid:durableId="429395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41E"/>
    <w:rsid w:val="00083ECA"/>
    <w:rsid w:val="0058341E"/>
    <w:rsid w:val="00F4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7FEB"/>
  <w15:docId w15:val="{F17B9469-2BB9-4079-902F-C8E13286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Aniket Anand</cp:lastModifiedBy>
  <cp:revision>2</cp:revision>
  <dcterms:created xsi:type="dcterms:W3CDTF">2026-03-02T19:54:00Z</dcterms:created>
  <dcterms:modified xsi:type="dcterms:W3CDTF">2026-03-02T19:54:00Z</dcterms:modified>
</cp:coreProperties>
</file>