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ĐỀ TIỆM CẬN MODULE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9.91333007812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TƯ DUY LẬP TRÌNH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2.313232421875" w:line="249.8997688293457" w:lineRule="auto"/>
        <w:ind w:left="6.220703125" w:right="245.272216796875" w:firstLine="1.036834716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Xây dựng phần mềm quản lí Tòa Nhà. Người quản lí là người sở hữu nhiều Tòa  Nhà.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9.22119140625" w:line="248.04874420166016" w:lineRule="auto"/>
        <w:ind w:left="15.8111572265625" w:right="102.61962890625" w:hanging="8.294372558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Tòa nhà sẽ có các thông tin sau: Mã tòa nhà, vị trí, tên, miêu tả, thông tin chung, và danh  sách Căn Hộ.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1.219482421875" w:line="249.43717002868652" w:lineRule="auto"/>
        <w:ind w:left="4.66552734375" w:right="7.672119140625" w:firstLine="7.77603149414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Căn Hộ sẽ có các thông tin sau: Mã căn hộ, giá trị thuê, giá trị bán, đã được sử dụng (thuê  hoặc mua) hay chưa, nếu đã được thuê thì cần có thời gian khách sẽ trả lại căn hộ, id  người thuê or mua, tổng hóa đơn (phí dịch vụ + tiền thuê), số lượng người có thể ở tối đa,  diện tích, miêu tả, ảnh.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9.7222900390625" w:line="248.6660099029541" w:lineRule="auto"/>
        <w:ind w:left="4.66552734375" w:right="153.927001953125" w:hanging="4.6655273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Người thuê sẽ cần phải cung cấp thông tin về cá nhân như tên, số điện thoại, số chứng  minh thư, số tài khoản ngân hàng, quê quán, số điện thoại người thân. Nếu là người mua  hẳn căn nhà, ngoài cung cấp các thông tin trên, sẽ được thêm vào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danh sách cư dân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tòa  nhà. Đứng tên chịu trách nhiệm với căn hộ, trực tiếp làm việc với các bên về thuế, dịch  vụ điện nước chứ người quản lí sẽ không hỗ trợ. Ngoài ra sẽ được tham gia các dịch vụ Spa, bể bơi, gym free một số lượng buổi giới hạn trong tháng. Lúc này căn hộ sẽ toàn  quyền quản lí của người mua.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0.95458984375" w:line="249.1596508026123" w:lineRule="auto"/>
        <w:ind w:left="3.887939453125" w:right="199.20166015625" w:firstLine="10.627288818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Quản lí có thể thêm, sửa, xóa tòa nhà khỏi danh sách tòa nhà, thêm sửa xóa người mua  trong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danh sách cư dân,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thêm sửa xóa người mua khỏi căn hộ. Quản lí có thể tìm kiếm  người mua theo tên, theo mã căn hộ. Tìm kiếm kiếm người thuê theo tên. Khi đến tháng  thu tiền nhà, phí dịch vụ người quản lí sẽ gửi hóa đơn thông báo cho tất cả người thuê  biết để thanh toán. Nếu người thuê đã chuyển tiền, người quản lí sẽ gửi tin nhắn thông  báo nhận tiền thành công.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0.0213623046875" w:line="240" w:lineRule="auto"/>
        <w:ind w:left="6.998291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Yêu cầu: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9.9139404296875" w:line="248.04880142211914" w:lineRule="auto"/>
        <w:ind w:left="370.8863830566406" w:right="558.02490234375" w:firstLine="20.995178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Áp dựng kiến thức đã học về phân tích hướng đối tượng để phân tích bài toán. 2. Xây dựng mô hình quan hệ giữa các đối tượng.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42041015625" w:line="240" w:lineRule="auto"/>
        <w:ind w:left="374.255981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Phân chia các đối tượng vào các gói phù hơp.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11346435546875" w:line="240" w:lineRule="auto"/>
        <w:ind w:left="36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Ánh xạ các đối tượng vào Java.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9.91363525390625" w:line="248.7769317626953" w:lineRule="auto"/>
        <w:ind w:left="0" w:right="0" w:firstLine="7.257537841796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Bài 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Xây dựng ứng dụng quản lí môi giới nhà đất. Bao gồm các đối tượng: Quản lí,  người mua, người bán, nhà bán. Người quản lí có thể thêm sửa xóa các đối tượng còn lại.  Người bán có gian hàng chứa toàn bộ sản phầm nhà bán của mình và toàn quyền thêm  sửa xóa nó. Người mua khi chọn được nhà thì thêm nó vào giỏ hàng của mình. Mỗi người  bán chỉ có một gian hàng duy nhất, mỗi người mua chỉ có một giỏ hàng duy nhất. Người  mua hàng có thêm khả năng tìm kiếm nhà theo tên, giá, diện tích. Hãy bổ sung thêm các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8.0478000640869" w:lineRule="auto"/>
        <w:ind w:left="8.035125732421875" w:right="177.601318359375" w:hanging="1.5551757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thuộc tính cần thiết và xây dựng mối quan hệ của các đối tượng để ứng dụng có thể hoạt  động theo như miêu tả ở trên.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73.623046875" w:line="240" w:lineRule="auto"/>
        <w:ind w:left="6.998291015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Yêu cầu: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79.912109375" w:line="248.0496883392334" w:lineRule="auto"/>
        <w:ind w:left="370.8863830566406" w:right="558.02490234375" w:firstLine="20.9951782226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1. Áp dựng kiến thức đã học về phân tích hướng đối tượng để phân tích bài toán. 2. Xây dựng mô hình quan hệ giữa các đối tượng.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81982421875" w:line="240" w:lineRule="auto"/>
        <w:ind w:left="374.25598144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3. Phân chia các đối tượng vào các gói phù hơp.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112548828125" w:line="240" w:lineRule="auto"/>
        <w:ind w:left="366.22070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4. Ánh xạ các đối tượng vào Java.</w:t>
      </w:r>
    </w:p>
    <w:sectPr>
      <w:pgSz w:h="15840" w:w="12240" w:orient="portrait"/>
      <w:pgMar w:bottom="1586.8800354003906" w:top="1423.599853515625" w:left="1437.3695373535156" w:right="1382.79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