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ĐỀ TIỆM CẬN MODULE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9.91333007812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TƯ DUY LẬP TRÌNH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62.313232421875" w:line="249.8997688293457" w:lineRule="auto"/>
        <w:ind w:left="6.220703125" w:right="245.272216796875" w:firstLine="1.036834716796875"/>
        <w:jc w:val="left"/>
        <w:rPr>
          <w:rFonts w:ascii="Times New Roman" w:cs="Times New Roman" w:eastAsia="Times New Roman" w:hAnsi="Times New Roman"/>
          <w:b w:val="0"/>
          <w:i w:val="0"/>
          <w:smallCaps w:val="0"/>
          <w:strike w:val="0"/>
          <w:color w:val="ff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Bài 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Xây dựng phần mềm quản lí Tòa Nhà. Người quản lí là </w:t>
      </w:r>
      <w:r w:rsidDel="00000000" w:rsidR="00000000" w:rsidRPr="00000000">
        <w:rPr>
          <w:rFonts w:ascii="Times New Roman" w:cs="Times New Roman" w:eastAsia="Times New Roman" w:hAnsi="Times New Roman"/>
          <w:b w:val="0"/>
          <w:i w:val="0"/>
          <w:smallCaps w:val="0"/>
          <w:strike w:val="0"/>
          <w:color w:val="ff0000"/>
          <w:sz w:val="25.920000076293945"/>
          <w:szCs w:val="25.920000076293945"/>
          <w:u w:val="none"/>
          <w:shd w:fill="auto" w:val="clear"/>
          <w:vertAlign w:val="baseline"/>
          <w:rtl w:val="0"/>
        </w:rPr>
        <w:t xml:space="preserve">người sở hữu nhiều Tòa  Nhà. </w:t>
      </w:r>
      <w:r w:rsidDel="00000000" w:rsidR="00000000" w:rsidRPr="00000000">
        <w:rPr>
          <w:rFonts w:ascii="Times New Roman" w:cs="Times New Roman" w:eastAsia="Times New Roman" w:hAnsi="Times New Roman"/>
          <w:color w:val="ff0000"/>
          <w:sz w:val="25.920000076293945"/>
          <w:szCs w:val="25.920000076293945"/>
          <w:rtl w:val="0"/>
        </w:rPr>
        <w:t xml:space="preserve">(ủa cái này rồi khai báo thuộc tính hay gì??)</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9.22119140625" w:line="248.04874420166016" w:lineRule="auto"/>
        <w:ind w:left="15.8111572265625" w:right="102.61962890625" w:hanging="8.294372558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Tòa nhà sẽ có các thông tin sau: Mã tòa nhà, vị trí, tên, miêu tả, thông tin chung, và danh  sách Căn Hộ.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1.219482421875" w:line="249.43717002868652" w:lineRule="auto"/>
        <w:ind w:left="4.66552734375" w:right="7.672119140625" w:firstLine="7.7760314941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Căn Hộ sẽ có các thông tin sau: Mã căn hộ, giá trị thuê, giá trị bán, đã được sử dụng (thuê  hoặc mua) hay chưa, nếu đã được thuê thì cần có thời gian khách sẽ trả lại căn hộ, id  người thuê or mua, tổng hóa đơn (phí dịch vụ + tiền thuê), số lượng người có thể ở tối đa,  diện tích, miêu tả, ảnh.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9.7222900390625" w:line="248.6660099029541" w:lineRule="auto"/>
        <w:ind w:left="4.66552734375" w:right="153.927001953125" w:hanging="4.66552734375"/>
        <w:jc w:val="left"/>
        <w:rPr>
          <w:rFonts w:ascii="Times New Roman" w:cs="Times New Roman" w:eastAsia="Times New Roman" w:hAnsi="Times New Roman"/>
          <w:b w:val="0"/>
          <w:i w:val="0"/>
          <w:smallCaps w:val="0"/>
          <w:strike w:val="0"/>
          <w:color w:val="ff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Người thuê sẽ cần phải cung cấp thông tin về cá nhân như tên, số điện thoại, số chứng  minh thư, số tài khoản ngân hàng, quê quán, số điện thoại người thân. Nếu là người mua  </w:t>
      </w:r>
      <w:r w:rsidDel="00000000" w:rsidR="00000000" w:rsidRPr="00000000">
        <w:rPr>
          <w:rFonts w:ascii="Times New Roman" w:cs="Times New Roman" w:eastAsia="Times New Roman" w:hAnsi="Times New Roman"/>
          <w:sz w:val="25.920000076293945"/>
          <w:szCs w:val="25.920000076293945"/>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sẽ được thêm vào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danh sách cư dân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tòa  nhà. Đứng tên chịu trách nhiệm vớ</w:t>
      </w:r>
      <w:r w:rsidDel="00000000" w:rsidR="00000000" w:rsidRPr="00000000">
        <w:rPr>
          <w:rFonts w:ascii="Times New Roman" w:cs="Times New Roman" w:eastAsia="Times New Roman" w:hAnsi="Times New Roman"/>
          <w:sz w:val="25.920000076293945"/>
          <w:szCs w:val="25.920000076293945"/>
          <w:rtl w:val="0"/>
        </w:rPr>
        <w:t xml:space="preserve">5421</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ăn hộ, trực tiếp làm việc với các bên về thuế, dịch  vụ điện nước chứ người quản lí sẽ không hỗ trợ. Ngoài ra sẽ được tham gia các dịch vụ Spa, bể bơi, gym free một số lượng buổi giới hạn trong tháng. </w:t>
      </w:r>
      <w:r w:rsidDel="00000000" w:rsidR="00000000" w:rsidRPr="00000000">
        <w:rPr>
          <w:rFonts w:ascii="Times New Roman" w:cs="Times New Roman" w:eastAsia="Times New Roman" w:hAnsi="Times New Roman"/>
          <w:b w:val="0"/>
          <w:i w:val="0"/>
          <w:smallCaps w:val="0"/>
          <w:strike w:val="0"/>
          <w:color w:val="ff0000"/>
          <w:sz w:val="25.920000076293945"/>
          <w:szCs w:val="25.920000076293945"/>
          <w:u w:val="none"/>
          <w:shd w:fill="auto" w:val="clear"/>
          <w:vertAlign w:val="baseline"/>
          <w:rtl w:val="0"/>
        </w:rPr>
        <w:t xml:space="preserve">Lúc này căn hộ sẽ toàn  quyền quản lí của người mua.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0.95458984375" w:line="249.1596508026123" w:lineRule="auto"/>
        <w:ind w:left="3.887939453125" w:right="199.20166015625" w:firstLine="10.6272888183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lí có thể thêm, sửa, xóa tòa nhà khỏi danh sách tòa nhà, thêm sửa xóa người mua  trong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danh sách cư dân,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thêm sửa xóa người mua khỏi căn hộ. Quản lí có thể tìm kiếm  người mua theo tên, theo mã căn hộ. Tìm kiếm kiếm người thuê theo tên. Khi đến tháng  thu tiền nhà, phí dịch vụ người quản lí sẽ gửi hóa đơn thông báo cho tất cả người thuê  biết để thanh toán. Nếu người thuê đã chuyển tiền, người quản lí sẽ gửi tin nhắn thông  báo nhận tiền thành công.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0.0213623046875" w:line="240" w:lineRule="auto"/>
        <w:ind w:left="6.99829101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Yêu cầu: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9.9139404296875" w:line="248.04880142211914" w:lineRule="auto"/>
        <w:ind w:left="370.8863830566406" w:right="558.02490234375" w:firstLine="20.995178222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Áp dựng kiến thức đã học về phân tích hướng đối tượng để phân tích bài toán. 2. Xây dựng mô hình quan hệ giữa các đối tượng.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42041015625" w:line="240" w:lineRule="auto"/>
        <w:ind w:left="374.255981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Phân chia các đối tượng vào các gói phù hơp.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11346435546875" w:line="240" w:lineRule="auto"/>
        <w:ind w:left="366.22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Ánh xạ các đối tượng vào Java.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9.91363525390625" w:line="248.7769317626953" w:lineRule="auto"/>
        <w:ind w:left="0" w:right="0" w:firstLine="7.257537841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Bài 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Xây dựng ứng dụng quản lí môi giới nhà đất. Bao gồm các đối tượng: Quản lí,  người mua, người bán, nhà bán. Người quản lí có thể thêm sửa xóa các đối tượng còn lại.  Người bán có gian hàng chứa toàn bộ sản phầm nhà bán của mình và toàn quyền thêm  sửa xóa nó. Người mua khi chọn được nhà thì thêm nó vào giỏ hàng của mình. Mỗi người  bán chỉ có một gian hàng duy nhất, mỗi người mua chỉ có một giỏ hàng duy nhất. Người  mua hàng có thêm khả năng tìm kiếm nhà theo tên, giá, diện tích. Hãy bổ sung thêm các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8.0478000640869" w:lineRule="auto"/>
        <w:ind w:left="8.035125732421875" w:right="177.601318359375" w:hanging="1.55517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thuộc tính cần thiết và xây dựng mối quan hệ của các đối tượng để ứng dụng có thể hoạt  động theo như miêu tả ở trên.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3.623046875" w:line="240" w:lineRule="auto"/>
        <w:ind w:left="6.99829101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Yêu cầu: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9.912109375" w:line="248.0496883392334" w:lineRule="auto"/>
        <w:ind w:left="370.8863830566406" w:right="558.02490234375" w:firstLine="20.995178222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Áp dựng kiến thức đã học về phân tích hướng đối tượng để phân tích bài toán. 2. Xây dựng mô hình quan hệ giữa các đối tượng.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81982421875" w:line="240" w:lineRule="auto"/>
        <w:ind w:left="374.255981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Phân chia các đối tượng vào các gói phù hơp.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112548828125" w:line="240" w:lineRule="auto"/>
        <w:ind w:left="366.22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Ánh xạ các đối tượng vào Java.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112548828125" w:line="240" w:lineRule="auto"/>
        <w:ind w:left="366.220703125" w:right="0" w:firstLine="0"/>
        <w:jc w:val="left"/>
        <w:rPr>
          <w:rFonts w:ascii="Times New Roman" w:cs="Times New Roman" w:eastAsia="Times New Roman" w:hAnsi="Times New Roman"/>
          <w:sz w:val="25.920000076293945"/>
          <w:szCs w:val="25.920000076293945"/>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112548828125" w:line="240" w:lineRule="auto"/>
        <w:ind w:left="366.220703125" w:right="0" w:firstLine="0"/>
        <w:jc w:val="left"/>
        <w:rPr>
          <w:rFonts w:ascii="Times New Roman" w:cs="Times New Roman" w:eastAsia="Times New Roman" w:hAnsi="Times New Roman"/>
          <w:sz w:val="25.920000076293945"/>
          <w:szCs w:val="25.920000076293945"/>
        </w:rPr>
      </w:pPr>
      <w:r w:rsidDel="00000000" w:rsidR="00000000" w:rsidRPr="00000000">
        <w:rPr>
          <w:rtl w:val="0"/>
        </w:rPr>
      </w:r>
    </w:p>
    <w:sectPr>
      <w:pgSz w:h="15840" w:w="12240" w:orient="portrait"/>
      <w:pgMar w:bottom="1586.8800354003906" w:top="1423.599853515625" w:left="1437.3695373535156" w:right="1382.7990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