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pBdr/>
        <w:spacing w:before="240" w:after="240"/>
        <w:jc w:val="center"/>
        <w:rPr>
          <w:color w:val="000000"/>
          <w:sz w:val="24"/>
          <w:szCs w:val="24"/>
        </w:rPr>
      </w:pPr>
      <w:r>
        <w:rPr>
          <w:b/>
          <w:bCs/>
          <w:color w:val="000000"/>
          <w:sz w:val="28"/>
          <w:szCs w:val="28"/>
        </w:rPr>
        <w:t>PHỤ LỤC 1</w:t>
      </w:r>
    </w:p>
    <w:p>
      <w:pPr>
        <w:pStyle w:val="Normal"/>
        <w:widowControl/>
        <w:pBdr/>
        <w:spacing w:before="240" w:after="240"/>
        <w:ind w:end="-380"/>
        <w:jc w:val="center"/>
        <w:rPr>
          <w:color w:val="000000"/>
          <w:sz w:val="24"/>
          <w:szCs w:val="24"/>
        </w:rPr>
      </w:pPr>
      <w:r>
        <w:rPr>
          <w:b/>
          <w:bCs/>
          <w:color w:val="000000"/>
          <w:sz w:val="28"/>
          <w:szCs w:val="28"/>
        </w:rPr>
        <w:t>BÁO CÁO KẾT QUẢ THÁNG</w:t>
      </w:r>
      <w:r>
        <w:rPr>
          <w:b/>
          <w:bCs/>
          <w:sz w:val="28"/>
          <w:szCs w:val="28"/>
        </w:rPr>
        <w:t xml:space="preserve"> 8</w:t>
      </w:r>
    </w:p>
    <w:p>
      <w:pPr>
        <w:pStyle w:val="Normal"/>
        <w:widowControl/>
        <w:pBdr/>
        <w:spacing w:before="240" w:after="240"/>
        <w:ind w:firstLine="720"/>
        <w:jc w:val="center"/>
        <w:rPr>
          <w:color w:val="000000"/>
          <w:sz w:val="28"/>
          <w:szCs w:val="28"/>
        </w:rPr>
      </w:pPr>
      <w:r>
        <w:rPr>
          <w:color w:val="000000"/>
          <w:sz w:val="28"/>
          <w:szCs w:val="28"/>
        </w:rPr>
        <w:t>-----</w:t>
      </w:r>
    </w:p>
    <w:p>
      <w:pPr>
        <w:pStyle w:val="Normal"/>
        <w:widowControl/>
        <w:pBdr/>
        <w:spacing w:before="120" w:after="120"/>
        <w:ind w:firstLine="720"/>
        <w:jc w:val="both"/>
        <w:rPr>
          <w:color w:val="000000"/>
          <w:sz w:val="28"/>
          <w:szCs w:val="28"/>
        </w:rPr>
      </w:pPr>
      <w:r>
        <w:rPr>
          <w:b/>
          <w:bCs/>
          <w:color w:val="000000"/>
          <w:sz w:val="28"/>
          <w:szCs w:val="28"/>
        </w:rPr>
        <w:t>I. ĐẶC ĐIỂM TÌNH HÌNH (VPĐU)</w:t>
      </w:r>
    </w:p>
    <w:p>
      <w:pPr>
        <w:pStyle w:val="Normal"/>
        <w:widowControl/>
        <w:pBdr/>
        <w:spacing w:before="120" w:after="120"/>
        <w:ind w:firstLine="720"/>
        <w:jc w:val="both"/>
        <w:rPr>
          <w:color w:val="000000"/>
          <w:sz w:val="28"/>
          <w:szCs w:val="28"/>
        </w:rPr>
      </w:pPr>
      <w:r>
        <w:rPr>
          <w:color w:val="000000"/>
          <w:sz w:val="28"/>
          <w:szCs w:val="28"/>
        </w:rPr>
        <w:t xml:space="preserve">- Đặc điểm nổi bật của địa bàn trong tháng </w:t>
      </w:r>
      <w:r>
        <w:rPr>
          <w:i/>
          <w:iCs/>
          <w:color w:val="000000"/>
          <w:sz w:val="28"/>
          <w:szCs w:val="28"/>
        </w:rPr>
        <w:t>(chính trị, kinh tế, xã hội, dân cư trên địa bàn);</w:t>
      </w:r>
    </w:p>
    <w:p>
      <w:pPr>
        <w:pStyle w:val="Normal"/>
        <w:widowControl/>
        <w:pBdr/>
        <w:spacing w:before="120" w:after="120"/>
        <w:ind w:firstLine="720"/>
        <w:jc w:val="both"/>
        <w:rPr>
          <w:color w:val="000000"/>
          <w:sz w:val="28"/>
          <w:szCs w:val="28"/>
        </w:rPr>
      </w:pPr>
      <w:r>
        <w:rPr>
          <w:color w:val="000000"/>
          <w:sz w:val="28"/>
          <w:szCs w:val="28"/>
        </w:rPr>
        <w:t>- Những vấn đề mới phát sinh, tác động đến công tác lãnh đạo, chỉ đạo.</w:t>
      </w:r>
    </w:p>
    <w:p>
      <w:pPr>
        <w:pStyle w:val="Normal"/>
        <w:widowControl/>
        <w:pBdr/>
        <w:spacing w:before="120" w:after="120"/>
        <w:ind w:firstLine="720"/>
        <w:jc w:val="both"/>
        <w:rPr>
          <w:color w:val="000000"/>
          <w:sz w:val="28"/>
          <w:szCs w:val="28"/>
        </w:rPr>
      </w:pPr>
      <w:r>
        <w:rPr>
          <w:b/>
          <w:bCs/>
          <w:color w:val="000000"/>
          <w:sz w:val="28"/>
          <w:szCs w:val="28"/>
        </w:rPr>
        <w:t>II. KẾT QUẢ THỰC HIỆN NHIỆM VỤ ĐƯỢC GIAO (có nội dung phân công riêng theo tháng)</w:t>
      </w:r>
    </w:p>
    <w:p>
      <w:pPr>
        <w:pStyle w:val="Normal"/>
        <w:widowControl/>
        <w:pBdr/>
        <w:spacing w:before="120" w:after="120"/>
        <w:ind w:firstLine="720"/>
        <w:jc w:val="both"/>
        <w:rPr>
          <w:color w:val="000000"/>
          <w:sz w:val="28"/>
          <w:szCs w:val="28"/>
        </w:rPr>
      </w:pPr>
      <w:r>
        <w:rPr>
          <w:color w:val="000000"/>
          <w:sz w:val="28"/>
          <w:szCs w:val="28"/>
        </w:rPr>
        <w:t xml:space="preserve">Công tác theo dõi, đôn đốc, kiểm đếm tiến độ công việc theo dữ liệu và thời gian thực </w:t>
      </w:r>
      <w:r>
        <w:rPr>
          <w:i/>
          <w:iCs/>
          <w:color w:val="000000"/>
          <w:sz w:val="28"/>
          <w:szCs w:val="28"/>
        </w:rPr>
        <w:t>(đánh giá kết quả thực hiện các nhiệm vụ Thành phố giao: Làm rõ cụ thể bao nhiêu nhiệm vụ được giao và kết quả thực hiện: Nhiệm vụ đã hoàn thành đúng hạn, hoàn thành nhưng quá hạn, chưa hoàn thành; khó khăn, vướng mắc, kiến nghị liên quan)</w:t>
      </w:r>
    </w:p>
    <w:p>
      <w:pPr>
        <w:pStyle w:val="Normal"/>
        <w:widowControl/>
        <w:pBdr/>
        <w:spacing w:before="120" w:after="120"/>
        <w:ind w:firstLine="720"/>
        <w:jc w:val="both"/>
        <w:rPr>
          <w:color w:val="000000"/>
          <w:sz w:val="28"/>
          <w:szCs w:val="28"/>
        </w:rPr>
      </w:pPr>
      <w:r>
        <w:rPr>
          <w:b/>
          <w:bCs/>
          <w:color w:val="000000"/>
          <w:sz w:val="28"/>
          <w:szCs w:val="28"/>
        </w:rPr>
        <w:t>III. KẾT QUẢ THỰC HIỆN CÁC NHIỆM VỤ THƯỜNG XUYÊN TRÊN 4 TRỤC</w:t>
      </w:r>
    </w:p>
    <w:p>
      <w:pPr>
        <w:pStyle w:val="Normal"/>
        <w:widowControl/>
        <w:pBdr/>
        <w:spacing w:before="120" w:after="120"/>
        <w:ind w:firstLine="720"/>
        <w:jc w:val="both"/>
        <w:rPr>
          <w:color w:val="000000"/>
          <w:sz w:val="28"/>
          <w:szCs w:val="28"/>
        </w:rPr>
      </w:pPr>
      <w:r>
        <w:rPr>
          <w:b/>
          <w:bCs/>
          <w:color w:val="FF0000"/>
          <w:sz w:val="28"/>
          <w:szCs w:val="28"/>
        </w:rPr>
        <w:t>1. Công tác xây dựng Đảng</w:t>
      </w:r>
    </w:p>
    <w:p>
      <w:pPr>
        <w:pStyle w:val="Normal"/>
        <w:widowControl/>
        <w:pBdr/>
        <w:spacing w:before="120" w:after="120"/>
        <w:ind w:firstLine="720"/>
        <w:jc w:val="both"/>
        <w:rPr>
          <w:color w:val="000000"/>
          <w:sz w:val="28"/>
          <w:szCs w:val="28"/>
        </w:rPr>
      </w:pPr>
      <w:r>
        <w:rPr>
          <w:b/>
          <w:bCs/>
          <w:i/>
          <w:iCs/>
          <w:color w:val="FF0000"/>
          <w:sz w:val="28"/>
          <w:szCs w:val="28"/>
        </w:rPr>
        <w:t xml:space="preserve">1.1. Công tác tuyên giáo, dân vận </w:t>
      </w:r>
      <w:r>
        <w:rPr>
          <w:b/>
          <w:bCs/>
          <w:color w:val="FF0000"/>
          <w:sz w:val="28"/>
          <w:szCs w:val="28"/>
        </w:rPr>
        <w:t>(Ban XDĐ)</w:t>
      </w:r>
    </w:p>
    <w:p>
      <w:pPr>
        <w:pStyle w:val="Normal"/>
        <w:widowControl/>
        <w:pBdr/>
        <w:spacing w:before="120" w:after="120"/>
        <w:ind w:firstLine="720"/>
        <w:jc w:val="both"/>
        <w:rPr>
          <w:color w:val="FF0000"/>
          <w:sz w:val="28"/>
          <w:szCs w:val="28"/>
        </w:rPr>
      </w:pPr>
      <w:r>
        <w:rPr>
          <w:i/>
          <w:iCs/>
          <w:color w:val="FF0000"/>
          <w:sz w:val="28"/>
          <w:szCs w:val="28"/>
        </w:rPr>
        <w:t>1.1.1. Công tác tuyên giáo</w:t>
      </w:r>
    </w:p>
    <w:p>
      <w:pPr>
        <w:pStyle w:val="NormalWeb"/>
        <w:spacing w:beforeAutospacing="0" w:before="120" w:afterAutospacing="0" w:after="120"/>
        <w:ind w:firstLine="700"/>
        <w:jc w:val="both"/>
        <w:rPr/>
      </w:pPr>
      <w:r>
        <w:rPr>
          <w:color w:val="000000"/>
          <w:sz w:val="28"/>
          <w:szCs w:val="28"/>
        </w:rPr>
        <w:t>Trong tháng 8/2026, công tác tuyên giáo đã triển khai và hoàn thành tốt các nhiệm vụ trọng tâm cũng như nhiệm vụ thường xuyên theo kế hoạch đề ra:</w:t>
      </w:r>
    </w:p>
    <w:p>
      <w:pPr>
        <w:pStyle w:val="NormalWeb"/>
        <w:spacing w:beforeAutospacing="0" w:before="120" w:afterAutospacing="0" w:after="120"/>
        <w:ind w:firstLine="720"/>
        <w:jc w:val="both"/>
        <w:rPr/>
      </w:pPr>
      <w:r>
        <w:rPr>
          <w:color w:val="000000"/>
          <w:sz w:val="28"/>
          <w:szCs w:val="28"/>
        </w:rPr>
        <w:t>- Nhiệm vụ trọng tâm là tổ chức bồi dưỡng chính trị Hè: Đã thực hiện thành công Kế hoạch số 88-KH/ĐU ngày 13/7/2026, tổ chức thành công 10 lớp bồi dưỡng (gồm 01 lớp tập trung và 09 lớp trực tuyến) về lý luận chính trị hè cho đội ngũ giáo viên, cán bộ quản lý giáo dục các trường Trung học cơ sở, Tiểu học và Mầm non trên địa bàn Xã với tổng số 1.042 đồng chí tham gia.</w:t>
      </w:r>
    </w:p>
    <w:p>
      <w:pPr>
        <w:pStyle w:val="NormalWeb"/>
        <w:spacing w:beforeAutospacing="0" w:before="120" w:afterAutospacing="0" w:after="120"/>
        <w:ind w:firstLine="720"/>
        <w:jc w:val="both"/>
        <w:rPr/>
      </w:pPr>
      <w:r>
        <w:rPr>
          <w:color w:val="000000"/>
          <w:sz w:val="28"/>
          <w:szCs w:val="28"/>
        </w:rPr>
        <w:t>- Nhiệm vụ thường xuyên, công tác tuyên truyền theo chỉ đạo của Thành phố: Triển khai nghiêm túc và hiệu quả nhiều văn bản chỉ đạo, kế hoạch quan trọng, tiêu biểu như:</w:t>
      </w:r>
    </w:p>
    <w:p>
      <w:pPr>
        <w:pStyle w:val="NormalWeb"/>
        <w:spacing w:beforeAutospacing="0" w:before="120" w:afterAutospacing="0" w:after="120"/>
        <w:ind w:firstLine="700"/>
        <w:jc w:val="both"/>
        <w:rPr/>
      </w:pPr>
      <w:r>
        <w:rPr>
          <w:color w:val="000000"/>
          <w:sz w:val="28"/>
          <w:szCs w:val="28"/>
        </w:rPr>
        <w:t>+ Tuyên truyền Chương trình Cầu truyền hình trực tiếp kỷ niệm 79 năm Ngày Thương binh - Liệt sĩ (27/7/1947 - 27/7/2026) theo Công văn số 246-CV/ĐU.</w:t>
      </w:r>
    </w:p>
    <w:p>
      <w:pPr>
        <w:pStyle w:val="NormalWeb"/>
        <w:spacing w:beforeAutospacing="0" w:before="120" w:afterAutospacing="0" w:after="120"/>
        <w:ind w:firstLine="720"/>
        <w:jc w:val="both"/>
        <w:rPr/>
      </w:pPr>
      <w:r>
        <w:rPr>
          <w:color w:val="000000"/>
          <w:sz w:val="28"/>
          <w:szCs w:val="28"/>
        </w:rPr>
        <w:t>+ Tổng kết 30 năm thực hiện Chỉ thị số 11-CT/TW của Bộ Chính trị (khóa VIII) về mua và đọc báo, tạp chí của Đảng (Báo cáo số 222-BC/ĐU).</w:t>
      </w:r>
    </w:p>
    <w:p>
      <w:pPr>
        <w:pStyle w:val="NormalWeb"/>
        <w:spacing w:beforeAutospacing="0" w:before="120" w:afterAutospacing="0" w:after="120"/>
        <w:ind w:firstLine="720"/>
        <w:jc w:val="both"/>
        <w:rPr/>
      </w:pPr>
      <w:r>
        <w:rPr>
          <w:color w:val="000000"/>
          <w:sz w:val="28"/>
          <w:szCs w:val="28"/>
        </w:rPr>
        <w:t>+ Định hướng công tác tuyên truyền, nắm bắt dư luận xã hội tháng 8/2026 theo Công văn số 249-CV/ĐU.</w:t>
      </w:r>
    </w:p>
    <w:p>
      <w:pPr>
        <w:pStyle w:val="NormalWeb"/>
        <w:spacing w:beforeAutospacing="0" w:before="120" w:afterAutospacing="0" w:after="120"/>
        <w:ind w:firstLine="720"/>
        <w:jc w:val="both"/>
        <w:rPr/>
      </w:pPr>
      <w:r>
        <w:rPr>
          <w:color w:val="000000"/>
          <w:sz w:val="28"/>
          <w:szCs w:val="28"/>
        </w:rPr>
        <w:t>+ Quán triệt, triển khai các nghị quyết, chỉ thị mới của Trung ương và Thành phố như: Nghị quyết Hội nghị lần thứ ba BCH TW Đảng khóa XIV (Kế hoạch số 101-KH/ĐU); Nghị quyết số 57-NQ/TW về chuyển đổi số và Kế hoạch 100 ngày xử lý các điểm nghẽn (Kế hoạch số 98-KH/ĐU); Chỉ thị số 05-CT/TW về báo chí, truyền thông trên không gian mạng (Kế hoạch số 97-KH/ĐU); Nghị quyết số 02-NQ/TW về phát triển Thủ đô (Kế hoạch số 100-KH/ĐU và Công văn số 290-CV/BXDĐ); cùng Nghị quyết số 16-NQ/TW và Chỉ thị số 09-CT/TW của Bộ Chính trị.</w:t>
      </w:r>
    </w:p>
    <w:p>
      <w:pPr>
        <w:pStyle w:val="NormalWeb"/>
        <w:spacing w:beforeAutospacing="0" w:before="120" w:afterAutospacing="0" w:after="120"/>
        <w:ind w:firstLine="720"/>
        <w:jc w:val="both"/>
        <w:rPr/>
      </w:pPr>
      <w:r>
        <w:rPr>
          <w:color w:val="000000"/>
          <w:sz w:val="28"/>
          <w:szCs w:val="28"/>
        </w:rPr>
        <w:t>+ Hưởng ứng các giải thưởng, hội thi lớn: Giải thưởng toàn quốc về thông tin đối ngoại lần thứ XII; Hội thi trực tuyến tìm hiểu Nghị quyết Đại hội Đảng bộ thành phố Huế lần thứ XVII và Đại hội XIV của Đảng; Giải báo chí toàn quốc về xây dựng Đảng (Giải Búa liềm Vàng) lần thứ XI - năm 2026.</w:t>
      </w:r>
    </w:p>
    <w:p>
      <w:pPr>
        <w:pStyle w:val="NormalWeb"/>
        <w:spacing w:beforeAutospacing="0" w:before="120" w:afterAutospacing="0" w:after="120"/>
        <w:ind w:firstLine="720"/>
        <w:jc w:val="both"/>
        <w:rPr/>
      </w:pPr>
      <w:r>
        <w:rPr>
          <w:color w:val="000000"/>
          <w:sz w:val="28"/>
          <w:szCs w:val="28"/>
        </w:rPr>
        <w:t>+ Đẩy mạnh tuyên truyền về Phong trào “Bình dân học vụ số” trên địa bàn thành phố Hà Nội; công tác trao tặng Huy hiệu 80 năm tuổi Đảng trở lên; cũng như tham gia các cuộc điều tra dư luận xã hội trực tuyến về bảo vệ môi trường, phòng chống thiên tai và chuyển đổi phương tiện giao thông xanh.</w:t>
      </w:r>
    </w:p>
    <w:p>
      <w:pPr>
        <w:pStyle w:val="NormalWeb"/>
        <w:spacing w:beforeAutospacing="0" w:before="120" w:afterAutospacing="0" w:after="120"/>
        <w:ind w:firstLine="700"/>
        <w:jc w:val="both"/>
        <w:rPr/>
      </w:pPr>
      <w:r>
        <w:rPr>
          <w:color w:val="000000"/>
          <w:sz w:val="28"/>
          <w:szCs w:val="28"/>
        </w:rPr>
        <w:t>- Công tác xuất bản và vận hành thông tin:</w:t>
      </w:r>
    </w:p>
    <w:p>
      <w:pPr>
        <w:pStyle w:val="NormalWeb"/>
        <w:spacing w:beforeAutospacing="0" w:before="120" w:afterAutospacing="0" w:after="120"/>
        <w:ind w:firstLine="720"/>
        <w:jc w:val="both"/>
        <w:rPr/>
      </w:pPr>
      <w:r>
        <w:rPr>
          <w:color w:val="000000"/>
          <w:sz w:val="28"/>
          <w:szCs w:val="28"/>
        </w:rPr>
        <w:t>+ Hoàn thành việc xuất bản Bản tin nội bộ tháng 8/2026 phục vụ công tác sinh hoạt.</w:t>
      </w:r>
    </w:p>
    <w:p>
      <w:pPr>
        <w:pStyle w:val="NormalWeb"/>
        <w:spacing w:beforeAutospacing="0" w:before="120" w:afterAutospacing="0" w:after="120"/>
        <w:ind w:firstLine="720"/>
        <w:jc w:val="both"/>
        <w:rPr/>
      </w:pPr>
      <w:r>
        <w:rPr>
          <w:color w:val="000000"/>
          <w:sz w:val="28"/>
          <w:szCs w:val="28"/>
        </w:rPr>
        <w:t>+ Duy trì ổn định hệ thống bài viết trên trang Ban Công tác 35, Tuyên giáo Thư Lâm với tổng số 37 tin, bài viết được đăng tải.</w:t>
      </w:r>
    </w:p>
    <w:p>
      <w:pPr>
        <w:pStyle w:val="Normal"/>
        <w:widowControl/>
        <w:pBdr/>
        <w:spacing w:before="120" w:after="0"/>
        <w:ind w:firstLine="720"/>
        <w:jc w:val="both"/>
        <w:rPr>
          <w:i/>
          <w:iCs/>
          <w:sz w:val="28"/>
          <w:szCs w:val="28"/>
        </w:rPr>
      </w:pPr>
      <w:r>
        <w:rPr>
          <w:i/>
          <w:iCs/>
          <w:sz w:val="28"/>
          <w:szCs w:val="28"/>
        </w:rPr>
        <w:t>1.1.2. Công tác dân vận</w:t>
      </w:r>
    </w:p>
    <w:p>
      <w:pPr>
        <w:pStyle w:val="Normal"/>
        <w:widowControl/>
        <w:pBdr/>
        <w:spacing w:before="120" w:after="0"/>
        <w:ind w:firstLine="720"/>
        <w:jc w:val="both"/>
        <w:rPr>
          <w:i/>
          <w:iCs/>
          <w:sz w:val="28"/>
          <w:szCs w:val="28"/>
        </w:rPr>
      </w:pPr>
      <w:r>
        <w:rPr>
          <w:sz w:val="28"/>
          <w:szCs w:val="28"/>
        </w:rPr>
        <w:t>- Văn bản đã tham mưu: Tham mưu Ban Thường vụ Đảng ủy ban hành: 02 Kế hoạch, 01 Báo cáo, 01 Quyết định về công tác dân vận của Đảng.</w:t>
      </w:r>
    </w:p>
    <w:p>
      <w:pPr>
        <w:pStyle w:val="Normal"/>
        <w:widowControl/>
        <w:pBdr/>
        <w:spacing w:before="120" w:after="0"/>
        <w:ind w:firstLine="720"/>
        <w:jc w:val="both"/>
        <w:rPr>
          <w:i/>
          <w:iCs/>
          <w:sz w:val="28"/>
          <w:szCs w:val="28"/>
        </w:rPr>
      </w:pPr>
      <w:r>
        <w:rPr>
          <w:sz w:val="28"/>
          <w:szCs w:val="28"/>
        </w:rPr>
        <w:t>- Tổng hợp các văn bản, chức năng, nhiệm vụ, phương hướng trong thời gian tới để sẵn sàng cho công tác bàn giao chức năng, nhiệm vụ công tác dân vận về Ủy ban MTTQ Việt Nam Xã (theo Công văn số 1054-CV/TU ngày 11/8/2026 của Ban Thường vụ Thành ủy).</w:t>
      </w:r>
    </w:p>
    <w:p>
      <w:pPr>
        <w:pStyle w:val="Normal"/>
        <w:widowControl/>
        <w:spacing w:lineRule="auto" w:line="276" w:before="120" w:after="120"/>
        <w:ind w:firstLine="720"/>
        <w:jc w:val="both"/>
        <w:rPr>
          <w:sz w:val="28"/>
          <w:szCs w:val="28"/>
        </w:rPr>
      </w:pPr>
      <w:r>
        <w:rPr>
          <w:sz w:val="28"/>
          <w:szCs w:val="28"/>
        </w:rPr>
        <w:t>- Trong tháng 8, Ban Thường vụ Đảng ủy đã ban hành Quyết định số 439-QĐ/ĐU ngày 05/8/2026 về việc kiện toàn, thành lập Tổ dân vận thôn trên địa bàn Xã Thư Lâm. Khối dân vận Xã và Tổ dân vận các thôn đã chủ động triển khai các nhiệm vụ theo kế hoạch, gắn kết chặt chẽ với các phong trào thi đua, các cuộc vận động trên địa bàn Xã. Nổi bật là chuỗi các hoạt động thiết thực, ý nghĩa kỷ niệm 79 năm Ngày Thương binh - Liệt sĩ (27/7/1947 - 27/7/2026). Khối Dân vận Xã, Tổ dân vận các thôn đã phát huy tối đa vai trò nòng cốt tại cơ sở, tích cực tuyên truyền và vận động Nhân dân nâng cao đạo lý "Uống nước nhớ nguồn". Huy động đông đảo đoàn viên, hội viên và Nhân dân ra quân dọn dẹp vệ sinh, chăm sóc cây xanh, chỉnh trang khuôn viên Nghĩa trang liệt sĩ. Phối hợp cùng chính quyền và các đoàn thể đến tận nhà thăm hỏi, trao quà giúp đỡ các gia đình thương binh, bệnh binh, thân nhân liệt sĩ, gia đình có công với cách mạng. Ngày 01/8/2026, đồng loạt ra quân hưởng ứng “Ngày hành động vì xã XHCN” và Chiến dịch "100 ngày hành động vì Thư Lâm phát triển - vì hạnh phúc của Nhân dân"; phát huy tốt vai trò nòng cốt trong công tác tuyên truyền, vận động Nhân dân đẩy mạnh các phong trào thi đua yêu nước, tích cực tham gia tổng vệ sinh môi trường, chỉnh trang đường làng ngõ xóm, xây dựng tuyến đường văn minh, sạch đẹp và thực hiện các công trình, phần việc thiết thực.</w:t>
      </w:r>
    </w:p>
    <w:p>
      <w:pPr>
        <w:pStyle w:val="Normal"/>
        <w:widowControl/>
        <w:spacing w:lineRule="auto" w:line="276" w:before="120" w:after="120"/>
        <w:ind w:firstLine="720"/>
        <w:jc w:val="both"/>
        <w:rPr>
          <w:sz w:val="28"/>
          <w:szCs w:val="28"/>
        </w:rPr>
      </w:pPr>
      <w:r>
        <w:rPr>
          <w:sz w:val="28"/>
          <w:szCs w:val="28"/>
        </w:rPr>
        <w:t>- Việc thực hiện Luật Thực hiện dân chủ ở cơ sở trên địa bàn xã đã tiếp tục được triển khai đồng bộ, có hiệu quả.</w:t>
      </w:r>
    </w:p>
    <w:p>
      <w:pPr>
        <w:pStyle w:val="Normal"/>
        <w:widowControl/>
        <w:spacing w:lineRule="auto" w:line="276" w:before="120" w:after="120"/>
        <w:ind w:firstLine="720"/>
        <w:jc w:val="both"/>
        <w:rPr>
          <w:sz w:val="28"/>
          <w:szCs w:val="28"/>
        </w:rPr>
      </w:pPr>
      <w:r>
        <w:rPr>
          <w:sz w:val="28"/>
          <w:szCs w:val="28"/>
        </w:rPr>
        <w:t>- Phong trào “Dân vận khéo” trên địa bàn Xã tiếp tục được triển khai mạnh mẽ, có sức lan tỏa, đảm bảo tiến độ theo Kế hoạch đã ban hành.</w:t>
      </w:r>
    </w:p>
    <w:p>
      <w:pPr>
        <w:pStyle w:val="Normal"/>
        <w:widowControl/>
        <w:spacing w:lineRule="auto" w:line="276" w:before="120" w:after="120"/>
        <w:ind w:firstLine="720"/>
        <w:jc w:val="both"/>
        <w:rPr>
          <w:sz w:val="28"/>
          <w:szCs w:val="28"/>
        </w:rPr>
      </w:pPr>
      <w:r>
        <w:rPr>
          <w:sz w:val="28"/>
          <w:szCs w:val="28"/>
        </w:rPr>
        <w:t>- Tình hình tôn giáo, dân tộc trên địa bàn diễn ra ổn định, bảo đảm an ninh trật tự và an toàn xã hội. Đời sống tâm linh, tín ngưỡng của đồng bào các dân tộc, tôn giáo được quan tâm và tạo điều kiện thuận lợi theo đúng chủ trương, chính sách của Đảng và pháp luật của Nhà nước. Sự gắn kết, hòa hợp giữa các tôn giáo và khối đại đoàn kết toàn dân tộc ngày càng được củng cố vững chắc.</w:t>
      </w:r>
    </w:p>
    <w:p>
      <w:pPr>
        <w:pStyle w:val="Normal"/>
        <w:widowControl/>
        <w:pBdr/>
        <w:spacing w:before="120" w:after="120"/>
        <w:ind w:firstLine="720"/>
        <w:jc w:val="both"/>
        <w:rPr>
          <w:color w:val="000000"/>
          <w:sz w:val="28"/>
          <w:szCs w:val="28"/>
        </w:rPr>
      </w:pPr>
      <w:r>
        <w:rPr>
          <w:b/>
          <w:bCs/>
          <w:i/>
          <w:iCs/>
          <w:color w:val="FF0000"/>
          <w:sz w:val="28"/>
          <w:szCs w:val="28"/>
        </w:rPr>
        <w:t xml:space="preserve">1.2. Công tác tổ chức xây dựng Đảng </w:t>
      </w:r>
      <w:r>
        <w:rPr>
          <w:b/>
          <w:bCs/>
          <w:color w:val="FF0000"/>
          <w:sz w:val="28"/>
          <w:szCs w:val="28"/>
        </w:rPr>
        <w:t>(Ban XDĐ)</w:t>
      </w:r>
    </w:p>
    <w:p>
      <w:pPr>
        <w:pStyle w:val="Normal"/>
        <w:widowControl/>
        <w:pBdr/>
        <w:spacing w:before="120" w:after="120"/>
        <w:ind w:firstLine="720"/>
        <w:jc w:val="both"/>
        <w:rPr>
          <w:i/>
          <w:iCs/>
          <w:color w:val="FF0000"/>
          <w:sz w:val="28"/>
          <w:szCs w:val="28"/>
        </w:rPr>
      </w:pPr>
      <w:r>
        <w:rPr>
          <w:i/>
          <w:iCs/>
          <w:color w:val="FF0000"/>
          <w:sz w:val="28"/>
          <w:szCs w:val="28"/>
        </w:rPr>
        <w:t>1.2.1 Công tác tổ chức cán bộ</w:t>
      </w:r>
    </w:p>
    <w:p>
      <w:pPr>
        <w:pStyle w:val="Normal"/>
        <w:widowControl/>
        <w:spacing w:before="120" w:after="120"/>
        <w:ind w:firstLine="720"/>
        <w:jc w:val="both"/>
        <w:rPr>
          <w:sz w:val="28"/>
          <w:szCs w:val="28"/>
        </w:rPr>
      </w:pPr>
      <w:r>
        <w:rPr>
          <w:sz w:val="28"/>
          <w:szCs w:val="28"/>
        </w:rPr>
        <w:t>- Tiếp tục tham mưu vận hành hệ thống quản trị thực thi nhiệm vụ và đánh giá cán bộ gắn với đo lường hiệu suất công việc trên Hanoiwork.</w:t>
      </w:r>
    </w:p>
    <w:p>
      <w:pPr>
        <w:pStyle w:val="Normal"/>
        <w:widowControl/>
        <w:spacing w:before="120" w:after="120"/>
        <w:ind w:firstLine="720"/>
        <w:jc w:val="both"/>
        <w:rPr>
          <w:sz w:val="28"/>
          <w:szCs w:val="28"/>
        </w:rPr>
      </w:pPr>
      <w:r>
        <w:rPr>
          <w:sz w:val="28"/>
          <w:szCs w:val="28"/>
        </w:rPr>
        <w:t>- Tham mưu ban hành các văn bản, thực hiện quy trình sắp xếp, kiện toàn tổ chức Đảng, chỉ định nhân sự cấp ủy, bổ nhiệm chức danh lãnh đạo các trường công lập trên địa bàn xã. Kết quả:</w:t>
      </w:r>
    </w:p>
    <w:p>
      <w:pPr>
        <w:pStyle w:val="Normal"/>
        <w:widowControl/>
        <w:spacing w:before="120" w:after="120"/>
        <w:ind w:firstLine="720"/>
        <w:jc w:val="both"/>
        <w:rPr>
          <w:sz w:val="28"/>
          <w:szCs w:val="28"/>
        </w:rPr>
      </w:pPr>
      <w:r>
        <w:rPr>
          <w:sz w:val="28"/>
          <w:szCs w:val="28"/>
        </w:rPr>
        <w:t>+ Tham mưu ban hành tờ trình số 19-TTr/ĐU ngày 27/7/2226 về trình đề án sắp xếp tổ chức lại tổ chức Đảng tại các cơ sở giáo dục công lập trực thuộc Đảng ủy xã Thư Lâm;</w:t>
      </w:r>
    </w:p>
    <w:p>
      <w:pPr>
        <w:pStyle w:val="Normal"/>
        <w:widowControl/>
        <w:spacing w:before="120" w:after="120"/>
        <w:ind w:firstLine="720"/>
        <w:jc w:val="both"/>
        <w:rPr>
          <w:sz w:val="28"/>
          <w:szCs w:val="28"/>
        </w:rPr>
      </w:pPr>
      <w:r>
        <w:rPr>
          <w:sz w:val="28"/>
          <w:szCs w:val="28"/>
        </w:rPr>
        <w:t>+ Tham mưu ban hành Đề án số 07-ĐA/ĐU ngày 27/7/2256 về sắp xếp tổ chức lại tổ chức Đảng tại các cơ sở giáo dục công lập trực thuộc Đảng ủy xã Thư Lâm;</w:t>
      </w:r>
    </w:p>
    <w:p>
      <w:pPr>
        <w:pStyle w:val="Normal"/>
        <w:widowControl/>
        <w:spacing w:before="120" w:after="120"/>
        <w:ind w:firstLine="720"/>
        <w:jc w:val="both"/>
        <w:rPr>
          <w:sz w:val="28"/>
          <w:szCs w:val="28"/>
        </w:rPr>
      </w:pPr>
      <w:r>
        <w:rPr>
          <w:sz w:val="28"/>
          <w:szCs w:val="28"/>
        </w:rPr>
        <w:t>+ Tham mưu ban hành Nghị quyết số 250-NQ/ĐU ngày 27/7/2026 của BCH Đảng bộ xã vể sắp xếp tổ chức lại tổ chức Đảng tại các cơ sở giáo dục công lập trực thuộc Đảng ủy xã Thư Lâm;</w:t>
      </w:r>
    </w:p>
    <w:p>
      <w:pPr>
        <w:pStyle w:val="Normal"/>
        <w:widowControl/>
        <w:spacing w:before="120" w:after="120"/>
        <w:ind w:firstLine="720"/>
        <w:jc w:val="both"/>
        <w:rPr>
          <w:sz w:val="28"/>
          <w:szCs w:val="28"/>
        </w:rPr>
      </w:pPr>
      <w:r>
        <w:rPr>
          <w:sz w:val="28"/>
          <w:szCs w:val="28"/>
        </w:rPr>
        <w:t>+ Tham mưu ban hành Đề án số 08-ĐA/ĐU ngày 05/8/2026  về Đề án nhân sự BCH, bí thư, Phó bí thư đảng ủy, UBKT, chủ nhiệm, phó chủ nhiệm UBKT Đảng ủy các trường học sau sắp xếp trực thuộc Đảng ủy xã Thư Lâm;</w:t>
      </w:r>
    </w:p>
    <w:p>
      <w:pPr>
        <w:pStyle w:val="Normal"/>
        <w:widowControl/>
        <w:spacing w:before="120" w:after="120"/>
        <w:ind w:firstLine="720"/>
        <w:jc w:val="both"/>
        <w:rPr>
          <w:sz w:val="28"/>
          <w:szCs w:val="28"/>
        </w:rPr>
      </w:pPr>
      <w:r>
        <w:rPr>
          <w:sz w:val="28"/>
          <w:szCs w:val="28"/>
        </w:rPr>
        <w:t>+ Tham mưu ban hành Nghị quyết số 251-NQ/ĐU ngày 05/8/2026 của Ban Thường vụ Đảng ủy xã về nhân sự BCH, bí thư, Phó bí thư đảng ủy, UBKT, chủ nhiệm, phó chủ nhiệm UBKT Đảng ủy các trường học sau sắp xếp trực thuộc Đảng ủy xã Thư Lâm;</w:t>
      </w:r>
    </w:p>
    <w:p>
      <w:pPr>
        <w:pStyle w:val="Normal"/>
        <w:widowControl/>
        <w:spacing w:before="120" w:after="120"/>
        <w:ind w:firstLine="720"/>
        <w:jc w:val="both"/>
        <w:rPr>
          <w:sz w:val="28"/>
          <w:szCs w:val="28"/>
        </w:rPr>
      </w:pPr>
      <w:r>
        <w:rPr>
          <w:sz w:val="28"/>
          <w:szCs w:val="28"/>
        </w:rPr>
        <w:t>+ Tham mưu ban hành 11 Nghị quyết từ số 252 đến số 262-NQ/ĐU ngày 05/8/2026 về việc cho thôi giữ chức vụ và nghỉ hưu trước tuổi;</w:t>
      </w:r>
    </w:p>
    <w:p>
      <w:pPr>
        <w:pStyle w:val="Normal"/>
        <w:widowControl/>
        <w:spacing w:before="120" w:after="120"/>
        <w:ind w:firstLine="720"/>
        <w:jc w:val="both"/>
        <w:rPr>
          <w:sz w:val="28"/>
          <w:szCs w:val="28"/>
        </w:rPr>
      </w:pPr>
      <w:r>
        <w:rPr>
          <w:sz w:val="28"/>
          <w:szCs w:val="28"/>
        </w:rPr>
        <w:t>+ Tham mưu ban hành 3 NQ từ số 263 đến số 265-NQ/ĐU ngày 05/8/2026 về việc điều động, bổ nhiệm(tiếp nhận, bổ nhiệp);</w:t>
      </w:r>
    </w:p>
    <w:p>
      <w:pPr>
        <w:pStyle w:val="Normal"/>
        <w:widowControl/>
        <w:spacing w:before="120" w:after="120"/>
        <w:ind w:firstLine="720"/>
        <w:jc w:val="both"/>
        <w:rPr>
          <w:sz w:val="28"/>
          <w:szCs w:val="28"/>
        </w:rPr>
      </w:pPr>
      <w:r>
        <w:rPr>
          <w:sz w:val="28"/>
          <w:szCs w:val="28"/>
        </w:rPr>
        <w:t>+ Tham mưu ban hành 16 NQ từ số 266 đến số 281-NQ/ĐU ngày 05/8/2026 về việc cho thôi giữ chức vụ lãnh đạo quản lý;</w:t>
      </w:r>
    </w:p>
    <w:p>
      <w:pPr>
        <w:pStyle w:val="Normal"/>
        <w:widowControl/>
        <w:spacing w:before="120" w:after="120"/>
        <w:ind w:firstLine="720"/>
        <w:jc w:val="both"/>
        <w:rPr>
          <w:sz w:val="28"/>
          <w:szCs w:val="28"/>
        </w:rPr>
      </w:pPr>
      <w:r>
        <w:rPr>
          <w:sz w:val="28"/>
          <w:szCs w:val="28"/>
        </w:rPr>
        <w:t>+ Tham mưu ban hành 30 NQ từ số  282 đến số 311-NQ/ĐU ngày 05/8/2026 về việc Bổ nhiệm hiệu trưởng, hiệu phó các trường học công lập trực thuộc xã;</w:t>
      </w:r>
    </w:p>
    <w:p>
      <w:pPr>
        <w:pStyle w:val="Normal"/>
        <w:widowControl/>
        <w:spacing w:before="120" w:after="120"/>
        <w:ind w:firstLine="720"/>
        <w:jc w:val="both"/>
        <w:rPr>
          <w:sz w:val="28"/>
          <w:szCs w:val="28"/>
        </w:rPr>
      </w:pPr>
      <w:r>
        <w:rPr>
          <w:sz w:val="28"/>
          <w:szCs w:val="28"/>
        </w:rPr>
        <w:t>+ Tham mưu ban hành 21 Quyết định từ số 440 đến số 460-QĐ/ĐU ngày 06/8/2026 về việc kết thúc hoạt động của 21 chi bộ trường học sau sắp xếp;</w:t>
      </w:r>
    </w:p>
    <w:p>
      <w:pPr>
        <w:pStyle w:val="Normal"/>
        <w:widowControl/>
        <w:spacing w:before="120" w:after="120"/>
        <w:ind w:firstLine="720"/>
        <w:jc w:val="both"/>
        <w:rPr>
          <w:sz w:val="28"/>
          <w:szCs w:val="28"/>
        </w:rPr>
      </w:pPr>
      <w:r>
        <w:rPr>
          <w:sz w:val="28"/>
          <w:szCs w:val="28"/>
        </w:rPr>
        <w:t xml:space="preserve">+ Tham mưu ban hành 9 QĐ từ số 461 đến số 469-QĐ/ĐU  ngày 06/8/2026 về việc thành lập Đảng bộ trực thuộc Đảng ủy xã; </w:t>
      </w:r>
    </w:p>
    <w:p>
      <w:pPr>
        <w:pStyle w:val="Normal"/>
        <w:widowControl/>
        <w:spacing w:before="120" w:after="120"/>
        <w:ind w:firstLine="720"/>
        <w:jc w:val="both"/>
        <w:rPr>
          <w:sz w:val="28"/>
          <w:szCs w:val="28"/>
        </w:rPr>
      </w:pPr>
      <w:r>
        <w:rPr>
          <w:sz w:val="28"/>
          <w:szCs w:val="28"/>
        </w:rPr>
        <w:t>+ Tham mưu ban hành 9 QĐ từ số 470 đến số 478-QĐ/ĐU  ngày 06/8/2026 về việc chỉ định Ban chấp hành, bí thư, phó bí thư Đảng ủy các tổ chức Đảng khối trường trực thuộc Đảng ủy xã;</w:t>
      </w:r>
    </w:p>
    <w:p>
      <w:pPr>
        <w:pStyle w:val="Normal"/>
        <w:widowControl/>
        <w:spacing w:before="120" w:after="120"/>
        <w:ind w:firstLine="720"/>
        <w:jc w:val="both"/>
        <w:rPr>
          <w:sz w:val="28"/>
          <w:szCs w:val="28"/>
        </w:rPr>
      </w:pPr>
      <w:r>
        <w:rPr>
          <w:sz w:val="28"/>
          <w:szCs w:val="28"/>
        </w:rPr>
        <w:t>- Tiêp tục tổng hợp, tham mưu theo Kế hoạch Đánh giá kết quả công tác 01 năm thực hiện mô hình chính quyền địa phương 02 cấp của Đảng ủy xã, hướng dẫn, đôn đốc các đơn vị thực hiện đánh giá; tổng hợp kết quả đánh giá của các đơn vị.</w:t>
      </w:r>
    </w:p>
    <w:p>
      <w:pPr>
        <w:pStyle w:val="Normal"/>
        <w:widowControl/>
        <w:spacing w:before="120" w:after="120"/>
        <w:ind w:firstLine="720"/>
        <w:jc w:val="both"/>
        <w:rPr>
          <w:sz w:val="28"/>
          <w:szCs w:val="28"/>
        </w:rPr>
      </w:pPr>
      <w:r>
        <w:rPr>
          <w:sz w:val="28"/>
          <w:szCs w:val="28"/>
        </w:rPr>
        <w:t>- Tiếp tục thẩm hồ sơ, tham mưu cho hội đồng xét chuyển ngạch Kiểm tra Đảng của xã chuyển ngạch cho các đồng chí đủ điều kiện.</w:t>
      </w:r>
    </w:p>
    <w:p>
      <w:pPr>
        <w:pStyle w:val="Normal"/>
        <w:widowControl/>
        <w:spacing w:before="120" w:after="120"/>
        <w:ind w:firstLine="720"/>
        <w:jc w:val="both"/>
        <w:rPr>
          <w:sz w:val="28"/>
          <w:szCs w:val="28"/>
        </w:rPr>
      </w:pPr>
      <w:r>
        <w:rPr>
          <w:sz w:val="28"/>
          <w:szCs w:val="28"/>
        </w:rPr>
        <w:t xml:space="preserve">- Phối hợp hoàn thiện các báo cáo công tác xây dựng Đảng theo chỉ đạo của Thành ủy, Đảng ủy xã: </w:t>
      </w:r>
    </w:p>
    <w:p>
      <w:pPr>
        <w:pStyle w:val="Normal"/>
        <w:widowControl/>
        <w:spacing w:before="120" w:after="120"/>
        <w:ind w:firstLine="720"/>
        <w:jc w:val="both"/>
        <w:rPr>
          <w:sz w:val="28"/>
          <w:szCs w:val="28"/>
        </w:rPr>
      </w:pPr>
      <w:r>
        <w:rPr>
          <w:sz w:val="28"/>
          <w:szCs w:val="28"/>
        </w:rPr>
        <w:t>+ Hoàn thành 8 biểu báo cáo trên phần mềm báo cáo của BTC Thành ủy</w:t>
      </w:r>
    </w:p>
    <w:p>
      <w:pPr>
        <w:pStyle w:val="Normal"/>
        <w:widowControl/>
        <w:spacing w:before="120" w:after="120"/>
        <w:ind w:firstLine="720"/>
        <w:jc w:val="both"/>
        <w:rPr>
          <w:sz w:val="28"/>
          <w:szCs w:val="28"/>
        </w:rPr>
      </w:pPr>
      <w:r>
        <w:rPr>
          <w:sz w:val="28"/>
          <w:szCs w:val="28"/>
        </w:rPr>
        <w:t>+ Tham mưu hoàn thiện báo cáo rà soát danh mục và xác định tỷ lệ công chức bố trí theo vị trí việc làm; đề xuất bổ sung, sửa đổi vị trí việc làm theo Công văn số 1235-CV/BTCTU ngày 28/7/2026.</w:t>
      </w:r>
    </w:p>
    <w:p>
      <w:pPr>
        <w:pStyle w:val="Normal"/>
        <w:widowControl/>
        <w:spacing w:before="120" w:after="120"/>
        <w:ind w:firstLine="720"/>
        <w:jc w:val="both"/>
        <w:rPr>
          <w:sz w:val="28"/>
          <w:szCs w:val="28"/>
        </w:rPr>
      </w:pPr>
      <w:r>
        <w:rPr>
          <w:sz w:val="28"/>
          <w:szCs w:val="28"/>
        </w:rPr>
        <w:t>+ Tham mưu hoàn thành tổng hợp, hoàn thành báo cáo phục vụ buổi làm việc với đồng chí Trưởng ban Tổ chức Thành Ủy theo CV số 1216-CV/BTCTU ngày 23/7/2026 của BTC Thành ủy Hà Nội</w:t>
      </w:r>
    </w:p>
    <w:p>
      <w:pPr>
        <w:pStyle w:val="Normal"/>
        <w:widowControl/>
        <w:spacing w:before="120" w:after="120"/>
        <w:ind w:firstLine="720"/>
        <w:jc w:val="both"/>
        <w:rPr>
          <w:sz w:val="28"/>
          <w:szCs w:val="28"/>
        </w:rPr>
      </w:pPr>
      <w:r>
        <w:rPr>
          <w:sz w:val="28"/>
          <w:szCs w:val="28"/>
        </w:rPr>
        <w:t>+ Tham mưu Hoàn thành báo cáo rà soát danh sách cán bộ, đảng viên nghỉ theo quy định tại Nghị định số 178 và Nghị định số 154 của Chính phủ, theo Công văn số 425-CV/BTCTU ngày 03/8/2026 của Ban Tổ chức Thành ủy Hà Nội)</w:t>
      </w:r>
    </w:p>
    <w:p>
      <w:pPr>
        <w:pStyle w:val="Normal"/>
        <w:widowControl/>
        <w:spacing w:before="120" w:after="120"/>
        <w:ind w:firstLine="720"/>
        <w:jc w:val="both"/>
        <w:rPr>
          <w:sz w:val="28"/>
          <w:szCs w:val="28"/>
        </w:rPr>
      </w:pPr>
      <w:r>
        <w:rPr>
          <w:sz w:val="28"/>
          <w:szCs w:val="28"/>
        </w:rPr>
        <w:t>+ Hoàn thiện báo cáo theo Quyết định số 2242-QĐ/TU ngày 05/8/2026 của Ban Thường vụ Thành ủy;</w:t>
      </w:r>
    </w:p>
    <w:p>
      <w:pPr>
        <w:pStyle w:val="Normal"/>
        <w:widowControl/>
        <w:spacing w:before="120" w:after="120"/>
        <w:ind w:firstLine="720"/>
        <w:jc w:val="both"/>
        <w:rPr>
          <w:sz w:val="28"/>
          <w:szCs w:val="28"/>
        </w:rPr>
      </w:pPr>
      <w:r>
        <w:rPr>
          <w:sz w:val="28"/>
          <w:szCs w:val="28"/>
        </w:rPr>
        <w:t>-+ Hoàn thiện báo cáo về việc rà soát, tổng hợp số liệu phục vụ xây dựng báo cáo, đánh giá việc thực hiện các quy định của Trung ương theo Công văn số 1289-CV/BTCTU, ngày 07/8/2026 của Ban Tổ chức Thành ủy Hà Nội.</w:t>
      </w:r>
    </w:p>
    <w:p>
      <w:pPr>
        <w:pStyle w:val="Normal"/>
        <w:widowControl/>
        <w:spacing w:before="120" w:after="120"/>
        <w:ind w:firstLine="720"/>
        <w:jc w:val="both"/>
        <w:rPr>
          <w:sz w:val="28"/>
          <w:szCs w:val="28"/>
        </w:rPr>
      </w:pPr>
      <w:r>
        <w:rPr>
          <w:sz w:val="28"/>
          <w:szCs w:val="28"/>
        </w:rPr>
        <w:t xml:space="preserve">+ Nhập biểu báo cáo kết quả thành lập tổ chức Đảng các trường học của Đảng bộ xã qua đường link của BTC Thành ủy. </w:t>
      </w:r>
    </w:p>
    <w:p>
      <w:pPr>
        <w:pStyle w:val="Normal"/>
        <w:widowControl/>
        <w:spacing w:before="120" w:after="120"/>
        <w:ind w:firstLine="720"/>
        <w:jc w:val="both"/>
        <w:rPr>
          <w:sz w:val="28"/>
          <w:szCs w:val="28"/>
        </w:rPr>
      </w:pPr>
      <w:r>
        <w:rPr>
          <w:sz w:val="28"/>
          <w:szCs w:val="28"/>
        </w:rPr>
        <w:t xml:space="preserve">- Tham mưu xem xét, ban hành Thông báo đồng ý cho Đảng viên đi nước ngoài đối với 02 đồng chí. </w:t>
      </w:r>
    </w:p>
    <w:p>
      <w:pPr>
        <w:pStyle w:val="Normal"/>
        <w:widowControl/>
        <w:spacing w:before="120" w:after="120"/>
        <w:ind w:firstLine="720"/>
        <w:jc w:val="both"/>
        <w:rPr>
          <w:sz w:val="28"/>
          <w:szCs w:val="28"/>
        </w:rPr>
      </w:pPr>
      <w:r>
        <w:rPr>
          <w:sz w:val="28"/>
          <w:szCs w:val="28"/>
        </w:rPr>
        <w:t>- Tham mưu thực hiện chính sách tiền lương đối với 02 đồng chí công chức khối Đảng và MTTQ xã đủ điều kiện xét nâng lương thường xuyên tháng 8 theo quy định.</w:t>
      </w:r>
    </w:p>
    <w:p>
      <w:pPr>
        <w:pStyle w:val="Normal"/>
        <w:widowControl/>
        <w:pBdr/>
        <w:spacing w:before="120" w:after="120"/>
        <w:ind w:firstLine="720"/>
        <w:jc w:val="both"/>
        <w:rPr>
          <w:i/>
          <w:iCs/>
          <w:sz w:val="28"/>
          <w:szCs w:val="28"/>
        </w:rPr>
      </w:pPr>
      <w:r>
        <w:rPr>
          <w:i/>
          <w:iCs/>
          <w:color w:val="FF0000"/>
          <w:sz w:val="28"/>
          <w:szCs w:val="28"/>
        </w:rPr>
        <w:t xml:space="preserve">1.2.2. Công tác xây dựng tổ chức đảng, đảng viên:   </w:t>
      </w:r>
      <w:r>
        <w:rPr>
          <w:i/>
          <w:iCs/>
          <w:sz w:val="28"/>
          <w:szCs w:val="28"/>
        </w:rPr>
        <w:t xml:space="preserve">    </w:t>
      </w:r>
    </w:p>
    <w:p>
      <w:pPr>
        <w:pStyle w:val="Normal"/>
        <w:widowControl/>
        <w:pBdr/>
        <w:spacing w:before="120" w:after="120"/>
        <w:ind w:firstLine="720"/>
        <w:jc w:val="both"/>
        <w:rPr>
          <w:sz w:val="28"/>
          <w:szCs w:val="28"/>
        </w:rPr>
      </w:pPr>
      <w:r>
        <w:rPr>
          <w:color w:val="FF0000"/>
          <w:sz w:val="28"/>
          <w:szCs w:val="28"/>
          <w:highlight w:val="yellow"/>
        </w:rPr>
        <w:t xml:space="preserve">- </w:t>
      </w:r>
      <w:r>
        <w:rPr>
          <w:sz w:val="28"/>
          <w:szCs w:val="28"/>
        </w:rPr>
        <w:t xml:space="preserve">Thực hiện tiếp nhận 115 lượt thủ tục hành chính của Đảng, trong đó tiếp nhận 16 đảng viên chuyển đến, chuyển đi 21 hồ sơ đảng viên, chuyển nội bộ 08 ,  xác minh lý lịch 25 quần chúng, nhận xét Chi ủy nơi cư trú 45 đảng viên. </w:t>
      </w:r>
    </w:p>
    <w:p>
      <w:pPr>
        <w:pStyle w:val="Normal"/>
        <w:widowControl/>
        <w:pBdr/>
        <w:spacing w:before="120" w:after="120"/>
        <w:ind w:firstLine="720"/>
        <w:jc w:val="both"/>
        <w:rPr>
          <w:sz w:val="28"/>
          <w:szCs w:val="28"/>
        </w:rPr>
      </w:pPr>
      <w:r>
        <w:rPr>
          <w:sz w:val="28"/>
          <w:szCs w:val="28"/>
        </w:rPr>
        <w:t>- Công tác BVCTNB: Tham mưu 46 Công văn tra cứu, xác minh về lịch sử chính trị, chính trị hiện nay gửi công an xã Thư Lâm phối hợp; Tham mưu BTV báo cáo thực hiện Công văn số 375-CV/BTCTU về việc rà soát, thẩm định, kết luận tiêu chuẩn chính trị đối với người làm việc tại các cơ quan, bộ phận, vị trí trọng yếu, cơ mật;</w:t>
      </w:r>
    </w:p>
    <w:p>
      <w:pPr>
        <w:pStyle w:val="Normal"/>
        <w:widowControl/>
        <w:pBdr/>
        <w:spacing w:before="120" w:after="120"/>
        <w:ind w:firstLine="720"/>
        <w:jc w:val="both"/>
        <w:rPr>
          <w:sz w:val="28"/>
          <w:szCs w:val="28"/>
        </w:rPr>
      </w:pPr>
      <w:r>
        <w:rPr>
          <w:sz w:val="28"/>
          <w:szCs w:val="28"/>
        </w:rPr>
        <w:t>- Tham mưu trình BTV Đảng ủy kết nạp 10 đảng viên viên (01 Tờ trình, danh sách trích ngang, trích lục hồ sơ; 01 Biên bản họp; 10 Nghị quyết, 10 Quyết định); Đôn đốc các tổ chức Đảng thực hiện chỉ tiêu kết nạp đảng</w:t>
      </w:r>
    </w:p>
    <w:p>
      <w:pPr>
        <w:pStyle w:val="Normal"/>
        <w:widowControl/>
        <w:pBdr/>
        <w:spacing w:before="120" w:after="120"/>
        <w:ind w:firstLine="720"/>
        <w:jc w:val="both"/>
        <w:rPr>
          <w:sz w:val="28"/>
          <w:szCs w:val="28"/>
        </w:rPr>
      </w:pPr>
      <w:r>
        <w:rPr>
          <w:sz w:val="28"/>
          <w:szCs w:val="28"/>
        </w:rPr>
        <w:t>- Tham mưu lập danh sách cử 43 học viên tham gia lớp nhận thức về đảng viên mới đợt 3 năm 2026;</w:t>
      </w:r>
    </w:p>
    <w:p>
      <w:pPr>
        <w:pStyle w:val="Normal"/>
        <w:widowControl/>
        <w:pBdr/>
        <w:spacing w:before="120" w:after="120"/>
        <w:ind w:firstLine="720"/>
        <w:jc w:val="both"/>
        <w:rPr>
          <w:sz w:val="28"/>
          <w:szCs w:val="28"/>
        </w:rPr>
      </w:pPr>
      <w:r>
        <w:rPr>
          <w:sz w:val="28"/>
          <w:szCs w:val="28"/>
        </w:rPr>
        <w:t>- Thực hiện rà soát đảng viên, chốt lý lịch đảng viên đối với các chi bộ thôn sau sát nhập</w:t>
      </w:r>
    </w:p>
    <w:p>
      <w:pPr>
        <w:pStyle w:val="Normal"/>
        <w:widowControl/>
        <w:pBdr/>
        <w:spacing w:before="120" w:after="120"/>
        <w:ind w:firstLine="720"/>
        <w:jc w:val="both"/>
        <w:rPr>
          <w:sz w:val="28"/>
          <w:szCs w:val="28"/>
        </w:rPr>
      </w:pPr>
      <w:r>
        <w:rPr>
          <w:sz w:val="28"/>
          <w:szCs w:val="28"/>
        </w:rPr>
        <w:t>- Tiếp tục hướng dẫn các chi bộ đôn đốc đảng viên thực hiện cài đạt ứng dụng sổ tay đảng viên đạt tỷ lệ 70.66%</w:t>
      </w:r>
    </w:p>
    <w:p>
      <w:pPr>
        <w:pStyle w:val="Normal"/>
        <w:widowControl/>
        <w:pBdr/>
        <w:spacing w:before="120" w:after="120"/>
        <w:ind w:firstLine="720"/>
        <w:jc w:val="both"/>
        <w:rPr>
          <w:sz w:val="28"/>
          <w:szCs w:val="28"/>
        </w:rPr>
      </w:pPr>
      <w:r>
        <w:rPr>
          <w:sz w:val="28"/>
          <w:szCs w:val="28"/>
        </w:rPr>
        <w:t>- Rà soát danh sách, hướng dẫn các tổ chức Đảng làm thủ tục hồ sơ đề nghị tặng HHĐ đợt 02/9 năm 2026; HHĐ 35 năm tuổi đảng năm 2026. Tham mưu BTV ban hành Công văn  đề nghị tặng Huy hiệu Đảng đợt 2/9 năm 2026 cho 100 đồng chí đảng viên đủ điều kiện, tiếp tục rà soát các trường hợp đề nghị tặng HHĐ 35 năm tuổi Đảng đợt 2 năm 2026</w:t>
      </w:r>
    </w:p>
    <w:p>
      <w:pPr>
        <w:pStyle w:val="Normal"/>
        <w:widowControl/>
        <w:pBdr/>
        <w:spacing w:before="120" w:after="120"/>
        <w:ind w:firstLine="720"/>
        <w:jc w:val="both"/>
        <w:rPr>
          <w:i/>
          <w:iCs/>
          <w:sz w:val="28"/>
          <w:szCs w:val="28"/>
        </w:rPr>
      </w:pPr>
      <w:r>
        <w:rPr>
          <w:sz w:val="28"/>
          <w:szCs w:val="28"/>
        </w:rPr>
        <w:t xml:space="preserve">- Rà soát, lập danh sách đảng viên 21 chi bộ khối trường thực hiện kết thúc hoạt động,  09 chi bộ mới thành lập sau sắp xếp; Thực hiện tạo lập cây tổ chức Đảng và thống kê chi bộ thôn sau sắp xếp phục vụ đồng bộ dữ liệu tổ chức Đảng, đảng viên giữa các hệ thống DVC và STĐV; Hướng dẫn công tác bàn giao các chi bộ theo quy định.    </w:t>
      </w:r>
      <w:r>
        <w:rPr>
          <w:i/>
          <w:iCs/>
          <w:sz w:val="28"/>
          <w:szCs w:val="28"/>
        </w:rPr>
        <w:t xml:space="preserve">                 </w:t>
      </w:r>
    </w:p>
    <w:p>
      <w:pPr>
        <w:pStyle w:val="Normal"/>
        <w:widowControl/>
        <w:pBdr/>
        <w:spacing w:before="120" w:after="120"/>
        <w:ind w:firstLine="720"/>
        <w:jc w:val="both"/>
        <w:rPr>
          <w:color w:val="000000"/>
          <w:sz w:val="28"/>
          <w:szCs w:val="28"/>
        </w:rPr>
      </w:pPr>
      <w:r>
        <w:rPr>
          <w:i/>
          <w:iCs/>
          <w:color w:val="000000"/>
          <w:sz w:val="28"/>
          <w:szCs w:val="28"/>
        </w:rPr>
        <w:t xml:space="preserve">1.2.3. Công tác kiểm tra, giám sát, kỷ luật Đảng </w:t>
      </w:r>
      <w:r>
        <w:rPr>
          <w:b/>
          <w:bCs/>
          <w:color w:val="000000"/>
          <w:sz w:val="28"/>
          <w:szCs w:val="28"/>
        </w:rPr>
        <w:t>(UBKT)</w:t>
      </w:r>
    </w:p>
    <w:p>
      <w:pPr>
        <w:pStyle w:val="Normal"/>
        <w:widowControl/>
        <w:pBdr/>
        <w:spacing w:before="120" w:after="120"/>
        <w:ind w:firstLine="720"/>
        <w:jc w:val="both"/>
        <w:rPr>
          <w:color w:val="000000"/>
          <w:sz w:val="28"/>
          <w:szCs w:val="28"/>
        </w:rPr>
      </w:pPr>
      <w:r>
        <w:rPr>
          <w:color w:val="000000"/>
          <w:sz w:val="28"/>
          <w:szCs w:val="28"/>
        </w:rPr>
        <w:t>- Nhiệm vụ kiểm tra, giám sát, kỷ luật Đảng đã triển khai;</w:t>
      </w:r>
    </w:p>
    <w:p>
      <w:pPr>
        <w:pStyle w:val="Normal"/>
        <w:widowControl/>
        <w:pBdr/>
        <w:spacing w:before="120" w:after="120"/>
        <w:ind w:firstLine="720"/>
        <w:jc w:val="both"/>
        <w:rPr>
          <w:color w:val="000000"/>
          <w:sz w:val="28"/>
          <w:szCs w:val="28"/>
        </w:rPr>
      </w:pPr>
      <w:r>
        <w:rPr>
          <w:color w:val="000000"/>
          <w:sz w:val="28"/>
          <w:szCs w:val="28"/>
        </w:rPr>
        <w:t>- Việc xử lý, giải quyết đơn thư (nếu có);</w:t>
      </w:r>
    </w:p>
    <w:p>
      <w:pPr>
        <w:pStyle w:val="Normal"/>
        <w:widowControl/>
        <w:pBdr/>
        <w:spacing w:before="120" w:after="120"/>
        <w:ind w:firstLine="720"/>
        <w:jc w:val="both"/>
        <w:rPr>
          <w:color w:val="000000"/>
          <w:sz w:val="28"/>
          <w:szCs w:val="28"/>
        </w:rPr>
      </w:pPr>
      <w:r>
        <w:rPr>
          <w:color w:val="000000"/>
          <w:sz w:val="28"/>
          <w:szCs w:val="28"/>
        </w:rPr>
        <w:t>- Kết quả xử lý vi phạm (nếu có);</w:t>
      </w:r>
    </w:p>
    <w:p>
      <w:pPr>
        <w:pStyle w:val="Normal"/>
        <w:widowControl/>
        <w:pBdr/>
        <w:spacing w:before="120" w:after="120"/>
        <w:ind w:firstLine="720"/>
        <w:jc w:val="both"/>
        <w:rPr>
          <w:color w:val="000000"/>
          <w:sz w:val="28"/>
          <w:szCs w:val="28"/>
        </w:rPr>
      </w:pPr>
      <w:r>
        <w:rPr>
          <w:color w:val="000000"/>
          <w:sz w:val="28"/>
          <w:szCs w:val="28"/>
        </w:rPr>
        <w:t>- Những lĩnh vực tiềm ẩn rủi do, sai phạm cần theo dõi.</w:t>
      </w:r>
    </w:p>
    <w:p>
      <w:pPr>
        <w:pStyle w:val="Normal"/>
        <w:widowControl/>
        <w:pBdr/>
        <w:spacing w:before="120" w:after="120"/>
        <w:ind w:firstLine="720"/>
        <w:jc w:val="both"/>
        <w:rPr>
          <w:color w:val="000000"/>
          <w:sz w:val="28"/>
          <w:szCs w:val="28"/>
        </w:rPr>
      </w:pPr>
      <w:r>
        <w:rPr>
          <w:i/>
          <w:iCs/>
          <w:color w:val="000000"/>
          <w:sz w:val="28"/>
          <w:szCs w:val="28"/>
        </w:rPr>
        <w:t xml:space="preserve">1.2.4. Công tác nội chính </w:t>
      </w:r>
      <w:r>
        <w:rPr>
          <w:b/>
          <w:bCs/>
          <w:color w:val="000000"/>
          <w:sz w:val="28"/>
          <w:szCs w:val="28"/>
        </w:rPr>
        <w:t>(VPĐU)</w:t>
      </w:r>
    </w:p>
    <w:p>
      <w:pPr>
        <w:pStyle w:val="Normal"/>
        <w:widowControl/>
        <w:pBdr/>
        <w:spacing w:before="120" w:after="120"/>
        <w:ind w:firstLine="720"/>
        <w:jc w:val="both"/>
        <w:rPr>
          <w:color w:val="000000"/>
          <w:sz w:val="28"/>
          <w:szCs w:val="28"/>
        </w:rPr>
      </w:pPr>
      <w:r>
        <w:rPr>
          <w:color w:val="000000"/>
          <w:sz w:val="28"/>
          <w:szCs w:val="28"/>
        </w:rPr>
        <w:t>- Tình hình an ninh chính trị, trật tự an toàn xã hội trên địa bàn;</w:t>
      </w:r>
    </w:p>
    <w:p>
      <w:pPr>
        <w:pStyle w:val="Normal"/>
        <w:widowControl/>
        <w:pBdr/>
        <w:spacing w:before="120" w:after="120"/>
        <w:ind w:firstLine="720"/>
        <w:jc w:val="both"/>
        <w:rPr>
          <w:color w:val="000000"/>
          <w:sz w:val="28"/>
          <w:szCs w:val="28"/>
        </w:rPr>
      </w:pPr>
      <w:r>
        <w:rPr>
          <w:color w:val="000000"/>
          <w:sz w:val="28"/>
          <w:szCs w:val="28"/>
        </w:rPr>
        <w:t>- Các vụ việc phức tạp, nổi cộm trong tháng;</w:t>
      </w:r>
    </w:p>
    <w:p>
      <w:pPr>
        <w:pStyle w:val="Normal"/>
        <w:widowControl/>
        <w:pBdr/>
        <w:spacing w:before="120" w:after="120"/>
        <w:ind w:firstLine="720"/>
        <w:jc w:val="both"/>
        <w:rPr>
          <w:color w:val="000000"/>
          <w:sz w:val="28"/>
          <w:szCs w:val="28"/>
        </w:rPr>
      </w:pPr>
      <w:r>
        <w:rPr>
          <w:color w:val="000000"/>
          <w:sz w:val="28"/>
          <w:szCs w:val="28"/>
        </w:rPr>
        <w:t>- Việc phối hợp giữa các lực lượng trên địa bàn; công tác phòng chát, chữa cháy; phòng chống thiên tai</w:t>
      </w:r>
    </w:p>
    <w:p>
      <w:pPr>
        <w:pStyle w:val="Normal"/>
        <w:widowControl/>
        <w:pBdr/>
        <w:spacing w:before="120" w:after="120"/>
        <w:ind w:firstLine="720"/>
        <w:jc w:val="both"/>
        <w:rPr>
          <w:color w:val="000000"/>
          <w:sz w:val="28"/>
          <w:szCs w:val="28"/>
        </w:rPr>
      </w:pPr>
      <w:r>
        <w:rPr>
          <w:color w:val="000000"/>
          <w:sz w:val="28"/>
          <w:szCs w:val="28"/>
        </w:rPr>
        <w:t>- Kết quả công tác tiếp dân, giải quyết đơn thư (Số buổi tiếp công dân/ số lượt tiếp công dân; số đơn thư, kiến nghị, phản ánh được tiếp nhận, số đã được giải quyết, số đang xử lý, giải quyết; số đơn thư nổi cộm).</w:t>
      </w:r>
    </w:p>
    <w:p>
      <w:pPr>
        <w:pStyle w:val="Normal"/>
        <w:widowControl/>
        <w:pBdr/>
        <w:spacing w:before="120" w:after="120"/>
        <w:ind w:firstLine="720"/>
        <w:jc w:val="both"/>
        <w:rPr>
          <w:color w:val="000000"/>
          <w:sz w:val="28"/>
          <w:szCs w:val="28"/>
        </w:rPr>
      </w:pPr>
      <w:r>
        <w:rPr>
          <w:i/>
          <w:iCs/>
          <w:color w:val="000000"/>
          <w:sz w:val="28"/>
          <w:szCs w:val="28"/>
        </w:rPr>
        <w:t xml:space="preserve">1.2.5. Công tác văn phòng cấp ủy </w:t>
      </w:r>
      <w:r>
        <w:rPr>
          <w:b/>
          <w:bCs/>
          <w:color w:val="000000"/>
          <w:sz w:val="28"/>
          <w:szCs w:val="28"/>
        </w:rPr>
        <w:t>(VPĐU)</w:t>
      </w:r>
    </w:p>
    <w:p>
      <w:pPr>
        <w:pStyle w:val="Normal"/>
        <w:widowControl/>
        <w:pBdr/>
        <w:spacing w:before="120" w:after="120"/>
        <w:ind w:firstLine="720"/>
        <w:jc w:val="both"/>
        <w:rPr>
          <w:color w:val="000000"/>
          <w:sz w:val="28"/>
          <w:szCs w:val="28"/>
        </w:rPr>
      </w:pPr>
      <w:r>
        <w:rPr>
          <w:color w:val="000000"/>
          <w:sz w:val="28"/>
          <w:szCs w:val="28"/>
        </w:rPr>
        <w:t>- Công tác tham mưu tổng hợp;</w:t>
      </w:r>
    </w:p>
    <w:p>
      <w:pPr>
        <w:pStyle w:val="Normal"/>
        <w:widowControl/>
        <w:pBdr/>
        <w:spacing w:before="120" w:after="120"/>
        <w:ind w:firstLine="720"/>
        <w:jc w:val="both"/>
        <w:rPr>
          <w:color w:val="000000"/>
          <w:sz w:val="28"/>
          <w:szCs w:val="28"/>
        </w:rPr>
      </w:pPr>
      <w:r>
        <w:rPr>
          <w:color w:val="000000"/>
          <w:sz w:val="28"/>
          <w:szCs w:val="28"/>
        </w:rPr>
        <w:t>- Công tác hành chính, quản trị;</w:t>
      </w:r>
    </w:p>
    <w:p>
      <w:pPr>
        <w:pStyle w:val="Normal"/>
        <w:widowControl/>
        <w:pBdr/>
        <w:spacing w:before="120" w:after="120"/>
        <w:ind w:firstLine="720"/>
        <w:jc w:val="both"/>
        <w:rPr>
          <w:color w:val="000000"/>
          <w:sz w:val="28"/>
          <w:szCs w:val="28"/>
        </w:rPr>
      </w:pPr>
      <w:r>
        <w:rPr>
          <w:color w:val="000000"/>
          <w:sz w:val="28"/>
          <w:szCs w:val="28"/>
        </w:rPr>
        <w:t>- Việc ứng dụng chuyển đổi số trong công tác xây dựng Đảng.</w:t>
      </w:r>
    </w:p>
    <w:p>
      <w:pPr>
        <w:pStyle w:val="Normal"/>
        <w:widowControl/>
        <w:pBdr/>
        <w:spacing w:before="120" w:after="120"/>
        <w:ind w:firstLine="720"/>
        <w:jc w:val="both"/>
        <w:rPr>
          <w:color w:val="000000"/>
          <w:sz w:val="28"/>
          <w:szCs w:val="28"/>
        </w:rPr>
      </w:pPr>
      <w:r>
        <w:rPr>
          <w:i/>
          <w:iCs/>
          <w:color w:val="000000"/>
          <w:sz w:val="28"/>
          <w:szCs w:val="28"/>
        </w:rPr>
        <w:t>1.2.6. Việc đổi mới phương thức lãnh đạo của Đảng</w:t>
      </w:r>
    </w:p>
    <w:p>
      <w:pPr>
        <w:pStyle w:val="Normal"/>
        <w:widowControl/>
        <w:pBdr/>
        <w:spacing w:before="120" w:after="120"/>
        <w:ind w:firstLine="720"/>
        <w:jc w:val="both"/>
        <w:rPr>
          <w:color w:val="000000"/>
          <w:sz w:val="28"/>
          <w:szCs w:val="28"/>
        </w:rPr>
      </w:pPr>
      <w:r>
        <w:rPr>
          <w:b/>
          <w:bCs/>
          <w:color w:val="000000"/>
          <w:sz w:val="28"/>
          <w:szCs w:val="28"/>
        </w:rPr>
        <w:t>2. Công tác xây dựng hệ thống chính quyền</w:t>
      </w:r>
    </w:p>
    <w:p>
      <w:pPr>
        <w:pStyle w:val="Normal"/>
        <w:widowControl/>
        <w:pBdr/>
        <w:spacing w:before="120" w:after="120"/>
        <w:ind w:firstLine="720"/>
        <w:jc w:val="both"/>
        <w:rPr>
          <w:color w:val="000000"/>
          <w:sz w:val="28"/>
          <w:szCs w:val="28"/>
        </w:rPr>
      </w:pPr>
      <w:r>
        <w:rPr>
          <w:b/>
          <w:bCs/>
          <w:i/>
          <w:iCs/>
          <w:color w:val="FF0000"/>
          <w:sz w:val="28"/>
          <w:szCs w:val="28"/>
        </w:rPr>
        <w:t xml:space="preserve">2.1. Công tác cán bộ, công chức, viên chức </w:t>
      </w:r>
      <w:r>
        <w:rPr>
          <w:b/>
          <w:bCs/>
          <w:color w:val="FF0000"/>
          <w:sz w:val="28"/>
          <w:szCs w:val="28"/>
        </w:rPr>
        <w:t>(Ban XDĐ + UBND)</w:t>
      </w:r>
    </w:p>
    <w:p>
      <w:pPr>
        <w:pStyle w:val="Normal"/>
        <w:widowControl/>
        <w:pBdr/>
        <w:spacing w:before="120" w:after="120"/>
        <w:ind w:firstLine="720"/>
        <w:jc w:val="both"/>
        <w:rPr>
          <w:color w:val="000000"/>
          <w:sz w:val="28"/>
          <w:szCs w:val="28"/>
        </w:rPr>
      </w:pPr>
      <w:r>
        <w:rPr>
          <w:color w:val="FF0000"/>
          <w:sz w:val="28"/>
          <w:szCs w:val="28"/>
        </w:rPr>
        <w:t>- Tình hình biên chế được giao: 38 biên chế, biên chế sử dụng thực tế tính đến 19/8/2026 là 36 biên chế.</w:t>
      </w:r>
    </w:p>
    <w:p>
      <w:pPr>
        <w:pStyle w:val="Normal"/>
        <w:widowControl/>
        <w:pBdr/>
        <w:spacing w:before="120" w:after="120"/>
        <w:ind w:firstLine="720"/>
        <w:jc w:val="both"/>
        <w:rPr>
          <w:color w:val="000000"/>
          <w:sz w:val="28"/>
          <w:szCs w:val="28"/>
        </w:rPr>
      </w:pPr>
      <w:r>
        <w:rPr>
          <w:color w:val="000000"/>
          <w:sz w:val="28"/>
          <w:szCs w:val="28"/>
        </w:rPr>
        <w:t>- Đào tạo, bồi dưỡng, tập huấn chuyên môn, kỹ năng;</w:t>
      </w:r>
    </w:p>
    <w:p>
      <w:pPr>
        <w:pStyle w:val="Normal"/>
        <w:widowControl/>
        <w:pBdr/>
        <w:spacing w:before="120" w:after="120"/>
        <w:ind w:firstLine="720"/>
        <w:jc w:val="both"/>
        <w:rPr>
          <w:color w:val="000000"/>
          <w:sz w:val="28"/>
          <w:szCs w:val="28"/>
        </w:rPr>
      </w:pPr>
      <w:r>
        <w:rPr>
          <w:color w:val="000000"/>
          <w:sz w:val="28"/>
          <w:szCs w:val="28"/>
        </w:rPr>
        <w:t>- Việc chấp hành kỷ luật, kỷ cương hành chính;</w:t>
      </w:r>
    </w:p>
    <w:p>
      <w:pPr>
        <w:pStyle w:val="Normal"/>
        <w:widowControl/>
        <w:pBdr/>
        <w:spacing w:before="120" w:after="120"/>
        <w:ind w:firstLine="720"/>
        <w:jc w:val="both"/>
        <w:rPr>
          <w:color w:val="000000"/>
          <w:sz w:val="28"/>
          <w:szCs w:val="28"/>
        </w:rPr>
      </w:pPr>
      <w:r>
        <w:rPr>
          <w:b/>
          <w:bCs/>
          <w:i/>
          <w:iCs/>
          <w:color w:val="000000"/>
          <w:sz w:val="28"/>
          <w:szCs w:val="28"/>
        </w:rPr>
        <w:t xml:space="preserve">2.2. Hoạt động của HĐND xã, phường </w:t>
      </w:r>
      <w:r>
        <w:rPr>
          <w:b/>
          <w:bCs/>
          <w:color w:val="000000"/>
          <w:sz w:val="28"/>
          <w:szCs w:val="28"/>
        </w:rPr>
        <w:t>(HĐND)</w:t>
      </w:r>
    </w:p>
    <w:p>
      <w:pPr>
        <w:pStyle w:val="Normal"/>
        <w:widowControl/>
        <w:pBdr/>
        <w:spacing w:before="120" w:after="120"/>
        <w:ind w:firstLine="720"/>
        <w:jc w:val="both"/>
        <w:rPr>
          <w:color w:val="000000"/>
          <w:sz w:val="28"/>
          <w:szCs w:val="28"/>
        </w:rPr>
      </w:pPr>
      <w:r>
        <w:rPr>
          <w:color w:val="000000"/>
          <w:sz w:val="28"/>
          <w:szCs w:val="28"/>
        </w:rPr>
        <w:t>- Tổ chức kỳ họp (thường kỳ, chuyên đề nếu có);</w:t>
      </w:r>
    </w:p>
    <w:p>
      <w:pPr>
        <w:pStyle w:val="Normal"/>
        <w:widowControl/>
        <w:pBdr/>
        <w:spacing w:before="120" w:after="120"/>
        <w:ind w:firstLine="720"/>
        <w:jc w:val="both"/>
        <w:rPr>
          <w:color w:val="000000"/>
          <w:sz w:val="28"/>
          <w:szCs w:val="28"/>
        </w:rPr>
      </w:pPr>
      <w:r>
        <w:rPr>
          <w:color w:val="000000"/>
          <w:sz w:val="28"/>
          <w:szCs w:val="28"/>
        </w:rPr>
        <w:t>- Ban hành nghị quyết, kết luận, giám sát;</w:t>
      </w:r>
    </w:p>
    <w:p>
      <w:pPr>
        <w:pStyle w:val="Normal"/>
        <w:widowControl/>
        <w:pBdr/>
        <w:spacing w:before="120" w:after="120"/>
        <w:ind w:firstLine="720"/>
        <w:jc w:val="both"/>
        <w:rPr>
          <w:color w:val="000000"/>
          <w:sz w:val="28"/>
          <w:szCs w:val="28"/>
        </w:rPr>
      </w:pPr>
      <w:r>
        <w:rPr>
          <w:b/>
          <w:bCs/>
          <w:i/>
          <w:iCs/>
          <w:color w:val="000000"/>
          <w:sz w:val="28"/>
          <w:szCs w:val="28"/>
        </w:rPr>
        <w:t xml:space="preserve">2.3. Hoạt động điều hành của UBND xã, phường </w:t>
      </w:r>
      <w:r>
        <w:rPr>
          <w:b/>
          <w:bCs/>
          <w:color w:val="000000"/>
          <w:sz w:val="28"/>
          <w:szCs w:val="28"/>
        </w:rPr>
        <w:t>(UBND)</w:t>
      </w:r>
    </w:p>
    <w:p>
      <w:pPr>
        <w:pStyle w:val="Normal"/>
        <w:widowControl/>
        <w:pBdr/>
        <w:spacing w:before="120" w:after="120"/>
        <w:ind w:firstLine="720"/>
        <w:jc w:val="both"/>
        <w:rPr>
          <w:color w:val="000000"/>
          <w:sz w:val="28"/>
          <w:szCs w:val="28"/>
        </w:rPr>
      </w:pPr>
      <w:r>
        <w:rPr>
          <w:color w:val="000000"/>
          <w:sz w:val="28"/>
          <w:szCs w:val="28"/>
        </w:rPr>
        <w:t>- Công tác chỉ đạo, điều hành phát triển kinh tế - xã hội;</w:t>
      </w:r>
    </w:p>
    <w:p>
      <w:pPr>
        <w:pStyle w:val="Normal"/>
        <w:widowControl/>
        <w:pBdr/>
        <w:spacing w:before="120" w:after="120"/>
        <w:ind w:firstLine="720"/>
        <w:jc w:val="both"/>
        <w:rPr>
          <w:color w:val="000000"/>
          <w:sz w:val="28"/>
          <w:szCs w:val="28"/>
        </w:rPr>
      </w:pPr>
      <w:r>
        <w:rPr>
          <w:color w:val="000000"/>
          <w:sz w:val="28"/>
          <w:szCs w:val="28"/>
        </w:rPr>
        <w:t>- Việc triển khai các chỉ tiêu, nhiệm vụ Thành phố giao;</w:t>
      </w:r>
    </w:p>
    <w:p>
      <w:pPr>
        <w:pStyle w:val="Normal"/>
        <w:widowControl/>
        <w:pBdr/>
        <w:spacing w:before="120" w:after="120"/>
        <w:ind w:firstLine="720"/>
        <w:jc w:val="both"/>
        <w:rPr>
          <w:color w:val="000000"/>
          <w:sz w:val="28"/>
          <w:szCs w:val="28"/>
        </w:rPr>
      </w:pPr>
      <w:r>
        <w:rPr>
          <w:color w:val="000000"/>
          <w:sz w:val="28"/>
          <w:szCs w:val="28"/>
        </w:rPr>
        <w:t>- Phối hợp giữa UBND với các cơ quan, đơn vị liên quan;</w:t>
      </w:r>
    </w:p>
    <w:p>
      <w:pPr>
        <w:pStyle w:val="Normal"/>
        <w:widowControl/>
        <w:pBdr/>
        <w:spacing w:before="120" w:after="120"/>
        <w:ind w:firstLine="720"/>
        <w:jc w:val="both"/>
        <w:rPr>
          <w:color w:val="000000"/>
          <w:sz w:val="28"/>
          <w:szCs w:val="28"/>
        </w:rPr>
      </w:pPr>
      <w:r>
        <w:rPr>
          <w:b/>
          <w:bCs/>
          <w:i/>
          <w:iCs/>
          <w:color w:val="000000"/>
          <w:sz w:val="28"/>
          <w:szCs w:val="28"/>
        </w:rPr>
        <w:t xml:space="preserve">2.4. Cải cách hành chính, phân cấp, phân quyền </w:t>
      </w:r>
      <w:r>
        <w:rPr>
          <w:b/>
          <w:bCs/>
          <w:color w:val="000000"/>
          <w:sz w:val="28"/>
          <w:szCs w:val="28"/>
        </w:rPr>
        <w:t>(UBND)</w:t>
      </w:r>
    </w:p>
    <w:p>
      <w:pPr>
        <w:pStyle w:val="Normal"/>
        <w:widowControl/>
        <w:pBdr/>
        <w:spacing w:before="120" w:after="120"/>
        <w:ind w:firstLine="720"/>
        <w:jc w:val="both"/>
        <w:rPr>
          <w:color w:val="000000"/>
          <w:sz w:val="28"/>
          <w:szCs w:val="28"/>
        </w:rPr>
      </w:pPr>
      <w:r>
        <w:rPr>
          <w:color w:val="000000"/>
          <w:sz w:val="28"/>
          <w:szCs w:val="28"/>
        </w:rPr>
        <w:t>- Thực hiện phân cấp, ủy quyền theo quy định</w:t>
      </w:r>
    </w:p>
    <w:p>
      <w:pPr>
        <w:pStyle w:val="Normal"/>
        <w:widowControl/>
        <w:pBdr/>
        <w:spacing w:before="120" w:after="120"/>
        <w:ind w:firstLine="720"/>
        <w:jc w:val="both"/>
        <w:rPr>
          <w:color w:val="000000"/>
          <w:sz w:val="28"/>
          <w:szCs w:val="28"/>
        </w:rPr>
      </w:pPr>
      <w:r>
        <w:rPr>
          <w:color w:val="000000"/>
          <w:sz w:val="28"/>
          <w:szCs w:val="28"/>
        </w:rPr>
        <w:t>- Giải quyết thủ tục hành chính: số lượng hồ sơ, tỷ lệ đúng hạn</w:t>
      </w:r>
    </w:p>
    <w:p>
      <w:pPr>
        <w:pStyle w:val="Normal"/>
        <w:widowControl/>
        <w:pBdr/>
        <w:spacing w:before="120" w:after="120"/>
        <w:ind w:firstLine="720"/>
        <w:jc w:val="both"/>
        <w:rPr>
          <w:color w:val="000000"/>
          <w:sz w:val="28"/>
          <w:szCs w:val="28"/>
        </w:rPr>
      </w:pPr>
      <w:r>
        <w:rPr>
          <w:color w:val="000000"/>
          <w:sz w:val="28"/>
          <w:szCs w:val="28"/>
        </w:rPr>
        <w:t>- Ứng dụng CNTT, chuyển đổi số trong điều hành</w:t>
      </w:r>
    </w:p>
    <w:p>
      <w:pPr>
        <w:pStyle w:val="Normal"/>
        <w:widowControl/>
        <w:pBdr/>
        <w:spacing w:before="120" w:after="120"/>
        <w:ind w:firstLine="720"/>
        <w:jc w:val="both"/>
        <w:rPr>
          <w:color w:val="000000"/>
          <w:sz w:val="28"/>
          <w:szCs w:val="28"/>
        </w:rPr>
      </w:pPr>
      <w:r>
        <w:rPr>
          <w:b/>
          <w:bCs/>
          <w:i/>
          <w:iCs/>
          <w:color w:val="000000"/>
          <w:sz w:val="28"/>
          <w:szCs w:val="28"/>
        </w:rPr>
        <w:t xml:space="preserve">2.5. Công tác phối hợp với MTTQ và các đoàn thể </w:t>
      </w:r>
      <w:r>
        <w:rPr>
          <w:b/>
          <w:bCs/>
          <w:color w:val="000000"/>
          <w:sz w:val="28"/>
          <w:szCs w:val="28"/>
        </w:rPr>
        <w:t>(UBND)</w:t>
      </w:r>
    </w:p>
    <w:p>
      <w:pPr>
        <w:pStyle w:val="Normal"/>
        <w:widowControl/>
        <w:pBdr/>
        <w:spacing w:before="120" w:after="120"/>
        <w:ind w:firstLine="720"/>
        <w:jc w:val="both"/>
        <w:rPr>
          <w:color w:val="000000"/>
          <w:sz w:val="28"/>
          <w:szCs w:val="28"/>
        </w:rPr>
      </w:pPr>
      <w:r>
        <w:rPr>
          <w:color w:val="000000"/>
          <w:sz w:val="28"/>
          <w:szCs w:val="28"/>
        </w:rPr>
        <w:t>- Phối hợp trong giám sát, phản biện</w:t>
      </w:r>
    </w:p>
    <w:p>
      <w:pPr>
        <w:pStyle w:val="Normal"/>
        <w:widowControl/>
        <w:pBdr/>
        <w:spacing w:before="120" w:after="120"/>
        <w:ind w:firstLine="720"/>
        <w:jc w:val="both"/>
        <w:rPr>
          <w:color w:val="000000"/>
          <w:sz w:val="28"/>
          <w:szCs w:val="28"/>
        </w:rPr>
      </w:pPr>
      <w:r>
        <w:rPr>
          <w:color w:val="000000"/>
          <w:sz w:val="28"/>
          <w:szCs w:val="28"/>
        </w:rPr>
        <w:t>- Tham gia xây dựng chính quyền, nắm bắt tình hình nhân dân</w:t>
      </w:r>
    </w:p>
    <w:p>
      <w:pPr>
        <w:pStyle w:val="Normal"/>
        <w:widowControl/>
        <w:pBdr/>
        <w:spacing w:before="120" w:after="120"/>
        <w:ind w:firstLine="720"/>
        <w:jc w:val="both"/>
        <w:rPr>
          <w:color w:val="000000"/>
          <w:sz w:val="28"/>
          <w:szCs w:val="28"/>
        </w:rPr>
      </w:pPr>
      <w:r>
        <w:rPr>
          <w:color w:val="000000"/>
          <w:sz w:val="28"/>
          <w:szCs w:val="28"/>
        </w:rPr>
        <w:t>- Tiếp thu, xử lý kiến nghị của MTTQ và các tổ chức chính trị - xã hội</w:t>
      </w:r>
    </w:p>
    <w:p>
      <w:pPr>
        <w:pStyle w:val="Normal"/>
        <w:widowControl/>
        <w:pBdr/>
        <w:spacing w:before="120" w:after="120"/>
        <w:ind w:firstLine="720"/>
        <w:jc w:val="both"/>
        <w:rPr>
          <w:color w:val="000000"/>
          <w:sz w:val="28"/>
          <w:szCs w:val="28"/>
        </w:rPr>
      </w:pPr>
      <w:r>
        <w:rPr>
          <w:b/>
          <w:bCs/>
          <w:i/>
          <w:iCs/>
          <w:color w:val="000000"/>
          <w:sz w:val="28"/>
          <w:szCs w:val="28"/>
        </w:rPr>
        <w:t>3. Công tác lãnh đạo MTTQ và các tổ chức chính trị - xã hội (MTTQ)</w:t>
      </w:r>
    </w:p>
    <w:p>
      <w:pPr>
        <w:pStyle w:val="Normal"/>
        <w:widowControl/>
        <w:pBdr/>
        <w:spacing w:before="120" w:after="120"/>
        <w:ind w:firstLine="720"/>
        <w:jc w:val="both"/>
        <w:rPr>
          <w:color w:val="000000"/>
          <w:sz w:val="28"/>
          <w:szCs w:val="28"/>
        </w:rPr>
      </w:pPr>
      <w:r>
        <w:rPr>
          <w:color w:val="000000"/>
          <w:sz w:val="28"/>
          <w:szCs w:val="28"/>
        </w:rPr>
        <w:t>- Hoạt động trọng tâm của MTTQ và các tổ chức chính trị - xã hội</w:t>
      </w:r>
    </w:p>
    <w:p>
      <w:pPr>
        <w:pStyle w:val="Normal"/>
        <w:widowControl/>
        <w:pBdr/>
        <w:spacing w:before="120" w:after="120"/>
        <w:ind w:firstLine="720"/>
        <w:jc w:val="both"/>
        <w:rPr>
          <w:color w:val="000000"/>
          <w:sz w:val="28"/>
          <w:szCs w:val="28"/>
        </w:rPr>
      </w:pPr>
      <w:r>
        <w:rPr>
          <w:color w:val="000000"/>
          <w:sz w:val="28"/>
          <w:szCs w:val="28"/>
        </w:rPr>
        <w:t>- Phong trào thi đua, các cuộc vận động</w:t>
      </w:r>
    </w:p>
    <w:p>
      <w:pPr>
        <w:pStyle w:val="Normal"/>
        <w:widowControl/>
        <w:pBdr/>
        <w:spacing w:before="120" w:after="120"/>
        <w:ind w:firstLine="720"/>
        <w:jc w:val="both"/>
        <w:rPr>
          <w:color w:val="000000"/>
          <w:sz w:val="28"/>
          <w:szCs w:val="28"/>
        </w:rPr>
      </w:pPr>
      <w:r>
        <w:rPr>
          <w:color w:val="000000"/>
          <w:sz w:val="28"/>
          <w:szCs w:val="28"/>
        </w:rPr>
        <w:t>- Tiếp nhận, tổng hợp ý kiến, kiến nghị của nhân dân; kết quả phối hợp giải quyết</w:t>
      </w:r>
    </w:p>
    <w:p>
      <w:pPr>
        <w:pStyle w:val="Normal"/>
        <w:widowControl/>
        <w:pBdr/>
        <w:spacing w:before="120" w:after="120"/>
        <w:ind w:firstLine="720"/>
        <w:jc w:val="both"/>
        <w:rPr>
          <w:color w:val="000000"/>
          <w:sz w:val="28"/>
          <w:szCs w:val="28"/>
        </w:rPr>
      </w:pPr>
      <w:r>
        <w:rPr>
          <w:b/>
          <w:bCs/>
          <w:color w:val="000000"/>
          <w:sz w:val="28"/>
          <w:szCs w:val="28"/>
        </w:rPr>
        <w:t>IV. ĐÁNH GIÁ CHUNG (tất cả các đơn vị)</w:t>
      </w:r>
    </w:p>
    <w:p>
      <w:pPr>
        <w:pStyle w:val="Normal"/>
        <w:widowControl/>
        <w:pBdr/>
        <w:spacing w:before="120" w:after="120"/>
        <w:ind w:firstLine="720"/>
        <w:jc w:val="both"/>
        <w:rPr>
          <w:color w:val="000000"/>
          <w:sz w:val="28"/>
          <w:szCs w:val="28"/>
        </w:rPr>
      </w:pPr>
      <w:r>
        <w:rPr>
          <w:color w:val="000000"/>
          <w:sz w:val="28"/>
          <w:szCs w:val="28"/>
        </w:rPr>
        <w:t>1. Kết quả công tác lãnh đạo, chỉ đạo</w:t>
      </w:r>
    </w:p>
    <w:p>
      <w:pPr>
        <w:pStyle w:val="Normal"/>
        <w:widowControl/>
        <w:pBdr/>
        <w:spacing w:before="120" w:after="120"/>
        <w:ind w:firstLine="720"/>
        <w:jc w:val="both"/>
        <w:rPr>
          <w:color w:val="000000"/>
          <w:sz w:val="28"/>
          <w:szCs w:val="28"/>
        </w:rPr>
      </w:pPr>
      <w:r>
        <w:rPr>
          <w:color w:val="000000"/>
          <w:sz w:val="28"/>
          <w:szCs w:val="28"/>
        </w:rPr>
        <w:t>2. Kết quả nổi bật, điểm mới, mô hình mới, cách làm sáng tạo, hiệu quả (nêu những nội dung tiêu biểu, rõ nét).</w:t>
      </w:r>
    </w:p>
    <w:p>
      <w:pPr>
        <w:pStyle w:val="Normal"/>
        <w:widowControl/>
        <w:pBdr/>
        <w:spacing w:before="120" w:after="120"/>
        <w:ind w:firstLine="720"/>
        <w:jc w:val="both"/>
        <w:rPr>
          <w:color w:val="000000"/>
          <w:sz w:val="28"/>
          <w:szCs w:val="28"/>
        </w:rPr>
      </w:pPr>
      <w:r>
        <w:rPr>
          <w:color w:val="000000"/>
          <w:sz w:val="28"/>
          <w:szCs w:val="28"/>
        </w:rPr>
        <w:t xml:space="preserve">3. Hạn chế, tồn tại, nguyên nhân </w:t>
      </w:r>
      <w:r>
        <w:rPr>
          <w:i/>
          <w:iCs/>
          <w:color w:val="000000"/>
          <w:sz w:val="28"/>
          <w:szCs w:val="28"/>
        </w:rPr>
        <w:t>(nêu rõ lĩnh vực, nguyên nhân chủ quan, khách quan).</w:t>
      </w:r>
    </w:p>
    <w:p>
      <w:pPr>
        <w:pStyle w:val="Normal"/>
        <w:widowControl/>
        <w:pBdr/>
        <w:spacing w:before="120" w:after="120"/>
        <w:ind w:firstLine="720"/>
        <w:jc w:val="both"/>
        <w:rPr>
          <w:color w:val="000000"/>
          <w:sz w:val="28"/>
          <w:szCs w:val="28"/>
        </w:rPr>
      </w:pPr>
      <w:r>
        <w:rPr>
          <w:color w:val="000000"/>
          <w:sz w:val="28"/>
          <w:szCs w:val="28"/>
        </w:rPr>
        <w:t xml:space="preserve">4. Vấn đề mới phát sinh, vấn đề phức tạp </w:t>
      </w:r>
      <w:r>
        <w:rPr>
          <w:i/>
          <w:iCs/>
          <w:color w:val="000000"/>
          <w:sz w:val="28"/>
          <w:szCs w:val="28"/>
        </w:rPr>
        <w:t>(những nội dung cần Thường trực Thành ủy quan tâm chỉ đạo).</w:t>
      </w:r>
    </w:p>
    <w:p>
      <w:pPr>
        <w:pStyle w:val="Normal"/>
        <w:widowControl/>
        <w:pBdr/>
        <w:spacing w:before="120" w:after="120"/>
        <w:ind w:firstLine="720"/>
        <w:jc w:val="both"/>
        <w:rPr>
          <w:color w:val="000000"/>
          <w:sz w:val="28"/>
          <w:szCs w:val="28"/>
        </w:rPr>
      </w:pPr>
      <w:r>
        <w:rPr>
          <w:b/>
          <w:bCs/>
          <w:color w:val="000000"/>
          <w:sz w:val="28"/>
          <w:szCs w:val="28"/>
        </w:rPr>
        <w:t>V. NHIỆM VỤ TRỌNG TÂM THÁNG TỚI</w:t>
      </w:r>
    </w:p>
    <w:p>
      <w:pPr>
        <w:pStyle w:val="Normal"/>
        <w:widowControl/>
        <w:pBdr/>
        <w:spacing w:before="120" w:after="120"/>
        <w:ind w:firstLine="720"/>
        <w:jc w:val="both"/>
        <w:rPr>
          <w:color w:val="000000"/>
          <w:sz w:val="28"/>
          <w:szCs w:val="28"/>
        </w:rPr>
      </w:pPr>
      <w:r>
        <w:rPr>
          <w:b/>
          <w:bCs/>
          <w:color w:val="FF0000"/>
          <w:sz w:val="28"/>
          <w:szCs w:val="28"/>
        </w:rPr>
        <w:t>1. Công tác xây dựng Đảng</w:t>
      </w:r>
    </w:p>
    <w:p>
      <w:pPr>
        <w:pStyle w:val="Normal"/>
        <w:widowControl/>
        <w:pBdr/>
        <w:spacing w:before="120" w:after="120"/>
        <w:ind w:firstLine="720"/>
        <w:jc w:val="both"/>
        <w:rPr>
          <w:color w:val="000000"/>
          <w:sz w:val="28"/>
          <w:szCs w:val="28"/>
        </w:rPr>
      </w:pPr>
      <w:r>
        <w:rPr>
          <w:b/>
          <w:bCs/>
          <w:i/>
          <w:iCs/>
          <w:color w:val="FF0000"/>
          <w:sz w:val="28"/>
          <w:szCs w:val="28"/>
        </w:rPr>
        <w:t xml:space="preserve">1.1. Công tác tuyên giáo, dân vận </w:t>
      </w:r>
      <w:r>
        <w:rPr>
          <w:b/>
          <w:bCs/>
          <w:color w:val="FF0000"/>
          <w:sz w:val="28"/>
          <w:szCs w:val="28"/>
        </w:rPr>
        <w:t>(Ban XDĐ)</w:t>
      </w:r>
    </w:p>
    <w:p>
      <w:pPr>
        <w:pStyle w:val="Normal"/>
        <w:widowControl/>
        <w:pBdr/>
        <w:spacing w:before="120" w:after="120"/>
        <w:ind w:firstLine="720"/>
        <w:jc w:val="both"/>
        <w:rPr>
          <w:color w:val="FF0000"/>
          <w:sz w:val="28"/>
          <w:szCs w:val="28"/>
        </w:rPr>
      </w:pPr>
      <w:r>
        <w:rPr>
          <w:i/>
          <w:iCs/>
          <w:color w:val="FF0000"/>
          <w:sz w:val="28"/>
          <w:szCs w:val="28"/>
        </w:rPr>
        <w:t>1.1.1. Công tác tuyên giáo</w:t>
      </w:r>
    </w:p>
    <w:p>
      <w:pPr>
        <w:pStyle w:val="Normal"/>
        <w:widowControl/>
        <w:spacing w:before="120" w:after="120"/>
        <w:ind w:firstLine="720"/>
        <w:jc w:val="both"/>
        <w:rPr>
          <w:sz w:val="28"/>
          <w:szCs w:val="28"/>
        </w:rPr>
      </w:pPr>
      <w:r>
        <w:rPr>
          <w:sz w:val="28"/>
          <w:szCs w:val="28"/>
        </w:rPr>
        <w:t>- Tham mưu ban hành các văn bản dự thảo</w:t>
      </w:r>
    </w:p>
    <w:p>
      <w:pPr>
        <w:pStyle w:val="Normal"/>
        <w:widowControl/>
        <w:spacing w:before="120" w:after="120"/>
        <w:ind w:firstLine="720"/>
        <w:jc w:val="both"/>
        <w:rPr>
          <w:sz w:val="28"/>
          <w:szCs w:val="28"/>
        </w:rPr>
      </w:pPr>
      <w:r>
        <w:rPr>
          <w:sz w:val="28"/>
          <w:szCs w:val="28"/>
        </w:rPr>
        <w:t>- Tham mưu các nội dung theo chỉ đạo của Ban Tuyên giáo dân vận Thành ủy, Thường trực Đảng ủy và Ban Xây dựng Đảng</w:t>
      </w:r>
    </w:p>
    <w:p>
      <w:pPr>
        <w:pStyle w:val="Normal"/>
        <w:widowControl/>
        <w:pBdr/>
        <w:spacing w:before="120" w:after="120"/>
        <w:ind w:firstLine="720"/>
        <w:jc w:val="both"/>
        <w:rPr>
          <w:color w:val="FF0000"/>
          <w:sz w:val="28"/>
          <w:szCs w:val="28"/>
        </w:rPr>
      </w:pPr>
      <w:r>
        <w:rPr>
          <w:i/>
          <w:iCs/>
          <w:color w:val="FF0000"/>
          <w:sz w:val="28"/>
          <w:szCs w:val="28"/>
        </w:rPr>
        <w:t>1.1.2. Công tác dân vận</w:t>
      </w:r>
    </w:p>
    <w:p>
      <w:pPr>
        <w:pStyle w:val="Normal"/>
        <w:widowControl/>
        <w:spacing w:before="120" w:after="120"/>
        <w:ind w:firstLine="720"/>
        <w:jc w:val="both"/>
        <w:rPr>
          <w:sz w:val="28"/>
          <w:szCs w:val="28"/>
        </w:rPr>
      </w:pPr>
      <w:r>
        <w:rPr>
          <w:sz w:val="28"/>
          <w:szCs w:val="28"/>
        </w:rPr>
        <w:t>- Tham mưu ban hành các văn bản dự thảo</w:t>
      </w:r>
    </w:p>
    <w:p>
      <w:pPr>
        <w:pStyle w:val="Normal"/>
        <w:widowControl/>
        <w:spacing w:before="120" w:after="120"/>
        <w:ind w:firstLine="720"/>
        <w:jc w:val="both"/>
        <w:rPr>
          <w:sz w:val="28"/>
          <w:szCs w:val="28"/>
        </w:rPr>
      </w:pPr>
      <w:r>
        <w:rPr>
          <w:sz w:val="28"/>
          <w:szCs w:val="28"/>
        </w:rPr>
        <w:t>- Tham mưu các nội dung theo chỉ đạo của Ban Tuyên giáo dân vận Thành ủy, Thường trực Đảng ủy và Ban Xây dựng Đảng</w:t>
      </w:r>
    </w:p>
    <w:p>
      <w:pPr>
        <w:pStyle w:val="Normal"/>
        <w:widowControl/>
        <w:pBdr/>
        <w:spacing w:before="120" w:after="120"/>
        <w:ind w:firstLine="720"/>
        <w:jc w:val="both"/>
        <w:rPr>
          <w:color w:val="000000"/>
          <w:sz w:val="28"/>
          <w:szCs w:val="28"/>
        </w:rPr>
      </w:pPr>
      <w:r>
        <w:rPr>
          <w:b/>
          <w:bCs/>
          <w:i/>
          <w:iCs/>
          <w:color w:val="FF0000"/>
          <w:sz w:val="28"/>
          <w:szCs w:val="28"/>
        </w:rPr>
        <w:t xml:space="preserve">1.2. Công tác tổ chức xây dựng Đảng </w:t>
      </w:r>
      <w:r>
        <w:rPr>
          <w:b/>
          <w:bCs/>
          <w:color w:val="FF0000"/>
          <w:sz w:val="28"/>
          <w:szCs w:val="28"/>
        </w:rPr>
        <w:t>(Ban XDĐ)</w:t>
      </w:r>
    </w:p>
    <w:p>
      <w:pPr>
        <w:pStyle w:val="Normal"/>
        <w:widowControl/>
        <w:pBdr/>
        <w:spacing w:before="120" w:after="120"/>
        <w:ind w:firstLine="720"/>
        <w:jc w:val="both"/>
        <w:rPr>
          <w:i/>
          <w:iCs/>
          <w:color w:val="FF0000"/>
          <w:sz w:val="28"/>
          <w:szCs w:val="28"/>
        </w:rPr>
      </w:pPr>
      <w:r>
        <w:rPr>
          <w:i/>
          <w:iCs/>
          <w:color w:val="FF0000"/>
          <w:sz w:val="28"/>
          <w:szCs w:val="28"/>
        </w:rPr>
        <w:t>1.2.1 Công tác tổ chức cán bộ</w:t>
      </w:r>
    </w:p>
    <w:p>
      <w:pPr>
        <w:pStyle w:val="Normal"/>
        <w:widowControl/>
        <w:pBdr/>
        <w:spacing w:before="120" w:after="120"/>
        <w:ind w:firstLine="720"/>
        <w:jc w:val="both"/>
        <w:rPr>
          <w:sz w:val="28"/>
          <w:szCs w:val="28"/>
        </w:rPr>
      </w:pPr>
      <w:r>
        <w:rPr>
          <w:sz w:val="28"/>
          <w:szCs w:val="28"/>
        </w:rPr>
        <w:t xml:space="preserve">- Tiếp tục tham mưu triển khai vận hành hệ thống quản trị thực thi nhiệm vụ và đánh giá cán bộ gắn với đo lường hiệu suất công việc trên Hanoiwork. </w:t>
      </w:r>
    </w:p>
    <w:p>
      <w:pPr>
        <w:pStyle w:val="Normal"/>
        <w:widowControl/>
        <w:pBdr/>
        <w:spacing w:before="120" w:after="120"/>
        <w:ind w:firstLine="720"/>
        <w:jc w:val="both"/>
        <w:rPr>
          <w:sz w:val="28"/>
          <w:szCs w:val="28"/>
        </w:rPr>
      </w:pPr>
      <w:r>
        <w:rPr>
          <w:sz w:val="28"/>
          <w:szCs w:val="28"/>
        </w:rPr>
        <w:t xml:space="preserve">- Tiếp tục tham mưu thực hiện các nhiệm vụ theo Kế hoạch xây dựng mô hình thí điểm xã Xã hội Chủ nghĩa theo chỉ đạo của Thành phố, theo chỉ đạo của Đảng ủy xã </w:t>
      </w:r>
    </w:p>
    <w:p>
      <w:pPr>
        <w:pStyle w:val="Normal"/>
        <w:widowControl/>
        <w:pBdr/>
        <w:spacing w:before="120" w:after="120"/>
        <w:ind w:firstLine="720"/>
        <w:jc w:val="both"/>
        <w:rPr>
          <w:sz w:val="28"/>
          <w:szCs w:val="28"/>
        </w:rPr>
      </w:pPr>
      <w:r>
        <w:rPr>
          <w:sz w:val="28"/>
          <w:szCs w:val="28"/>
        </w:rPr>
        <w:t xml:space="preserve">- Tiếp tục tổng hợp và Thẩm hồ sơ, tham mưu cho hội đồng xét chuyển ngạch Kiểm tra Đảng của xã chuyển ngạch cho các đồng chí đủ điều kiện. </w:t>
      </w:r>
    </w:p>
    <w:p>
      <w:pPr>
        <w:pStyle w:val="Normal"/>
        <w:widowControl/>
        <w:pBdr/>
        <w:spacing w:before="120" w:after="120"/>
        <w:ind w:firstLine="720"/>
        <w:jc w:val="both"/>
        <w:rPr>
          <w:color w:val="FF0000"/>
          <w:sz w:val="28"/>
          <w:szCs w:val="28"/>
        </w:rPr>
      </w:pPr>
      <w:r>
        <w:rPr>
          <w:sz w:val="28"/>
          <w:szCs w:val="28"/>
        </w:rPr>
        <w:t>- Tiếp tục tổng hợp kết quả công tác 01 năm thực hiện mô hình chính quyền địa phương 02 cấp của cán bộ, công chức, viên chức theo Kế hoạch số 68-KH/ĐU của Ban Thường vụ Đảng ủy</w:t>
      </w:r>
      <w:r>
        <w:rPr>
          <w:color w:val="FF0000"/>
          <w:sz w:val="28"/>
          <w:szCs w:val="28"/>
        </w:rPr>
        <w:t xml:space="preserve"> </w:t>
      </w:r>
    </w:p>
    <w:p>
      <w:pPr>
        <w:pStyle w:val="Normal"/>
        <w:widowControl/>
        <w:pBdr/>
        <w:spacing w:before="120" w:after="120"/>
        <w:ind w:firstLine="720"/>
        <w:jc w:val="both"/>
        <w:rPr>
          <w:sz w:val="28"/>
          <w:szCs w:val="28"/>
        </w:rPr>
      </w:pPr>
      <w:r>
        <w:rPr>
          <w:sz w:val="28"/>
          <w:szCs w:val="28"/>
        </w:rPr>
        <w:t xml:space="preserve">- Phối hợp hoàn thiện các báo cáo công tác xây dựng Đảng theo chỉ đạo của Thành ủy, Đảng ủy xã. </w:t>
      </w:r>
    </w:p>
    <w:p>
      <w:pPr>
        <w:pStyle w:val="Normal"/>
        <w:widowControl/>
        <w:pBdr/>
        <w:spacing w:before="120" w:after="120"/>
        <w:ind w:firstLine="720"/>
        <w:jc w:val="both"/>
        <w:rPr>
          <w:sz w:val="28"/>
          <w:szCs w:val="28"/>
        </w:rPr>
      </w:pPr>
      <w:r>
        <w:rPr>
          <w:sz w:val="28"/>
          <w:szCs w:val="28"/>
        </w:rPr>
        <w:t xml:space="preserve">- Thực hiện quy trình công tác tổ chức, cán bộ (nếu có) </w:t>
      </w:r>
    </w:p>
    <w:p>
      <w:pPr>
        <w:pStyle w:val="Normal"/>
        <w:widowControl/>
        <w:pBdr/>
        <w:spacing w:before="120" w:after="120"/>
        <w:ind w:firstLine="720"/>
        <w:jc w:val="both"/>
        <w:rPr>
          <w:sz w:val="28"/>
          <w:szCs w:val="28"/>
        </w:rPr>
      </w:pPr>
      <w:r>
        <w:rPr>
          <w:sz w:val="28"/>
          <w:szCs w:val="28"/>
        </w:rPr>
        <w:t xml:space="preserve">- Tham mưu thực hiện chế độ chính sách cán bộ(nếu có) </w:t>
      </w:r>
    </w:p>
    <w:p>
      <w:pPr>
        <w:pStyle w:val="Normal"/>
        <w:widowControl/>
        <w:pBdr/>
        <w:spacing w:before="120" w:after="120"/>
        <w:ind w:firstLine="720"/>
        <w:jc w:val="both"/>
        <w:rPr>
          <w:color w:val="FF0000"/>
          <w:sz w:val="28"/>
          <w:szCs w:val="28"/>
        </w:rPr>
      </w:pPr>
      <w:r>
        <w:rPr>
          <w:i/>
          <w:iCs/>
          <w:color w:val="FF0000"/>
          <w:sz w:val="28"/>
          <w:szCs w:val="28"/>
        </w:rPr>
        <w:t>1.2.2. Công tác xây dựng tổ chức đảng, đảng viên:</w:t>
      </w:r>
    </w:p>
    <w:p>
      <w:pPr>
        <w:pStyle w:val="Normal"/>
        <w:widowControl/>
        <w:spacing w:before="120" w:after="120"/>
        <w:ind w:firstLine="720"/>
        <w:jc w:val="both"/>
        <w:rPr>
          <w:sz w:val="28"/>
          <w:szCs w:val="28"/>
        </w:rPr>
      </w:pPr>
      <w:r>
        <w:rPr>
          <w:sz w:val="28"/>
          <w:szCs w:val="28"/>
        </w:rPr>
        <w:t>- Tiếp tục thực hiện thẩm hồ sơ xét tặng huy hiệu đợt 2/9 và huy hiệu 35 năm tuổi Đảng cho Đảng viên đủ điều kiện.</w:t>
      </w:r>
    </w:p>
    <w:p>
      <w:pPr>
        <w:pStyle w:val="Normal"/>
        <w:widowControl/>
        <w:spacing w:before="120" w:after="120"/>
        <w:ind w:firstLine="720"/>
        <w:jc w:val="both"/>
        <w:rPr>
          <w:sz w:val="28"/>
          <w:szCs w:val="28"/>
        </w:rPr>
      </w:pPr>
      <w:r>
        <w:rPr>
          <w:sz w:val="28"/>
          <w:szCs w:val="28"/>
        </w:rPr>
        <w:t>- Thực hiện nghiệp vụ công tác Đảng, đảng viên theo chỉ đạo</w:t>
      </w:r>
    </w:p>
    <w:p>
      <w:pPr>
        <w:pStyle w:val="Normal"/>
        <w:widowControl/>
        <w:pBdr/>
        <w:spacing w:before="120" w:after="120"/>
        <w:ind w:firstLine="720"/>
        <w:jc w:val="both"/>
        <w:rPr>
          <w:color w:val="000000"/>
          <w:sz w:val="28"/>
          <w:szCs w:val="28"/>
        </w:rPr>
      </w:pPr>
      <w:r>
        <w:rPr>
          <w:b/>
          <w:bCs/>
          <w:color w:val="000000"/>
          <w:sz w:val="28"/>
          <w:szCs w:val="28"/>
        </w:rPr>
        <w:t>VI. NHỮNG VƯỚNG MẮC, KHÓ KHĂN VÀ KIẾN NGHỊ, ĐỀ XUẤT</w:t>
      </w:r>
    </w:p>
    <w:p>
      <w:pPr>
        <w:pStyle w:val="Normal"/>
        <w:widowControl/>
        <w:pBdr/>
        <w:spacing w:before="120" w:after="120"/>
        <w:ind w:firstLine="720"/>
        <w:jc w:val="both"/>
        <w:rPr>
          <w:color w:val="000000"/>
          <w:sz w:val="28"/>
          <w:szCs w:val="28"/>
        </w:rPr>
      </w:pPr>
      <w:r>
        <w:rPr>
          <w:color w:val="000000"/>
          <w:sz w:val="28"/>
          <w:szCs w:val="28"/>
        </w:rPr>
        <w:t>1. Kiến nghị với Thường trực Đảng ủy, HĐND, UBND</w:t>
      </w:r>
    </w:p>
    <w:p>
      <w:pPr>
        <w:pStyle w:val="Normal"/>
        <w:widowControl/>
        <w:pBdr/>
        <w:spacing w:before="240" w:after="240"/>
        <w:ind w:firstLine="720"/>
        <w:jc w:val="both"/>
        <w:rPr>
          <w:color w:val="000000"/>
          <w:sz w:val="28"/>
          <w:szCs w:val="28"/>
        </w:rPr>
      </w:pPr>
      <w:r>
        <w:rPr>
          <w:color w:val="000000"/>
          <w:sz w:val="28"/>
          <w:szCs w:val="28"/>
        </w:rPr>
        <w:t> </w:t>
      </w:r>
    </w:p>
    <w:p>
      <w:pPr>
        <w:pStyle w:val="Normal"/>
        <w:widowControl/>
        <w:pBdr/>
        <w:spacing w:before="240" w:after="240"/>
        <w:rPr>
          <w:color w:val="000000"/>
          <w:sz w:val="28"/>
          <w:szCs w:val="28"/>
        </w:rPr>
      </w:pPr>
      <w:r>
        <w:rPr>
          <w:color w:val="000000"/>
          <w:sz w:val="28"/>
          <w:szCs w:val="28"/>
        </w:rPr>
        <w:t> </w:t>
      </w:r>
    </w:p>
    <w:p>
      <w:pPr>
        <w:pStyle w:val="Normal"/>
        <w:widowControl/>
        <w:pBdr/>
        <w:spacing w:before="240" w:after="240"/>
        <w:rPr>
          <w:color w:val="000000"/>
          <w:sz w:val="28"/>
          <w:szCs w:val="28"/>
        </w:rPr>
      </w:pPr>
      <w:r>
        <w:rPr>
          <w:color w:val="000000"/>
          <w:sz w:val="28"/>
          <w:szCs w:val="28"/>
        </w:rPr>
        <w:t> </w:t>
      </w:r>
    </w:p>
    <w:p>
      <w:pPr>
        <w:pStyle w:val="Normal"/>
        <w:widowControl/>
        <w:pBdr/>
        <w:spacing w:before="240" w:after="240"/>
        <w:rPr>
          <w:color w:val="000000"/>
          <w:sz w:val="28"/>
          <w:szCs w:val="28"/>
        </w:rPr>
      </w:pPr>
      <w:r>
        <w:rPr>
          <w:color w:val="000000"/>
          <w:sz w:val="28"/>
          <w:szCs w:val="28"/>
        </w:rPr>
        <w:t> </w:t>
      </w:r>
    </w:p>
    <w:p>
      <w:pPr>
        <w:pStyle w:val="Normal"/>
        <w:widowControl/>
        <w:pBdr/>
        <w:spacing w:before="240" w:after="240"/>
        <w:rPr>
          <w:color w:val="000000"/>
          <w:sz w:val="28"/>
          <w:szCs w:val="28"/>
        </w:rPr>
      </w:pPr>
      <w:r>
        <w:rPr>
          <w:color w:val="000000"/>
          <w:sz w:val="28"/>
          <w:szCs w:val="28"/>
        </w:rPr>
        <w:t> </w:t>
      </w:r>
    </w:p>
    <w:p>
      <w:pPr>
        <w:pStyle w:val="Normal"/>
        <w:widowControl/>
        <w:pBdr/>
        <w:spacing w:before="240" w:after="240"/>
        <w:rPr>
          <w:color w:val="000000"/>
          <w:sz w:val="24"/>
          <w:szCs w:val="24"/>
        </w:rPr>
      </w:pPr>
      <w:r>
        <w:rPr>
          <w:color w:val="000000"/>
          <w:sz w:val="28"/>
          <w:szCs w:val="28"/>
        </w:rPr>
        <w:t> </w:t>
      </w:r>
    </w:p>
    <w:p>
      <w:pPr>
        <w:pStyle w:val="Normal"/>
        <w:rPr/>
      </w:pPr>
      <w:r>
        <w:rPr/>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Georgia">
    <w:charset w:val="01"/>
    <w:family w:val="roman"/>
    <w:pitch w:val="variable"/>
    <w:embedRegular r:id="rId1" w:fontKey="{01014A78-CABC-4EF0-12AC-5CD89AEFDE01}"/>
    <w:embedItalic r:id="rId2" w:fontKey="{02014A78-CABC-4EF0-12AC-5CD89AEFDE02}"/>
  </w:font>
</w:fonts>
</file>

<file path=word/settings.xml><?xml version="1.0" encoding="utf-8"?>
<w:settings xmlns:w="http://schemas.openxmlformats.org/wordprocessingml/2006/main">
  <w:zoom w:percent="9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1"/>
        <w:szCs w:val="21"/>
        <w:lang w:val="vi-VN"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before="0" w:after="0"/>
      <w:jc w:val="start"/>
    </w:pPr>
    <w:rPr>
      <w:rFonts w:ascii="Times New Roman" w:hAnsi="Times New Roman" w:eastAsia="Times New Roman" w:cs="Times New Roman"/>
      <w:color w:val="auto"/>
      <w:kern w:val="0"/>
      <w:sz w:val="21"/>
      <w:szCs w:val="21"/>
      <w:lang w:val="vi-VN" w:eastAsia="en-US" w:bidi="ar-SA"/>
    </w:rPr>
  </w:style>
  <w:style w:type="paragraph" w:styleId="Heading1">
    <w:name w:val="heading 1"/>
    <w:basedOn w:val="Normal"/>
    <w:next w:val="Normal"/>
    <w:uiPriority w:val="9"/>
    <w:qFormat/>
    <w:pPr>
      <w:keepNext w:val="true"/>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val="true"/>
      <w:keepLines/>
      <w:spacing w:before="200" w:after="40"/>
      <w:outlineLvl w:val="5"/>
    </w:pPr>
    <w:rPr>
      <w:b/>
      <w:bCs/>
      <w:sz w:val="20"/>
      <w:szCs w:val="20"/>
    </w:rPr>
  </w:style>
  <w:style w:type="character" w:styleId="DefaultParagraphFont" w:default="1">
    <w:name w:val="Default Paragraph Font"/>
    <w:uiPriority w:val="1"/>
    <w:semiHidden/>
    <w:unhideWhenUsed/>
    <w:rPr/>
  </w:style>
  <w:style w:type="paragraph" w:styleId="Heading">
    <w:name w:val="Heading"/>
    <w:basedOn w:val="Normal"/>
    <w:next w:val="BodyText"/>
    <w:qFormat/>
    <w:pPr>
      <w:keepNext w:val="true"/>
      <w:spacing w:before="240" w:after="120"/>
    </w:pPr>
    <w:rPr>
      <w:rFonts w:ascii="Liberation Sans" w:hAnsi="Liberation Sans" w:eastAsia="Noto Sans"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Normal"/>
    <w:next w:val="Normal"/>
    <w:uiPriority w:val="10"/>
    <w:qFormat/>
    <w:pPr>
      <w:keepNext w:val="true"/>
      <w:keepLines/>
      <w:spacing w:before="480" w:after="120"/>
    </w:pPr>
    <w:rPr>
      <w:b/>
      <w:bCs/>
      <w:sz w:val="72"/>
      <w:szCs w:val="72"/>
    </w:rPr>
  </w:style>
  <w:style w:type="paragraph" w:styleId="NormalWeb">
    <w:name w:val="Normal (Web)"/>
    <w:basedOn w:val="Normal"/>
    <w:uiPriority w:val="99"/>
    <w:unhideWhenUsed/>
    <w:rsid w:val="00851231"/>
    <w:pPr>
      <w:widowControl/>
      <w:spacing w:beforeAutospacing="1" w:afterAutospacing="1"/>
    </w:pPr>
    <w:rPr>
      <w:sz w:val="24"/>
      <w:szCs w:val="24"/>
      <w:lang w:val="en-US"/>
    </w:rPr>
  </w:style>
  <w:style w:type="paragraph" w:styleId="Subtitle">
    <w:name w:val="Subtitle"/>
    <w:basedOn w:val="Normal"/>
    <w:next w:val="Normal"/>
    <w:uiPriority w:val="11"/>
    <w:qFormat/>
    <w:pPr>
      <w:keepNext w:val="true"/>
      <w:keepLines/>
      <w:spacing w:before="360" w:after="80"/>
    </w:pPr>
    <w:rPr>
      <w:rFonts w:ascii="Georgia" w:hAnsi="Georgia" w:eastAsia="Georgia" w:cs="Georgia"/>
      <w:i/>
      <w:iCs/>
      <w:color w:val="666666"/>
      <w:sz w:val="48"/>
      <w:szCs w:val="4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HqlfAOTq83YVpfVbR0CqKB7lMMw==">CgMxLjA4AHIhMUM0WDMtd05yTXkwX3lrN01FSklJa205V1RGc18ydzY5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Application>LibreOfficeDev/26.8.0.0.alpha0$Linux_X86_64 LibreOffice_project/2c87e51eeaa2b413ff4ae097b2705eea1995d8e5</Application>
  <AppVersion>15.0000</AppVersion>
  <Pages>9</Pages>
  <Words>2368</Words>
  <Characters>13500</Characters>
  <CharactersWithSpaces>15837</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2026-07-17T10:13:00Z</dcterms:created>
  <dc:creator/>
  <dc:description/>
  <dc:language>en-US</dc:language>
  <cp:lastModifiedBy>DELL</cp:lastModifiedBy>
  <dcterms:modified xsi:type="dcterms:W3CDTF">2026-08-20T03:05:00Z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