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2026年10月23日 A股盘前策略</w:t>
      </w:r>
    </w:p>
    <w:p>
      <w:pPr>
        <w:pStyle w:val="Heading1"/>
      </w:pPr>
      <w:r>
        <w:t>1 首页执行结论</w:t>
      </w:r>
    </w:p>
    <w:p>
      <w:r>
        <w:t>analysis_date 实际制作：2026-10-22 22:56 北京时间</w:t>
        <w:br/>
        <w:t>latest_market_date 收盘基准：2026-10-22</w:t>
        <w:br/>
        <w:t>target_trade_date 目标交易日：2026-10-23</w:t>
      </w:r>
    </w:p>
    <w:p>
      <w:r>
        <w:t>无合格新开仓候选，也无已确认的23日首次常规验证对象。22日指数与多数短线股同步走弱，非ST跌停池扩大到49只；两只5板继续上行不能解除整体强控。23日以观察和已有持仓风险管理为主。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判断顺序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23日执行结论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CLOSED。16/19日10/22只非ST跌停触发的强控未获解除，22日49只跌停与高位持续负反馈进一步支持关闭。21/22日5/49不是新一轮连续两日≥10，不能写错触发日期。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AVOID。中周期假设为退潮后的修复失败与风险扩散；小周期为恐慌扩散、局部高标抱团。置信度中等，不确认冰点已结束。支持：三指数下跌、跌停激增；反证：两只5板和机械方向局部封板。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主体筛选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海洋王、大业为21日潜在结构T的延续，首次T+1日期已于22日结束。星光、三峡为H3，未成为新最高或已证隐形空间，不能仅因低位而获资格。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买点与P0仓位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无获准主动买点，新增仓位0，来自CLOSED。母规则未编码AVOID独立百分比；情绪不得另设三成、五成等仓位。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无持仓保持观察；有持仓依原退出计划、真实承接与可成交性管理。反抽或秒板不能自动加仓，不因错过高标改做低位补救。</w:t>
            </w:r>
          </w:p>
        </w:tc>
      </w:tr>
    </w:tbl>
    <w:p>
      <w:pPr>
        <w:spacing w:after="0"/>
      </w:pPr>
    </w:p>
    <w:p>
      <w:r>
        <w:t>Hmax=5：海洋王002724、大业股份603278；H3：星光股份002076、三峡新材600293。X=UNKNOWN，C=UNKNOWN，Y=UNKNOWN。X≠C≠Y。Hmax上升不等于有效X上调。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23日第一次操作或验证对象</w:t>
            </w:r>
          </w:p>
        </w:tc>
        <w:tc>
          <w:tcPr>
            <w:tcW w:type="dxa" w:w="72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0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首次常规合格对象</w:t>
            </w:r>
          </w:p>
        </w:tc>
        <w:tc>
          <w:tcPr>
            <w:tcW w:type="dxa" w:w="72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无。旧结构首次窗口已过；新结构身份与C缺口未消。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新超级先手预案</w:t>
            </w:r>
          </w:p>
        </w:tc>
        <w:tc>
          <w:tcPr>
            <w:tcW w:type="dxa" w:w="72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只观察。CLOSED、C未知、实时身份未证时不进入主动买点。</w:t>
            </w:r>
          </w:p>
        </w:tc>
      </w:tr>
    </w:tbl>
    <w:p>
      <w:pPr>
        <w:spacing w:after="0"/>
      </w:pPr>
    </w:p>
    <w:p>
      <w:r>
        <w:t>主流观察分支：照明高标、机器人/电机、机械设备的局部逆势；数据与传媒多数后排走弱。各分支无已确认主带队票，不能把同业同涨当成因果跟风。</w:t>
      </w:r>
    </w:p>
    <w:p>
      <w:r>
        <w:br w:type="page"/>
      </w:r>
    </w:p>
    <w:p>
      <w:pPr>
        <w:pStyle w:val="Heading1"/>
      </w:pPr>
      <w:r>
        <w:t>2 日期 风险总闸门与情绪环境</w:t>
      </w:r>
    </w:p>
    <w:p>
      <w:r>
        <w:t>22日周四已完整收盘，23日周五为下一正式交易日。上交所2026年国庆休市安排为1—7日休市、8日起开市，22/23日不在休市范围。[S1] 本次行情字段均为22日收盘，不使用23日尚未发生的市场结果。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22日核验事实与处理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跌停口径</w:t>
            </w:r>
          </w:p>
        </w:tc>
        <w:tc>
          <w:tcPr>
            <w:tcW w:type="dxa" w:w="84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东方财富date=20261022跌停池49行、49唯一代码，逐名未见ST；本报告采用该可得非ST池。媒体出现62只跌停的另一汇总，未取得逐股成分，不能断言差额全是ST，也不混用。[S4/S7]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历史强控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已保存16日10只、19日22只、20日6只、21日5只的历史池。16/19连续正式日达到10触发强控。22日回到49，不符合数量降为个位数的恢复条件。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高位风险</w:t>
            </w:r>
          </w:p>
        </w:tc>
        <w:tc>
          <w:tcPr>
            <w:tcW w:type="dxa" w:w="84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东安动力由H4转跌停，收12.29(-9.96%)；京城-9.94%、长春一东-7.86%、吉大-7.64%、东方-3.83%。读者昨日反包后再跌8.03%，新华传媒跌停。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局部修复反证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冰山冷热反包首板+9.97%；大业、海洋王H5。它们是局部抗跌或抱团证据，不能证明近期A杀群体批量持续企稳。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预警针</w:t>
            </w:r>
          </w:p>
        </w:tc>
        <w:tc>
          <w:tcPr>
            <w:tcW w:type="dxa" w:w="84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昨日非ST连板指数两日≤-1%的精确指数序列未取得。只列待核，不拿跌停数、涨停池均值或晋级率替代。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公告及可交易性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海洋王、大业22日均有成交且非纯一字；23日新增停复牌、监管事项未全量核齐，盘前复核，未知限制执行。异动公告不自动等于公告驱动的起手一字。</w:t>
            </w:r>
          </w:p>
        </w:tc>
      </w:tr>
    </w:tbl>
    <w:p>
      <w:pPr>
        <w:spacing w:after="0"/>
      </w:pPr>
    </w:p>
    <w:p>
      <w:pPr>
        <w:pStyle w:val="Heading2"/>
      </w:pPr>
      <w:r>
        <w:t>指数与情绪的共振</w:t>
      </w:r>
    </w:p>
    <w:p>
      <w:r>
        <w:t>腾讯收盘：沪指3658.03(-1.48%)，深成指11357.32(-2.96%)，创业板2576.90(-4.37%)。沪指开/高3714.48、低3649.86，创业板收在日内低点。[S2] 东方财富非ST封板33只，连板9只，较前日50/16减少。[S3]</w:t>
      </w:r>
    </w:p>
    <w:p>
      <w:r>
        <w:t>中周期暂记退潮后修复失败与风险扩散，小周期暂记恐慌扩散兼少数高标抱团。支持AVOID：指数和短线亏钱效应共振、旧高位继续负反馈；反证：空间客观高度由4升5、机械方向逆势封板。置信度中等，不能据恐慌推导23日必反弹或确认新周期起势。</w:t>
      </w:r>
    </w:p>
    <w:p>
      <w:r>
        <w:t>E1回查第3、7、21、22、25—26节的分歧、退潮及指数关系；阶段用于解释环境，不创建身份或买点。第12/13节缺正文、部分图缺失，情绪依据不足处保留。待确认：跌停收缩且旧高位持续企稳、真实带队及后排同步恢复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22日更新</w:t>
            </w:r>
          </w:p>
        </w:tc>
        <w:tc>
          <w:tcPr>
            <w:tcW w:type="dxa" w:w="59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5：海洋王 大业</w:t>
            </w:r>
          </w:p>
        </w:tc>
        <w:tc>
          <w:tcPr>
            <w:tcW w:type="dxa" w:w="59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均连续16/19/20/21/22日涨停；公告和前期一字特殊标记保留，不从客观Hmax删去。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有效主干起点、各次继承与全淘汰链不全，不能把两只H5的结果直接写为X=5。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C=clamp(X−3,3,5)。H5只有C=5时通过高度过滤，C未知不能倒填5；23日盘中需22日已生效快照。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没有两个连续有效A/B来源，东安失败、润建断板和大面积跌停都不能单独造Y。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5板2只 4板0只 3板2只 2板5只 首板24只</w:t>
            </w:r>
          </w:p>
        </w:tc>
        <w:tc>
          <w:tcPr>
            <w:tcW w:type="dxa" w:w="59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合计33。星光5天4板严格H3；三峡10天5板严格H3；冰山8天5板严格H1。</w:t>
            </w:r>
          </w:p>
        </w:tc>
      </w:tr>
    </w:tbl>
    <w:p>
      <w:pPr>
        <w:spacing w:after="0"/>
      </w:pPr>
    </w:p>
    <w:p>
      <w:r>
        <w:t>X≠C≠Y。未核齐的参数保留UNKNOWN；不存在“因为最高到5板所以C自动变5”的推导。H≤C仅为资格的一项，不能免除风险与公告、一字、空间代表性过滤。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536"/>
        <w:gridCol w:w="3528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来源事件</w:t>
            </w:r>
          </w:p>
        </w:tc>
        <w:tc>
          <w:tcPr>
            <w:tcW w:type="dxa" w:w="45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日期与结果</w:t>
            </w:r>
          </w:p>
        </w:tc>
        <w:tc>
          <w:tcPr>
            <w:tcW w:type="dxa" w:w="35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账本处理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16日冰山观察组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19日断板；原有效广义身份未齐。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A来源待核，不确认为已生效信号。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19日吉大 东方观察组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20日吉大晋级、东方失败；21/22日后续均非T+1全灭。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20日不是A；22日继续下跌不能追溯改写A。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21日三只H4潜在结构组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22日海洋王、大业晋级H5，东安失败。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同组未全灭，不能记A；更不能仅凭东安跌停下调X或重置C。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22日普通梯队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润建H3断板；12只原H2仅星光、三峡晋级H3。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此前不是有效T+2组，不以多数失败记B；2只成功亦非全灭。</w:t>
            </w:r>
          </w:p>
        </w:tc>
      </w:tr>
    </w:tbl>
    <w:p>
      <w:pPr>
        <w:spacing w:after="0"/>
      </w:pPr>
    </w:p>
    <w:p>
      <w:pPr>
        <w:pStyle w:val="Heading2"/>
      </w:pPr>
      <w:r>
        <w:t>控怪与断板结构</w:t>
      </w:r>
    </w:p>
    <w:p>
      <w:r>
        <w:t>可见观察高度由15日5→16日4→19日3→20日4→21日4→22日5；这是客观结构序列，非已恢复的有效主干。原压缩轮次、前空中飘身份及淘汰后反馈未证，不能凭回升确认控怪。</w:t>
      </w:r>
    </w:p>
    <w:p>
      <w:r>
        <w:t>5板之下3板，中间仅缺4板一层，未达到断板龙至少两层缺口；上方被动空间身份也未证，因此无正式断板龙T22、无空接断板龙先手。Y未知时屋顶下/摸顶/突破全部待核。</w:t>
      </w:r>
    </w:p>
    <w:p>
      <w:r>
        <w:br w:type="page"/>
      </w:r>
    </w:p>
    <w:p>
      <w:pPr>
        <w:pStyle w:val="Heading1"/>
      </w:pPr>
      <w:r>
        <w:t>4 10月23日第一次操作或验证对象</w:t>
      </w:r>
    </w:p>
    <w:p>
      <w:r>
        <w:t>无合格新开仓候选。23日的主要任务是验证旧结构延续及风险，不把已经结束的22日首次常规日期重新包装为首次买点。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464"/>
        <w:gridCol w:w="3456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模式与具体日期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23日权限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 大业603278 H5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潜在结构T=10/21；22日T+1日期已过，23日为T+2日期；完整广义身份仍待核。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仅历史/持仓及后续分支观察。22日两者均有换手，不足以证明客观几乎无法上车；不授补救权限。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星光002076 三峡600293 H3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普通2进3成功，22日未成为新最高；隐形空间与上游有效补救未证，不指定模式T22。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3进4仅为客观晋级观察，不是23日已确认首次空接/断板对象。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公告资格恢复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海洋王、大业21日一字、22日换手，最多一个已核非纯一字高位交易日。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不确认23日公告空接恢复。若23日再次满足体系有效换手，收盘才能评估，下一正式日26日另验，不能现在预授。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新超级先手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23日若形成新的唯一有效空间，还需上一收盘C、风险和盘口。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只列条件，不预先指定股票；当前风险关闭，不主动开仓。</w:t>
            </w:r>
          </w:p>
        </w:tc>
      </w:tr>
    </w:tbl>
    <w:p>
      <w:pPr>
        <w:spacing w:after="0"/>
      </w:pPr>
    </w:p>
    <w:p>
      <w:pPr>
        <w:pStyle w:val="Heading2"/>
      </w:pPr>
      <w:r>
        <w:t>T加2日期不等于补救资格</w:t>
      </w:r>
    </w:p>
    <w:p>
      <w:r>
        <w:t>海洋王22日换手20.18%、开板4次，末封14:56:18；大业开14.50、低14.20、09:30:19封板、换手13.83%。仅凭秒板快或自己没追，不能证明客观无反应成交机会。是否已有有效主仓及余额是私人状态未知，不能代填。因此5只H2与2只H3仅作为不同分支观察，不形成有效T+2可执行名单。</w:t>
      </w:r>
    </w:p>
    <w:p>
      <w:r>
        <w:t>三峡今日纯一字，星光14次开板末封15:00。二者不能因一个“买不到”、另一个“可成交”就互相替代为体系最强。连续一字票仍须保留特殊标记，不能忽视高标去做次强。</w:t>
      </w:r>
    </w:p>
    <w:p>
      <w:r>
        <w:br w:type="page"/>
      </w:r>
    </w:p>
    <w:p>
      <w:pPr>
        <w:pStyle w:val="Heading1"/>
      </w:pPr>
      <w:r>
        <w:t>5 22日超级先手复盘与23日常规节点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824"/>
        <w:gridCol w:w="3384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输出池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22日事实</w:t>
            </w:r>
          </w:p>
        </w:tc>
        <w:tc>
          <w:tcPr>
            <w:tcW w:type="dxa" w:w="33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22日盘中超级先手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无合格可执行结果，先受CLOSED否决。大业/海洋王是潜在T21的次日延续且并列，不能因海洋王下午回封追认新T22先手。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历史回看；已结束的回封不是23日新开仓指令。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高5/低3只缺一层，且未证上方为被动空间、下方为隐形空间。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无确认对象，无正式断板龙T22。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收盘形成明日常规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客观最高由原结构组延续，没有已核新锚、公告资格恢复或断板龙。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首页无首次合格对象。若盘中结构变化需重新建证据，不能沿用旧窗口。</w:t>
            </w:r>
          </w:p>
        </w:tc>
      </w:tr>
    </w:tbl>
    <w:p>
      <w:pPr>
        <w:spacing w:after="0"/>
      </w:pPr>
    </w:p>
    <w:p>
      <w:pPr>
        <w:pStyle w:val="Heading2"/>
      </w:pPr>
      <w:r>
        <w:t>23日盘中新超级先手条件</w:t>
      </w:r>
    </w:p>
    <w:p>
      <w:r>
        <w:t>先完成强控与关键风险重新核验，取得22日有效C快照，候选H≤C并通过公告、一字、身份和题材过滤。任何一项未知，即不进入买点层。不能因为某只票冲板而临时推定风险解除。</w:t>
      </w:r>
    </w:p>
    <w:p>
      <w:r>
        <w:t>常规13:30—14:35：候选当时独一份最高有效空间，老空间继续连板预期极低；10cm日内振幅≤9.99个百分点，20cm≤19.99个百分点；只在主动封板或炸板回封时确认。并列未分离、剧震、老空间仍强、无回封、不可成交均禁止，14:35以后不新增。</w:t>
      </w:r>
    </w:p>
    <w:p>
      <w:r>
        <w:t>特殊前置：老空间开盘后快速核至跌停且淘汰基本确认，才可提前逐级筛选同层唯一至强者；仍需全部风险与C过滤。22日东安跌停不能代表同组两只5板已淘汰，不能借此声称特殊前置成立。</w:t>
      </w:r>
    </w:p>
    <w:p>
      <w:pPr>
        <w:pStyle w:val="Heading2"/>
      </w:pPr>
      <w:r>
        <w:t>收盘数据不追认盘中买点</w:t>
      </w:r>
    </w:p>
    <w:p>
      <w:r>
        <w:t>海洋王末封14:56:18已晚于常规先手截止；星光末封15:00且反复开板。首次触板、最终回封或收盘封单不能证明完整逐时唯一性、主动资金或均价承接。未取得竞价撤单与逐笔量时写待盘中确认。</w:t>
      </w:r>
    </w:p>
    <w:p>
      <w:r>
        <w:br w:type="page"/>
      </w:r>
    </w:p>
    <w:p>
      <w:pPr>
        <w:pStyle w:val="Heading1"/>
      </w:pPr>
      <w:r>
        <w:t>6 T日预选池与逐票淘汰</w:t>
      </w:r>
    </w:p>
    <w:p>
      <w:r>
        <w:t>22日正式T日“有望成为”合格池为空。以下为全量扫描后的观察、排除与分流，并非获准买入名单。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104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22日身份与高度比较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淘汰或分流原因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 大业 H5</w:t>
            </w:r>
          </w:p>
        </w:tc>
        <w:tc>
          <w:tcPr>
            <w:tcW w:type="dxa" w:w="38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潜在T21结构延续；H5对C未知。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首次T+1已过，不能另造新T22；公告/一字资格尚无两日有效换手证明，强控否决。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 三峡 H3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不是客观新最高；H3高度在合法C下限内，但身份不完整。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没有已证隐形空间、上游补救及两层断档；三峡一字，星光盘口高度分歧。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海量 出版 哈空调 上海九百 天洋 H2</w:t>
            </w:r>
          </w:p>
        </w:tc>
        <w:tc>
          <w:tcPr>
            <w:tcW w:type="dxa" w:w="38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不同产业的普通晋级，不是自动的空间锚。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无有效T+2补救前提；不能把不同行业拼成同一主流分支龙头。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24只首板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含电机、机械、汽零、照明等局部轮动，完整名单见第12章。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首板不能直接定义广义空接；冰山、兆威的N+不计累计连板。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 润建 旧观察</w:t>
            </w:r>
          </w:p>
        </w:tc>
        <w:tc>
          <w:tcPr>
            <w:tcW w:type="dxa" w:w="38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东安H4断且跌停；润建H3断，除息口径+1.32%。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退出原晋级观察，不自动进入首阴/反包买点。润建高开低走，不能只看红盘称强势晋级。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东方 京城 长春 新华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均继续断板；京城、新华在跌停池。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历史/持仓管理，价格便宜或跌幅大不能重开首次窗口。</w:t>
            </w:r>
          </w:p>
        </w:tc>
      </w:tr>
    </w:tbl>
    <w:p>
      <w:pPr>
        <w:spacing w:after="0"/>
      </w:pPr>
    </w:p>
    <w:p>
      <w:pPr>
        <w:pStyle w:val="Heading2"/>
      </w:pPr>
      <w:r>
        <w:t>一字与公告标记</w:t>
      </w:r>
    </w:p>
    <w:p>
      <w:r>
        <w:t>海洋王22日开高11.21、低10.70，4次开板；大业开14.50、高14.51、低14.20，非纯一字。它们从21日一字到22日换手，不能直接认定高位连续两天有效换手。异动公告本身与公告驱动起手连一字是两类事实，起手类别未齐仍保持特殊待核。</w:t>
      </w:r>
    </w:p>
    <w:p>
      <w:r>
        <w:t>三峡22日开高低收同5.23，0开板；星光开高2.70、低2.46、14次开板，不是全天纯一字。两者严格H3；三峡10天5板、星光5天4板只作反包附注，不争Hmax。</w:t>
      </w:r>
    </w:p>
    <w:p>
      <w:r>
        <w:br w:type="page"/>
      </w:r>
    </w:p>
    <w:p>
      <w:pPr>
        <w:pStyle w:val="Heading1"/>
      </w:pPr>
      <w:r>
        <w:t>7 广义细分 断板 压突与全部模式扫描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888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22日检验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23日结论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自然空接 控怪 空中飘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两只H5为潜在T21结构延续，X/C及原身份链未齐。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不确认新T22身份，不机械三选一；允许证据齐全后叠加。空中飘T+1常规默认舍弃。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控怪压缩细节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客观序列5→4→3→4→4→5，原有效主干、压缩次数和前空中飘反馈未知。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不能简化为压缩后上涨即控怪；不以高度拓展覆盖C和风险。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断板/空接断板龙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5与3间仅缺4一层，被动与隐形空间均未证。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无正式T22断板龙，也无提前一天先手。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21日纯一字，22日仅第一天可核换手。新华传媒断板后又跌停。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无23日资格恢复对象；23日若第二次有效换手也须收盘确认后再排下一日。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T21组22日2胜1败，不是A；原T+2组未有效建立，不得生成B。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Y仍未知；不按高板数定义屋顶、摸顶或突破。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 T+3 T+4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T21的T+2=23日，T+3=26日，T+4=27日；周末不算正式日。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补救与后续身份都需上游成立，不能机械顺延，不能用主观错过代替客观买不到。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沪指高点仅比前收约+0.04%，收-1.48%，不符合P0指数门槛。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不成立，不能以局部反包替代指数条件。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空转趋 首阴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吉大、东安等断板，原有效身份/趋势数据不全。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只跟踪，不直接给买点；10/15日线及原开盘价依据需完整历史，不自造统一止损线。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 分离确认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比较前日竞价、量能、速度、均价、首个有效封板与后排。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只作合格上游工具；同组同日原则只认第一有效胜者，收盘强不追认买点。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完整量价、时点与失效参数不能独立编码。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需回查原文/体系依据不足，不按名称数字补造，不用历史案例仓位。</w:t>
            </w:r>
          </w:p>
        </w:tc>
      </w:tr>
    </w:tbl>
    <w:p>
      <w:pPr>
        <w:spacing w:after="0"/>
      </w:pPr>
    </w:p>
    <w:p>
      <w:r>
        <w:t>P0优先于P1/P2；E1只作情绪约束，不增设模式、风险阈值、买卖点或仓位。CLOSED或UNKNOWN均禁止主动新开仓，任何局部强势或压突突破也无豁免。</w:t>
      </w:r>
    </w:p>
    <w:p>
      <w:r>
        <w:br w:type="page"/>
      </w:r>
    </w:p>
    <w:p>
      <w:pPr>
        <w:pStyle w:val="Heading1"/>
      </w:pPr>
      <w:r>
        <w:t>8 板块梯队 主流分支与带队验证</w:t>
      </w:r>
    </w:p>
    <w:p>
      <w:r>
        <w:t>A表严格口径采用本次33只封板池的行业同组，宽概念另列。行业相同不证明被某票带动；有效因果跟风数量待核。炸板和仅涨的完整宽概念成分未取得时不写0，也不与封板混加。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088"/>
        <w:gridCol w:w="3240"/>
        <w:gridCol w:w="3384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核心观察</w:t>
            </w:r>
          </w:p>
        </w:tc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严格与宽口径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同组数量及名单</w:t>
            </w:r>
          </w:p>
        </w:tc>
        <w:tc>
          <w:tcPr>
            <w:tcW w:type="dxa" w:w="33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梯队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 002724</w:t>
            </w:r>
          </w:p>
        </w:tc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严格行业：照明设备；宽概念：智慧照明观察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同业封板2只：星光股份002076、阳光照明600261。因果跟风待核；炸板/仅涨完整数量未知。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1板：阳光照明600261；2板：无；3板：星光股份002076；3板以上：海洋王。严格1/2/3不齐，宽概念待核。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大业股份 603278</w:t>
            </w:r>
          </w:p>
        </w:tc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严格行业：通用设备；宽概念：机器人观察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同业封板3只：哈空调600202、赛福天603028、冰山冷热000530。因果跟风待核；炸板/仅涨完整数量未知。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1板：赛福天603028、冰山冷热000530；2板：哈空调600202；3板：无；3板以上：大业股份。严格1/2/3不齐，宽概念待核。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星光股份 002076</w:t>
            </w:r>
          </w:p>
        </w:tc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严格行业：照明设备；宽概念：照明/AI观察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同业封板2只：阳光照明600261、海洋王002724。因果跟风待核；炸板/仅涨完整数量未知。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1板：阳光照明600261；2板：无；3板：星光股份002076；3板以上：海洋王。严格1/2/3不齐，宽概念待核。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三峡新材 600293</w:t>
            </w:r>
          </w:p>
        </w:tc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严格行业：玻璃玻纤；宽概念：玻璃材料观察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同业封板0只：无。因果跟风待核；炸板/仅涨完整数量未知。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1板：无；2板：无；3板：三峡新材600293；3板以上：无。严格1/2/3不齐，宽概念待核。</w:t>
            </w:r>
          </w:p>
        </w:tc>
      </w:tr>
    </w:tbl>
    <w:p>
      <w:pPr>
        <w:spacing w:after="0"/>
      </w:pPr>
    </w:p>
    <w:p>
      <w:pPr>
        <w:pStyle w:val="Heading2"/>
      </w:pPr>
      <w:r>
        <w:t>时序与因果限制</w:t>
      </w:r>
    </w:p>
    <w:p>
      <w:r>
        <w:t>照明：海洋王首触09:25但末封14:56:18；星光首触09:25、末封15:00，阳光照明末封09:33:06。不能因海洋王高度最高就认其完成持续带动。通用设备：大业09:30:19后赛福天09:32:16、冰山14:39:15、哈空调14:56:49末封，存在时序但产业细分与分时因果不足。</w:t>
      </w:r>
    </w:p>
    <w:p>
      <w:r>
        <w:t>已核机器人宽观察：福莱新材605488高36.00触及涨停价后收34.68，为炸板1只；凡拓301313收-1.92%、能科603859收-5.06%，不能称明显跟涨。已确认封板同组可数，但不能为了补跟风数量把下跌票算成助攻。</w:t>
      </w:r>
    </w:p>
    <w:p>
      <w:r>
        <w:t>22日海洋王与大业均有高位辨识度，收盘封单金额不能证明全日最稳；只有完整盘口与后排同步验证后才能确认唯一主带队票。本次各分支均无已确认主带队票。</w:t>
      </w:r>
    </w:p>
    <w:p>
      <w:r>
        <w:br w:type="page"/>
      </w:r>
    </w:p>
    <w:p>
      <w:pPr>
        <w:pStyle w:val="Heading1"/>
      </w:pPr>
      <w:r>
        <w:t>8 主流分支带队表与前日验证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4032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高度及封板观察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带队与完整性结论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专业照明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H5海洋王，H3星光，H1阳光照明600261。海洋王排除自身后同业封板2只；星光同业亦2只。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1/3/5有、2无，严格梯队不完整。最早可见末封阳光09:33:06；全日最稳未证，市场辨识度看高标但不能强选主带队。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机器人/电机宽观察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大业H5；电机行业首板鸣志603728、华新603370、奕帆301023、华阳301502、安乃达603350、兆威003021、大洋002249共7只。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仅电机严格口径7只均H1，2/3缺。宽机器人归属有交叉不能全计因果跟风；大洋09:36:00为该行业最早可见末封、0开板，但不据此确认全日最稳/主带队。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机械设备观察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通用行业大业H5、哈空调H2、冰山H1、赛福天H1；工程机械山河002097/南方路机603280均H1。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通用1/2/5有、3无，行业完整性不足。工程机械2只首板；产业链不同，不拼成完整同一题材龙头。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数据服务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海量数据H2，首触09:25:01、末封13:03:22、5开板；昨日南威603636今日跌停，润建断板。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严格IT服务封板仅海量1只，1/3无；昨日海量/南威/航天/太极/慧辰封板扩散不延续。海量独板不能认全板块带队延续。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传媒修复观察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出版传媒H2、末封14:53:30、10次开板；粤传媒跌停、读者-8.03%、新华传媒跌停。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严格出版封板仅出版1只，1/3无；昨日修复后后排显著走弱，无已确认主带队票。</w:t>
            </w:r>
          </w:p>
        </w:tc>
      </w:tr>
    </w:tbl>
    <w:p>
      <w:pPr>
        <w:spacing w:after="0"/>
      </w:pPr>
    </w:p>
    <w:p>
      <w:r>
        <w:t>主流分支按当日33只封板池的集中方向作观察，不用未经核实的概念涨停总量。23日验证状态均为待下一交易日验证。继续涨停并有后排同步扩展才强化带队；高开低走为失败；低开闷杀为证伪/退潮提示，仍须核后排。</w:t>
      </w:r>
    </w:p>
    <w:p>
      <w:pPr>
        <w:pStyle w:val="Heading2"/>
      </w:pPr>
      <w:r>
        <w:t>前一日带队预选的22日结果</w:t>
      </w:r>
    </w:p>
    <w:p>
      <w:r>
        <w:t>大业继续H5，但福莱炸板、凡拓/能科下跌，属于高度延续而后排分化。端侧预选日海高开10.18收9.12(-5.79%)，移远低开83.00收82.02(-2.03%)，通宇高开33.00收29.89(-6.86%)，三者均未封板，不能认端侧完整延续。数据海量独进、南威跌停；传媒出版晋级但粤传媒/新华跌停、读者大跌，不以单一赢家覆盖板块失败。</w:t>
      </w:r>
    </w:p>
    <w:p>
      <w:r>
        <w:br w:type="page"/>
      </w:r>
    </w:p>
    <w:p>
      <w:pPr>
        <w:pStyle w:val="Heading1"/>
      </w:pPr>
      <w:r>
        <w:t>9 核心观察卡与资格过滤</w:t>
      </w:r>
    </w:p>
    <w:p>
      <w:r>
        <w:t>共用字段：Hmax=5；X、C、Y均UNKNOWN，H对C通过与否未确认，压突屋顶比较待核。23日临时停复牌/监管事项待盘前查；未证明被动空间身份。全部新增仓位0，来自风险CLOSED。</w:t>
      </w:r>
    </w:p>
    <w:p>
      <w:pPr>
        <w:pStyle w:val="Heading2"/>
      </w:pPr>
      <w:r>
        <w:t>海洋王 002724</w:t>
      </w:r>
    </w:p>
    <w:p>
      <w:r>
        <w:t>收11.21元(+10.01%)，开11.21、高11.21、低10.70，腾讯换手20.18%。</w:t>
      </w:r>
    </w:p>
    <w:p>
      <w:r>
        <w:t>潜在广义结构T=10/21；22日T+1强化客观晋级，23日T+2日期，首次常规窗口已过。自然/控怪/空中飘属性仍未确认，H5仅C=5时通过高度。</w:t>
      </w:r>
    </w:p>
    <w:p>
      <w:r>
        <w:t>22日4次开板、末封14:56:18，较21日一字显著分歧；非全天一字，尚无连续两日有效高位换手证明。23日竞价须与今天一字开而盘中开板的基准比较；承接弱、不能回封或阳光/星光后排失效则证伪。公司公告说明AI智慧照明规模有限，非核电/深海科技概念。[S5]</w:t>
      </w:r>
    </w:p>
    <w:p>
      <w:pPr>
        <w:pStyle w:val="Heading2"/>
      </w:pPr>
      <w:r>
        <w:t>大业股份 603278</w:t>
      </w:r>
    </w:p>
    <w:p>
      <w:r>
        <w:t>收14.51元(+10.01%)，开14.50、高14.51、低14.20，腾讯换手13.83%。</w:t>
      </w:r>
    </w:p>
    <w:p>
      <w:r>
        <w:t>潜在广义结构T=10/21；22日T+1晋级H5，23日T+2日期，首次窗口已结束。C未知，不确认补救；允许叠加细分需原始证据。</w:t>
      </w:r>
    </w:p>
    <w:p>
      <w:r>
        <w:t>22日09:30:19封板、0开板，但开盘14.50低14.20有真实换手，不是纯一字。23日高开无法回封、同组反卡或后排无延续，则操作预期失效。机器人腱绳尚未量产及没有实质收益的公司澄清保留，不按概念热度推业绩。[S6]</w:t>
      </w:r>
    </w:p>
    <w:p>
      <w:r>
        <w:br w:type="page"/>
      </w:r>
    </w:p>
    <w:p>
      <w:pPr>
        <w:pStyle w:val="Heading1"/>
      </w:pPr>
      <w:r>
        <w:t>9 核心观察卡续</w:t>
      </w:r>
    </w:p>
    <w:p>
      <w:pPr>
        <w:pStyle w:val="Heading2"/>
      </w:pPr>
      <w:r>
        <w:t>星光股份 002076</w:t>
      </w:r>
    </w:p>
    <w:p>
      <w:r>
        <w:t>收2.70元(+10.20%)，开2.70、高2.70、低2.46，腾讯换手35.22%。</w:t>
      </w:r>
    </w:p>
    <w:p>
      <w:r>
        <w:t>H3，普通2进3，非已证新最高/隐形空间；不指定模式T22，23日只观察3进4，不是确认首次买点。</w:t>
      </w:r>
    </w:p>
    <w:p>
      <w:r>
        <w:t>22日首触09:25、末封15:00、14次开板，较前日09:30封住明显分歧；日内振幅约9.80个百分点只是单一数值，不能据此追认超级先手。Y未知，公告/起手背景未齐。</w:t>
      </w:r>
    </w:p>
    <w:p>
      <w:pPr>
        <w:pStyle w:val="Heading2"/>
      </w:pPr>
      <w:r>
        <w:t>三峡新材 600293</w:t>
      </w:r>
    </w:p>
    <w:p>
      <w:r>
        <w:t>收5.23元(+10.11%)，开5.23、高5.23、低5.23，腾讯换手1.14%。</w:t>
      </w:r>
    </w:p>
    <w:p>
      <w:r>
        <w:t>H3且10天5板，不按累计5争Hmax。普通2进3，一字特殊标记；23日3进4观察，不指定正式模式T22。</w:t>
      </w:r>
    </w:p>
    <w:p>
      <w:r>
        <w:t>22日开高低收同5.23，0开板；若23日开板不等于完成两日有效换手，也不能因高标难买改做该次强。玻璃细分后排不足，隐形空间/两层断档未成立。</w:t>
      </w:r>
    </w:p>
    <w:p>
      <w:r>
        <w:t>上述核心22日盘中超级先手均无已确认可执行结果。明日常规新仓权限均为无；身份/价格/题材/风险任一被证伪或盘口无法核实时不执行。无持仓只观察，有持仓按原失效线与真实流动性处理，不自动加仓或保证退出成交。</w:t>
      </w:r>
    </w:p>
    <w:p>
      <w:r>
        <w:br w:type="page"/>
      </w:r>
    </w:p>
    <w:p>
      <w:pPr>
        <w:pStyle w:val="Heading1"/>
      </w:pPr>
      <w:r>
        <w:t>9 竞价与盘中执行流程</w:t>
      </w:r>
    </w:p>
    <w:p>
      <w:pPr>
        <w:pStyle w:val="Heading2"/>
      </w:pPr>
      <w:r>
        <w:t>补救分支卡</w:t>
      </w:r>
    </w:p>
    <w:p>
      <w:r>
        <w:t>海量603138、出版601999、哈空调600202、上海九百600838、天洋603330均H2。H2本身不超合法C下限，但不是广义身份；潜在T21的23日T+2上游资格、客观不可成交/原有效主仓余额不全，因此不确认其为补救龙头。具体2板价格、时间与开板见第12章附表。</w:t>
      </w:r>
    </w:p>
    <w:p>
      <w:r>
        <w:t>海量与出版作为前日扩散分支，今日大多数后排失效；哈空调与大业同业不等于不同题材分支。天洋换手率有源差：东方财富33.08%、腾讯31.09%，记录差异，不选有利数字解释强弱；该差异不改变CLOSED。</w:t>
      </w:r>
    </w:p>
    <w:p>
      <w:pPr>
        <w:pStyle w:val="Heading2"/>
      </w:pPr>
      <w:r>
        <w:t>断板对象只作历史与持仓管理</w:t>
      </w:r>
    </w:p>
    <w:p>
      <w:r>
        <w:t>东安600178由H4断板收12.29跌停，潜在T21的23日T+2日期但不具补救权限；润建002929由H3断板收56.86。润建22日除息参考前收56.12，报价+1.32%；与21日原收56.14不同，不把除息差误算为市场涨跌。吉大T19的23日T+4只是日历阶段，不能在连续断板后给抱龙/首阴买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有信号时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无信号或数据缺时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核公告、停复牌、竞价量与撤单，比较两H5及其后排。强势仅登记，不解除CLOSED。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维持观察；不排单赌一字或以缺数据默认安全。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核同组首个有效确认、均价承接及后排；有仓按原计划看承接。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弱转强不出现不补成，低预期按原退出纪律管理。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记录高标与后排同步/背离、跌停扩散，出现证伪即撤预期。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无确认不转低位补救，不因错过而追跟风。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只有风险/C/身份/唯一性全获准才继续核先手；本报告仍未获准主动新仓。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不低吸、不主观半路，不以当日未完事件重算C。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管理原仓位，记录最终封板/断板及全组结果，准备收盘账本。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不新增常规超级先手，不把尾盘封板补成此前买点。</w:t>
            </w:r>
          </w:p>
        </w:tc>
      </w:tr>
    </w:tbl>
    <w:p>
      <w:pPr>
        <w:spacing w:after="0"/>
      </w:pPr>
    </w:p>
    <w:p>
      <w:r>
        <w:t>盘口共用缺口：竞价封单撤单、逐笔主动量、回封量、分时均价承接、逐时唯一空间及私人持仓。日线结果不能补齐这些字段；未知按限制执行。</w:t>
      </w: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3816"/>
        <w:gridCol w:w="2592"/>
        <w:gridCol w:w="2592"/>
      </w:tblGrid>
      <w:tr>
        <w:trPr>
          <w:cantSplit/>
          <w:tblHeader/>
        </w:trPr>
        <w:tc>
          <w:tcPr>
            <w:tcW w:type="dxa" w:w="12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需观察的证据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2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38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跌停明显收缩且旧高位批量持续止跌，两H5有主动胜出与后排同步，指数和短线修复形成持续证据。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先核风险解除及X/C/身份，单个秒板不能改权限。现有CLOSED下新增0，不能把恐慌当必反弹。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按原持仓计划核真实承接；不因高开、反抽或单个涨停自动加仓。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少数高标抱团，后排分化，旧高位修复不均，跌停仍多。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只观察，不主动低位试错，不以T+2日期制造补救。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弱反抽按原失效与退出计划管理，注意实际成交，避免被局部强势误导。</w:t>
            </w:r>
          </w:p>
        </w:tc>
      </w:tr>
      <w:tr>
        <w:trPr>
          <w:cantSplit/>
        </w:trPr>
        <w:tc>
          <w:tcPr>
            <w:tcW w:type="dxa" w:w="12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38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高标开板失守、同组互卡，旧高位继续跌停，指数和后排共振走弱。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保持回避，新增0，不用压突/首阴/4K名称抄底。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原退出条件出现时依真实流动性处理；跌停无量不保证可卖，禁止摊薄补仓。</w:t>
            </w:r>
          </w:p>
        </w:tc>
      </w:tr>
    </w:tbl>
    <w:p>
      <w:pPr>
        <w:spacing w:after="0"/>
      </w:pPr>
    </w:p>
    <w:p>
      <w:pPr>
        <w:pStyle w:val="Heading2"/>
      </w:pPr>
      <w:r>
        <w:t>证伪优先</w:t>
      </w:r>
    </w:p>
    <w:p>
      <w:r>
        <w:t>盘口：前日强封转弱承接，反复炸板不能站稳，或高开低走；结构：所谓唯一空间被同组反卡、老空间仍强、新锚未形成；板块：核心独涨而后排多数退潮；数据：C快照、公告、身份或Y来源被纠错。任一关键项出现即撤销相应可执行预期，不能等次日涨停后再改写为早有买点。</w:t>
      </w:r>
    </w:p>
    <w:p>
      <w:r>
        <w:t>本报告的AVOID是情绪约束，新增0来自P0 CLOSED。不设情绪评分、私人交易数量、收益目标或统一止损价。母规则没有对应的仓位映射就明确未编码，不从E1历史案例补造。</w:t>
      </w:r>
    </w:p>
    <w:p>
      <w:pPr>
        <w:pStyle w:val="Heading2"/>
      </w:pPr>
      <w:r>
        <w:t>风险解除不是一个瞬间信号</w:t>
      </w:r>
    </w:p>
    <w:p>
      <w:r>
        <w:t>22日49只非ST跌停，不符合个位数恢复前提；23日即使盘中数量一度收缩，也须与近期连续A杀群体的稳定反抽和完整收盘证据合看。局部机器人首板或两H5晋级不等于全市场强控已解除，保持先核风险再核身份与买点的顺序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464"/>
        <w:gridCol w:w="3456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对象与模式日期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22日结果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23日后续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 大业 潜在T21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两者晋级H5，但完整广义身份与C仍未知。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23日T+2、26日T+3、27日T+4仅日期。客观上车前提未证，不建立有效补救组，不机械推后续成功。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 潜在T21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低开12.90、冲高14.00后跌停12.29，换手22.40%。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23日T+2日期，原晋级预期失败；不是新T日，不给首阴抄底。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东方 观察T19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吉大高开26.41收23.70(-7.64%)；东方收13.30(-3.83%)。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23日T+4日期，主龙未持续至T+3，抱龙条件不成立。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润建 普通H3观察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除息后开60.00、高61.50、收56.86(+1.32%)，未涨停。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高开低走，分支验证失败；不能因红盘认T+2成功。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大业/福莱 凡拓 能科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大业H5；福莱触36.00后收34.68(+5.38%)；凡拓-1.92%、能科-5.06%。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高度继续但后排分化，不确认完整带队；福莱炸板与未封票分开计数。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端侧预选 日海 移远 通宇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分别-5.79%、-2.03%、-6.86%，均断板。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日海/通宇高开低走，移远低开收弱，板块预期转弱；不保留首次窗口。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传媒预选与旧高位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出版H2；读者-8.03%，新华传媒跌停，新华文轩-5.53%。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出版孤立延续不足以确认传媒恢复，旧A杀仍弱，强控未解除。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冰山 观察T16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22日9.49涨停，严格H1，8天5板只作附注。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后续反包观察，不从累计板数更新X，不重开16日模式首次窗口。</w:t>
            </w:r>
          </w:p>
        </w:tc>
      </w:tr>
    </w:tbl>
    <w:p>
      <w:pPr>
        <w:spacing w:after="0"/>
      </w:pPr>
    </w:p>
    <w:p>
      <w:pPr>
        <w:pStyle w:val="Heading2"/>
      </w:pPr>
      <w:r>
        <w:t>压突来源与趋势跟踪保持分离</w:t>
      </w:r>
    </w:p>
    <w:p>
      <w:r>
        <w:t>22日东安失败不构成同组A，原T+2有效性未证亦不能构成B。指数大跌是风险事实，不是Y来源。空间体系只有有效主干事件才能修改X/C；空转趋只决定断板后跟踪对象，不直接给买点，仍须弱转强/首阴/4K/6K等完整工具。</w:t>
      </w:r>
    </w:p>
    <w:p>
      <w:r>
        <w:t>10日线、15日线或连板倒数第二根涨停开盘价是不同参考，当前没有足够连续价量和原持仓条件，不统一设为私人止损线。4K/6K需要回查完整量价、时点和失效依据，不能按名称补造。</w:t>
      </w:r>
    </w:p>
    <w:p>
      <w:r>
        <w:br w:type="page"/>
      </w:r>
    </w:p>
    <w:p>
      <w:pPr>
        <w:pStyle w:val="Heading1"/>
      </w:pPr>
      <w:r>
        <w:t>12 未知项 数据来源与风险提示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受控未知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影响与处理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有效X/C及旧快照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主干继承、全灭及重置链不全，保持UNKNOWN；Hmax不能代填，23日先手C未知。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Y两个连续来源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有效A/B身份和连续性未齐，不造压突数值与突破买点。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停复牌及新增监管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核心22日均有成交，23日全量临时状态未核齐；盘前必须复核，未知按关闭处理。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盘口及因果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末封/开板字段不是完整逐笔；全日最稳、唯一空间、跟风因果与宽概念成分不足，不硬选带队。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源差异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天洋换手东方财富33.08%/腾讯31.09%；媒体跌停62与本池49不可直接等同，成分未齐不擅自剔除或合并。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原文和持仓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P2相关路由已回查，但不宣称322图全部语义验收；E1缺节缺图，4K/6K参数不足。用户成本仓位未知，不给具体数量。</w:t>
            </w:r>
          </w:p>
        </w:tc>
      </w:tr>
    </w:tbl>
    <w:p>
      <w:pPr>
        <w:spacing w:after="0"/>
      </w:pPr>
    </w:p>
    <w:p>
      <w:r>
        <w:t>本次抓取核验：北京时间2026-10-22 22:48至22:56。腾讯日期字段均20261022，多数16:14—16:15；东方财富按date=20261022读取完整池并保存原始事实。前日数据只作比较，不当今日事实。统计以唯一代码、名称非ST及严格连续板为准。</w:t>
      </w:r>
    </w:p>
    <w:p>
      <w:r>
        <w:t>[S1] 上交所休市安排，22/23日正常工作日</w:t>
        <w:br/>
        <w:t>https://www.sse.com.cn/disclosure/dealinstruc/closed/</w:t>
      </w:r>
    </w:p>
    <w:p>
      <w:r>
        <w:t>[S2] 腾讯三指数与核心股日线收盘；同接口替换证券代码可复核</w:t>
        <w:br/>
        <w:t>https://qt.gtimg.cn/q=sh000001,sz399001,sz399006,sz002724,sh603278,sh600178,sz002929,sz002076,sh600293,sh603138,sh601999</w:t>
      </w:r>
    </w:p>
    <w:p>
      <w:r>
        <w:t>[S3] 东方财富22日完整涨停池33只，连板9只</w:t>
        <w:br/>
        <w:t>https://push2ex.eastmoney.com/getTopicZTPool?ut=7eea3edcaed734bea9cbfc24409ed989&amp;dpt=wz.ztzt&amp;Pageindex=0&amp;pagesize=1000&amp;sort=fund%3Aasc&amp;date=20261022</w:t>
      </w:r>
    </w:p>
    <w:p>
      <w:r>
        <w:t>[S4] 东方财富22日完整跌停池49只，未见ST；历史date另取16/19/20/21</w:t>
        <w:br/>
        <w:t>https://push2ex.eastmoney.com/getTopicDTPool?ut=7eea3edcaed734bea9cbfc24409ed989&amp;dpt=wz.ztzt&amp;Pageindex=0&amp;pagesize=1000&amp;sort=fund%3Aasc&amp;date=20261022</w:t>
      </w:r>
    </w:p>
    <w:p>
      <w:r>
        <w:t>[S5] 海洋王公司异动公告转载，22日公告日期，事件为20/21日异动</w:t>
        <w:br/>
        <w:t>https://vip.stock.finance.sina.com.cn/corp/view/vCB_AllBulletinDetail.php?id=12653211&amp;stockid=002724</w:t>
      </w:r>
    </w:p>
    <w:p>
      <w:r>
        <w:t>[S6] 大业股份公司异动公告转载，22日公告日期，业务澄清及风险</w:t>
        <w:br/>
        <w:t>https://money.finance.sina.com.cn/corp/view/vCB_AllBulletinDetail.php?id=12652613&amp;stockid=603278</w:t>
      </w:r>
    </w:p>
    <w:p>
      <w:r>
        <w:t>[S7] 证券之星22日18:00收盘综述，33涨停/62跌停为媒体另一口径，仅交叉参考</w:t>
        <w:br/>
        <w:t>https://finance.stockstar.com/IG2026102200032023.shtml</w:t>
      </w:r>
    </w:p>
    <w:p>
      <w:r>
        <w:br w:type="page"/>
      </w:r>
    </w:p>
    <w:p>
      <w:pPr>
        <w:pStyle w:val="Heading1"/>
      </w:pPr>
      <w:r>
        <w:t>12 完整梯队与核心数据附录</w:t>
      </w:r>
    </w:p>
    <w:p>
      <w:r>
        <w:t>5板共2只：海洋王002724、大业股份603278。</w:t>
      </w:r>
    </w:p>
    <w:p>
      <w:r>
        <w:t>4板共0只：无。</w:t>
      </w:r>
    </w:p>
    <w:p>
      <w:r>
        <w:t>3板共2只：星光股份002076、三峡新材600293。</w:t>
      </w:r>
    </w:p>
    <w:p>
      <w:r>
        <w:t>2板共5只：哈空调600202、上海九百600838、出版传媒601999、海量数据603138、天洋新材603330。</w:t>
      </w:r>
    </w:p>
    <w:p>
      <w:r>
        <w:t>1板共24只：冰山冷热000530、襄阳轴承000678、南矿集团001360、山河智能002097、大洋电机002249、北新路桥002307、林州重机002535、芯瑞达002983、兆威机电003021、博汇股份300839、奕帆传动301023、华阳智能301502、长城电工600192、阳光照明600261、湖南天雁600698、沈鼓集团601091、赛福天603028、正裕工业603089、南方路机603280、安乃达603350、华新精科603370、多伦科技603528、鸣志电器603728、睿能科技603933。</w:t>
      </w:r>
    </w:p>
    <w:p>
      <w:pPr>
        <w:pStyle w:val="Heading2"/>
      </w:pPr>
      <w:r>
        <w:t>全部非ST跌停池</w:t>
      </w:r>
    </w:p>
    <w:p>
      <w:r>
        <w:t>共49只：深物业A000011、深桑达Ａ000032、锦龙股份000712、闽东电力000993、皇台酒业000995、永达股份001239、三羊马001317、阳光乳业001318、慕思股份001323、博纳影业001330、通达创智001368、万丰奥威002085、澳洋健康002172、粤 传 媒002181、新 华 都002264、泰尔股份002347、新亚制程002388、三维化学002469、崇达技术002815、高争民爆002827、同为股份002835、华森制药002907、华盛昌002980、盛视科技002990、金健米业600127、东安动力600178、时代万恒600241、安泰集团600408、昂立教育600661、新华传媒600825、上工申贝600843、京城股份600860、剑桥科技603083、新经典603096、芯能科技603105、新亚强603155、亚邦股份603188、内蒙新华603230、上海雅仕603329、XD安邦护603373、爱玛科技603529、引力传媒603598、南威软件603636、灵康药业603669、曲美家居603818、醋化股份603968、德才股份605287、龙版传媒605577、近岸蛋白688137。</w:t>
      </w:r>
    </w:p>
    <w:p>
      <w:pPr>
        <w:pStyle w:val="Heading2"/>
      </w:pPr>
      <w:r>
        <w:t>2板分支收盘验证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936"/>
        <w:gridCol w:w="3456"/>
        <w:gridCol w:w="1008"/>
        <w:gridCol w:w="2376"/>
      </w:tblGrid>
      <w:tr>
        <w:trPr>
          <w:cantSplit/>
          <w:tblHeader/>
        </w:trPr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收盘元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首次触板及末封时分秒</w:t>
            </w:r>
          </w:p>
        </w:tc>
        <w:tc>
          <w:tcPr>
            <w:tcW w:type="dxa" w:w="10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开板次</w:t>
            </w:r>
          </w:p>
        </w:tc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行业</w:t>
            </w:r>
          </w:p>
        </w:tc>
      </w:tr>
      <w:tr>
        <w:trPr>
          <w:cantSplit/>
        </w:trPr>
        <w:tc>
          <w:tcPr>
            <w:tcW w:type="dxa" w:w="24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哈空调 600202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6.13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093113 / 145649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3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通用设备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出版传媒 601999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8.58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093054 / 145330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出版</w:t>
            </w:r>
          </w:p>
        </w:tc>
      </w:tr>
      <w:tr>
        <w:trPr>
          <w:cantSplit/>
        </w:trPr>
        <w:tc>
          <w:tcPr>
            <w:tcW w:type="dxa" w:w="24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海量数据 603138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16.92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092501 / 130322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IT服务Ⅱ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 600838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105237 / 105237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一般零售</w:t>
            </w:r>
          </w:p>
        </w:tc>
      </w:tr>
      <w:tr>
        <w:trPr>
          <w:cantSplit/>
        </w:trPr>
        <w:tc>
          <w:tcPr>
            <w:tcW w:type="dxa" w:w="24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天洋新材 603330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11.10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135402 / 135402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3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塑料</w:t>
            </w:r>
          </w:p>
        </w:tc>
      </w:tr>
    </w:tbl>
    <w:p>
      <w:pPr>
        <w:spacing w:after="0"/>
      </w:pPr>
    </w:p>
    <w:p>
      <w:r>
        <w:t>093113为09:31:13；首触板及末封不替代逐笔与题材因果。仅供复盘观察，不构成交易指令；公告、流动性及风险优先，未知条件按不满足处理。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2026年10月23日  |  基于10月22日收盘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