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2026年10月27日 A股盘前策略</w:t>
      </w:r>
    </w:p>
    <w:p>
      <w:pPr>
        <w:pStyle w:val="Heading1"/>
      </w:pPr>
      <w:r>
        <w:t>1 首页执行结论</w:t>
      </w:r>
    </w:p>
    <w:p>
      <w:r>
        <w:t>analysis_date 实际制作：2026-10-26 17:41 北京时间</w:t>
        <w:br/>
        <w:t>latest_market_date 完整收盘基准：2026-10-26 周一</w:t>
        <w:br/>
        <w:t>target_trade_date 目标交易日：2026-10-27 周二</w:t>
      </w:r>
    </w:p>
    <w:p>
      <w:r>
        <w:t>无合格新开仓候选。两只原6板均断板，上海九百成为客观唯一4板，但C与有效空间身份未核齐，且旧高位继续跌停、强控未解除。明日以观察和原持仓风险管理为主，不能把“新最高”直接当买入资格。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CLOSED。非ST且非退市封死跌停25只，旧高位继续A杀，原16/19日触发的强控尚未解除。23/26日不是新连续两日≥10，不把再扩散写成新触发。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AVOID。中周期暂记退潮后修复反复，小周期为修复后的再分歧与高度压缩。置信度中等；支持为跌停增加、两6板断板和创业板回落；反证为上海九百4板、机器人及汽零局部连板。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无已确认首次对象。上海九百仅潜在结构T26：有望成为新空间，H4需有效C≥4、公告/一字及实际代表性齐全。六只H3为普通晋级观察，不自动替补。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无获准主动买点，新增仓位0，来自P0 CLOSED；情绪AVOID不能自设仓位百分比。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无持仓只观察；已有持仓依原退出计划和可成交性管理，不因高开、反包或新最高自动加仓。</w:t>
            </w:r>
          </w:p>
        </w:tc>
      </w:tr>
    </w:tbl>
    <w:p>
      <w:pPr>
        <w:spacing w:after="0"/>
      </w:pPr>
    </w:p>
    <w:p>
      <w:r>
        <w:t>Hmax=4：上海九百600838。H3为华阳智能、赛福天、正裕工业、襄阳轴承、林州重机、多伦科技。X、C、Y均UNKNOWN；X≠C≠Y。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8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合格首次常规对象</w:t>
            </w:r>
          </w:p>
        </w:tc>
        <w:tc>
          <w:tcPr>
            <w:tcW w:type="dxa" w:w="73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无。上海九百的模式身份、C和一字资格未齐，风险独立否决。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新超级先手预案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仅列条件；风险、前一收盘C或盘口未知时不执行。</w:t>
            </w:r>
          </w:p>
        </w:tc>
      </w:tr>
    </w:tbl>
    <w:p>
      <w:pPr>
        <w:spacing w:after="0"/>
      </w:pPr>
    </w:p>
    <w:p>
      <w:r>
        <w:t>主流观察为汽零及机器人设备、零售食品、数字应用。各分支无已确认唯一主带队票；同日封板不自动等于因果带动。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26日周一已完整收盘；按交易所休市安排，27日周二为下一正式交易日。行情均对应26日，不借用周五收盘或27日尚未发生的盘面。[S1]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26日核验事实及处理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跌停口径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东方财富当日完整池26行26唯一代码，含萃华退002731；剔除退市名称后25只，未见ST。原始26与非ST非退市25分列，不混入盘中触跌停未封股。[S4]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强控延续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16/19日曾连续达到10/22只而触发；23日封死6、补充收跌停价8，26日25只，非新连续两日≥10。原强控因旧高位未批量稳定企稳始终未获解除。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东安-9.97%、吉大-9.98%、星光-10.04%、三峡-9.98%、哈空调-9.96%、冰山-9.97%均在跌停池。新华文轩-7.73%、天洋-7.69%、出版-8.18%，不能以局部强势解释成普遍修复。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修复反证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读者+0.31%、新华传媒+2.17%；福莱H2、六只H3和九百H4。承认局部延续，但不满足跌停个位数与近期A杀批量企稳的联合恢复条件。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其他风险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非ST连板指数两日≤-1%的精确序列未齐，不拿涨停数量、晋级率或指数跌幅替代。27日新增监管/停复牌及盘前公告未全量核齐，未知按关闭。</w:t>
            </w:r>
          </w:p>
        </w:tc>
      </w:tr>
    </w:tbl>
    <w:p>
      <w:pPr>
        <w:spacing w:after="0"/>
      </w:pPr>
    </w:p>
    <w:p>
      <w:pPr>
        <w:pStyle w:val="Heading2"/>
      </w:pPr>
      <w:r>
        <w:t>指数与情绪共振</w:t>
      </w:r>
    </w:p>
    <w:p>
      <w:r>
        <w:t>上证3697.52（+0.19%），开3671.00、高3699.01、低3664.82；深成11534.38（-1.19%）；创业板2638.23（-1.71%）。三指数报价均为26日16:14后，沪指小红不能掩盖深创及短线高位负反馈。[S2]</w:t>
      </w:r>
    </w:p>
    <w:p>
      <w:r>
        <w:t>当日封板55只，严格连板15只，其中4板1、3板6、2板8、首板40。较23日82只封板下降，连板总数增加并不代表风险解除。E1第21/22节用于说明指数与情绪错位、修复失败；环境判断不创建身份、参数、买卖点或仓位。缺节缺图处保留未知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604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收盘更新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4：上海九百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两只原6板均未封住；大业涨8.08%不算7板，海洋王跌3.49%断板。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原有效空间楼继承及身份链不全；26日两H6退出并非其模式T+1首次全灭，不能直接写X=4或X=6。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C=clamp(X−3,3,5)。九百H4仅C≥4时通过；C未知不倒填4。27日盘中使用26日已生效快照。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没有两个连续有效A/B来源。两H6断板只是事实，不自动成为A；普通晋级组失败不得凑B。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4板1只 3板6只 2板8只 首板40只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共55。林州7天4板严格H3；福莱6天4板严格H2；海量4天3板严格H1。累计N+不计最高。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3672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来源事件</w:t>
            </w:r>
          </w:p>
        </w:tc>
        <w:tc>
          <w:tcPr>
            <w:tcW w:type="dxa" w:w="45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日期与结果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A或B处理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16日冰山观察组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19日断板，原有效身份不全。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候选来源待核，不确认为A。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19日吉大 东方观察组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20日吉大晋级、东方失败。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T+1非全灭，后续下跌不能追记A。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21日三H4潜在结构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22日两胜一败，23日两H6，26日均断板。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26日是T+3日期，不是T+1全灭；不记新A、不重置C。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23日普通9只H2组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26日六只升H3；睿能、兆威、南方路机失败。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普通组且非全灭，不生成B。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26日新最高观察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九百成为唯一H4，但广义资格及C未知。</w:t>
            </w:r>
          </w:p>
        </w:tc>
        <w:tc>
          <w:tcPr>
            <w:tcW w:type="dxa" w:w="367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仅潜在T26观察；27日真实结果待验证，不能预记失败信号。</w:t>
            </w:r>
          </w:p>
        </w:tc>
      </w:tr>
    </w:tbl>
    <w:p>
      <w:pPr>
        <w:spacing w:after="0"/>
      </w:pPr>
    </w:p>
    <w:p>
      <w:pPr>
        <w:pStyle w:val="Heading2"/>
      </w:pPr>
      <w:r>
        <w:t>压缩与断板结构</w:t>
      </w:r>
    </w:p>
    <w:p>
      <w:r>
        <w:t>客观Hmax由23日6降至26日4，跳过5板一层。按P0，原6及以下的断层压缩可进入潜在控怪扫描，但必须具有有效空间、C和过滤证据，当前不能确认控怪或空拐。上海九百H4与六只H3相邻，没有两层断档；无正式断板龙T26。</w:t>
      </w:r>
    </w:p>
    <w:p>
      <w:r>
        <w:t>23日的6/3潜在断档观察，在26日上方两6板退出、九百升4后需重评，不能把昨天未确认的结构自动转成今天已成立身份。</w:t>
      </w:r>
    </w:p>
    <w:p>
      <w:r>
        <w:br w:type="page"/>
      </w:r>
    </w:p>
    <w:p>
      <w:pPr>
        <w:pStyle w:val="Heading1"/>
      </w:pPr>
      <w:r>
        <w:t>4 10月27日首次操作或验证对象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824"/>
        <w:gridCol w:w="3384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模式日期与资格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 H4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26日首次成为客观唯一最高，潜在新结构T26；27日为T+1日期。H4对C未确认。23日纯一字、26日开板，连续两日高位有效换手不成立。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仅结构预选观察，非合格新开仓候选。核C、原一字背景、公告及题材，风险仍关闭。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六只H3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普通2进3，低于最高H4，隐形空间身份未证；不指定正式模式T26。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只观察3进4分离，不因九百难成交去买次强，不自动称断板龙。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两只原H6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潜在结构T21，26日T+3已断板；27日T+4日期但未持续连板至T+3。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首次窗口已过，T+4抱龙前提不成立；仅历史与已有持仓管理。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8只H2及40首板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产业轮动及普通晋级，不是自动的空间锚或补救龙头。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无有效上游T+2权限，不以主观错过换成分支补救。</w:t>
            </w:r>
          </w:p>
        </w:tc>
      </w:tr>
    </w:tbl>
    <w:p>
      <w:pPr>
        <w:spacing w:after="0"/>
      </w:pPr>
    </w:p>
    <w:p>
      <w:pPr>
        <w:pStyle w:val="Heading2"/>
      </w:pPr>
      <w:r>
        <w:t>一字与公告分开核验</w:t>
      </w:r>
    </w:p>
    <w:p>
      <w:r>
        <w:t>九百26日开/高/收12.10，低11.68，换手8.68%、开板1次、末封09:30:30，非纯一字；23日开高低收11.00为纯一字。26日只有一个连续可核高位换手日，不能提前认两日恢复；即使27日再满足，也须收盘后确认，再排下一正式交易日的验证。</w:t>
      </w:r>
    </w:p>
    <w:p>
      <w:r>
        <w:t>九百23日异动公告称无应披露未披露重大信息、估值高于行业；异动公告本身不证明属于消息驱动起手票，起手分类仍需独立证据。[S5] 无持仓不主动买，有仓按原承接/失效计划管理。</w:t>
      </w:r>
    </w:p>
    <w:p>
      <w:r>
        <w:br w:type="page"/>
      </w:r>
    </w:p>
    <w:p>
      <w:pPr>
        <w:pStyle w:val="Heading1"/>
      </w:pPr>
      <w:r>
        <w:t>5 当日超级先手与次日常规分池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168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输出池</w:t>
            </w:r>
          </w:p>
        </w:tc>
        <w:tc>
          <w:tcPr>
            <w:tcW w:type="dxa" w:w="51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26日事实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27日处理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今天盘中先手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无已确认合格可执行结果，CLOSED先否决。九百末封09:30:30，早于常规13:30—14:35；当时大业仍有冲7板预期，逐时唯一空间未证。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不以收盘唯一H4追认上午先手，不把26日回封当27日新买点。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51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原6/3结构未证被动/隐形身份；26日最高4与3相邻。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无正式断板龙T26，无已证提前一天先手。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收盘形成明日常规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九百仅有望成为新空间/潜在控怪观察；C及一字资格不齐。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首页无合格首次常规对象；观察预期和执行资格分开。</w:t>
            </w:r>
          </w:p>
        </w:tc>
      </w:tr>
    </w:tbl>
    <w:p>
      <w:pPr>
        <w:spacing w:after="0"/>
      </w:pPr>
    </w:p>
    <w:p>
      <w:pPr>
        <w:pStyle w:val="Heading2"/>
      </w:pPr>
      <w:r>
        <w:t>27日盘中新超级先手条件</w:t>
      </w:r>
    </w:p>
    <w:p>
      <w:r>
        <w:t>前置为关键风险获准解除、26日有效C快照可核、主体H≤C及公告/一字、代表性和题材联动全部通过。任一项未知停止到买点层；本报告当前仍为CLOSED。</w:t>
      </w:r>
    </w:p>
    <w:p>
      <w:r>
        <w:t>常规13:30—14:35：当时独一份最高有效空间，老空间继续连板预期极低；10厘米振幅≤9.99个百分点、20厘米≤19.99个百分点；仅主动封板或炸板回封。并列未分离、剧震、无回封、不可成交均禁止，14:35以后不新增。</w:t>
      </w:r>
    </w:p>
    <w:p>
      <w:r>
        <w:t>特殊前置需老空间开盘快速核到跌停并基本确认淘汰，才可提前逐级筛同层唯一至强者。26日大业低17.01仍远高前收，海洋王低11.10虽触跌停，但不能代表大业已淘汰；不借单只核按钮认定整个老空间组失效。</w:t>
      </w:r>
    </w:p>
    <w:p>
      <w:r>
        <w:br w:type="page"/>
      </w:r>
    </w:p>
    <w:p>
      <w:pPr>
        <w:pStyle w:val="Heading1"/>
      </w:pPr>
      <w:r>
        <w:t>6 T日预选与逐票淘汰原因</w:t>
      </w:r>
    </w:p>
    <w:p>
      <w:r>
        <w:t>26日有望成为的结构观察核心为上海九百，但正式合格预选池为空；以下名单均不是获准买入。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4032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结构观察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排除或分流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九百H4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潜在新结构T26，客观6→4断层压缩，最高独苗。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C≥4未核；原一字及恢复资格未齐、主动带动未证；风险独立否决。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华阳/赛福天/正裕/襄阳/林州/多伦 H3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不同产业的普通晋级，H3不高于合法C下限。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高度够不等于身份成立；无已证隐形空间、两层断档或有效补救组。赛福天、多伦纯一字，不能赌成交。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8只H2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大名城、永创、锋龙、模塑、福莱、创维、万向、杰克。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均未成为客观最高；宽概念交叉不等于分支龙头，无27日已确认首次模式。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40只首板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机械、消费、医药、材料等轮动。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首板与N+不反向创造广义空接；完整名单在附录。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 海洋王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大业高17.56触涨停后收17.25(+8.08%)；海洋王收11.90(-3.49%)。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均断板；高位多交易日不等于继续7板，不自动首阴低吸。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 A杀群体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东安/吉大/星光/三峡/哈空调/冰山跌停；出版/天洋/文轩大跌。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只作持仓与风险跟踪，价格更低不重开首次窗口。</w:t>
            </w:r>
          </w:p>
        </w:tc>
      </w:tr>
    </w:tbl>
    <w:p>
      <w:pPr>
        <w:spacing w:after="0"/>
      </w:pPr>
    </w:p>
    <w:p>
      <w:pPr>
        <w:pStyle w:val="Heading2"/>
      </w:pPr>
      <w:r>
        <w:t>信息冲突的处理</w:t>
      </w:r>
    </w:p>
    <w:p>
      <w:r>
        <w:t>部分公开页面仍展示大业“7板/17.56”、海洋王旧价或混合盘中信息，与26日16:14后的腾讯收盘及完整东方财富封板池不符。本报告采用带当日时间的收盘字段和55只逐股封板池：大业未封、海洋王未封，最高4板。不能把未定版页面的旧梯队写入正式账本。</w:t>
      </w:r>
    </w:p>
    <w:p>
      <w:r>
        <w:br w:type="page"/>
      </w:r>
    </w:p>
    <w:p>
      <w:pPr>
        <w:pStyle w:val="Heading1"/>
      </w:pPr>
      <w:r>
        <w:t>7 全部模式扫描与操作层级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26日核验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九百潜在T26、6→4断层，原6以下任意断层进入潜在控怪扫描；身份链/C不齐。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只写有望成为，不确认空拐。细分可叠加，但不能由一日降高硬定；空中飘常规T+1默认舍弃。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九百23纯一字、26非纯一字；海洋王、大业22/23两日换手后26断板。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九百未满足两日连续有效换手。旧H6即便恢复资格也不恢复已过窗口，不把断板认新T。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 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4/3邻接，昨日6/3潜在结构上游未证。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没有两层断档与完整身份，不确认正式T26或先手。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T21组26日为T+3退出，非T+1；普通23日H2组仍6胜3败。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不记A/B；Y仍UNKNOWN，不认摸顶或突破已成立。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潜在T21的23日T+2、26日T+3、27日T+4；九百潜在T26的27日T+1。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日期不等于权限；老组T+3已断，不能进入持续连板的T+4抱龙。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沪指最高3699.01较前收3690.48约+0.23%，收+0.19%。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未达最高≥1.5%、收盘≥1.2%门槛，不成立。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旧高位断板或继续A杀，原身份与连续价量未齐。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只跟踪，不给直接买点；10/15日线或倒数第二涨停开盘价是不同依据，不自造统一止损线。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比较前日竞价、量能、速度、均价承接、首个有效封板及后排。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工具不创造身份；同组同日原则认首个有效胜出者，不能只凭高开称确认。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完整量价/时点/失效参数无法独立编码。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需回查原文/体系依据不足，不按名称或历史例子补造。</w:t>
            </w:r>
          </w:p>
        </w:tc>
      </w:tr>
    </w:tbl>
    <w:p>
      <w:pPr>
        <w:spacing w:after="0"/>
      </w:pPr>
    </w:p>
    <w:p>
      <w:r>
        <w:t>P0&gt;P1&gt;P2；E1仅作情绪辅助。风险关闭或关键数据未知时，任何突破、反包、盘口名称都不能豁免。</w:t>
      </w:r>
    </w:p>
    <w:p>
      <w:r>
        <w:br w:type="page"/>
      </w:r>
    </w:p>
    <w:p>
      <w:pPr>
        <w:pStyle w:val="Heading1"/>
      </w:pPr>
      <w:r>
        <w:t>8 核心候选板块与梯队验证</w:t>
      </w:r>
    </w:p>
    <w:p>
      <w:r>
        <w:t>严格口径为完整55只封板池行业同组，宽概念另列。可核同业封板数不等于因果跟风数；炸板和仅跟涨的宽概念成分未齐，不填0，不混加。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456"/>
        <w:gridCol w:w="331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核心观察</w:t>
            </w:r>
          </w:p>
        </w:tc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严格及宽口径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数量与名单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梯队完整性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严格一般零售；宽零售消费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同业封板0只：无。因果跟风待核；炸板/仅涨完整数未知。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1板无；2板无；3板无；3以上上海九百600838。严格不完整，宽概念待核。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华阳智能301502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严格电机Ⅱ；宽机器人及运动控制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同业封板0只：无。因果跟风待核；炸板/仅涨完整数未知。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1板无；2板无；3板华阳智能301502；3以上无。严格不完整，宽概念待核。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正裕工业603089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严格汽车零部；宽机器人汽零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同业封板5只：沪光股份605333、模塑科技000700、光洋股份002708、襄阳轴承000678、万向钱潮000559。因果跟风待核；炸板/仅涨完整数未知。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1板沪光股份605333、光洋股份002708；2板模塑科技000700、万向钱潮000559；3板襄阳轴承000678、正裕工业603089；3以上无。严格完整，宽概念待核。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林州重机002535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严格专用设备；宽机械设备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同业封板5只：北矿科技600980、永创智能603901、和泰机电001225、中邮科技688648、杰克科技603337。因果跟风待核；炸板/仅涨完整数未知。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1板北矿科技600980、和泰机电001225、中邮科技688648；2板永创智能603901、杰克科技603337；3板林州重机002535；3以上无。严格完整，宽概念待核。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严格软件开发；宽数字应用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同业封板1只：延华智能002178。因果跟风待核；炸板/仅涨完整数未知。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1板延华智能002178；2板无；3板多伦科技603528；3以上无。严格不完整，宽概念待核。</w:t>
            </w:r>
          </w:p>
        </w:tc>
      </w:tr>
    </w:tbl>
    <w:p>
      <w:pPr>
        <w:spacing w:after="0"/>
      </w:pPr>
    </w:p>
    <w:p>
      <w:r>
        <w:t>赛福天与多伦09:25:02封住，正裕09:25:02末封但日内低12.90并非纯一字；林州13:18:30末封，华阳15:00末封。九百09:30:30回封之前已有多只不同产业封板，不能凭最高身份认它带动了全市场。</w:t>
      </w:r>
    </w:p>
    <w:p>
      <w:r>
        <w:br w:type="page"/>
      </w:r>
    </w:p>
    <w:p>
      <w:pPr>
        <w:pStyle w:val="Heading1"/>
      </w:pPr>
      <w:r>
        <w:t>8 主流分支与带队票验证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高度与早封观察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稳定性及次日验证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零售与消费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高度九百H4，严格一般零售封板仅九百，1/2/3缺。食品有青岛、桂发祥、良品首板，行业相近亦不能并成零售同业。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九百辨识度看最高，但后排因果未证；全日封单最稳未知，无已确认主带队。27日看核心及后排能否共同延续。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汽零机器人宽观察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正裕/襄阳H3，模塑/万向H2，沪光/光洋H1；严格汽零1/2/3齐，共6只。最早可见末封正裕09:25:02。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正裕虽早封，襄阳同H3且开板5次；封单最稳/因果未完整，不能硬定唯一主带队。27日同步验证而非只看一只封板。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专用设备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林州H3、杰克/永创H2、北矿/和泰/中邮H1，严格1/2/3齐，共6只。最早可见末封杰克09:30:00。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产业用途不同，行业完整不等于同一机器人分支完整；最稳未核，主带队待确认。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通用与运动控制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赛福天H3、锋龙H2，大西洋/永和/百达H1，通用1/2/3齐；华阳电机H3但本池无其他电机封板。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赛福天09:25:02纯一字，不能以不可成交一字替代主动带动。华阳5开板15:00末封，行业独板不认运动控制全面延续。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数字应用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多伦软件H3、延华H1，2板缺；IT服务海量H1，数字媒体生意宝H1，游戏电魂H1。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分支分别计数，不拼成完整同一梯队。多伦纯一字，高位集中不等于软件全面带队。</w:t>
            </w:r>
          </w:p>
        </w:tc>
      </w:tr>
    </w:tbl>
    <w:p>
      <w:pPr>
        <w:spacing w:after="0"/>
      </w:pPr>
    </w:p>
    <w:p>
      <w:pPr>
        <w:pStyle w:val="Heading2"/>
      </w:pPr>
      <w:r>
        <w:t>23日预选的26日结果</w:t>
      </w:r>
    </w:p>
    <w:p>
      <w:r>
        <w:t>大业涨停开后收8.08%，未继续封住，不能认高度延续；海洋王低开11.10收11.90(-3.49%)，照明星光跌停。机器人后排福莱H2，凡拓+10.43%、能科+3.44%未封，前者高70.78低于20厘米涨停价73.73、后者高47.86低于涨停价47.92，均不能列为触板炸板。</w:t>
      </w:r>
    </w:p>
    <w:p>
      <w:r>
        <w:t>九百继续H4但零售同业封板从前日3只变为1只，属核心延续而严格后排不足。海量由断板转反包首板，出版-8.18%；不能将一个分支反包称全传媒修复。27日结果尚未发生：继续封板且后排同步为强化，高开低走为失败，低开闷杀为证伪/退潮提示。</w:t>
      </w:r>
    </w:p>
    <w:p>
      <w:r>
        <w:br w:type="page"/>
      </w:r>
    </w:p>
    <w:p>
      <w:pPr>
        <w:pStyle w:val="Heading1"/>
      </w:pPr>
      <w:r>
        <w:t>9 核心候选竞价与盘中执行卡</w:t>
      </w:r>
    </w:p>
    <w:p>
      <w:r>
        <w:t>共用字段：Hmax4，X/C/Y均UNKNOWN，风险CLOSED；27日临时停复牌和新增监管公告待盘前复核，被动空间与上游身份未证。今日无已确认合格可执行超级先手；所有主动新增仓位0。</w:t>
      </w:r>
    </w:p>
    <w:p>
      <w:pPr>
        <w:pStyle w:val="Heading2"/>
      </w:pPr>
      <w:r>
        <w:t>上海九百600838 收12.10元（+10.00%），开12.10、高12.10、低11.68，换手8.68%</w:t>
      </w:r>
    </w:p>
    <w:p>
      <w:r>
        <w:t>H4；首触092501、末封093030、开板1次。潜在新结构T26，27日T+1日期；是否首次有效新空间未确认，细分可保留有望成为自然/控怪观察，不能确认。H4需C≥4；23一字、26第一日开板，不满足连续两日恢复。</w:t>
      </w:r>
    </w:p>
    <w:p>
      <w:r>
        <w:t>27日先核公告、一字背景、C和风险；竞价须与涨停开、早盘回封基准比较。弱封、撤单、开板无承接、同组反卡或后排退潮即证伪。未知不执行；无持仓只看，有持仓按原计划和真实流动性管理。</w:t>
      </w:r>
    </w:p>
    <w:p>
      <w:pPr>
        <w:pStyle w:val="Heading2"/>
      </w:pPr>
      <w:r>
        <w:t>六只H3的共用资格</w:t>
      </w:r>
    </w:p>
    <w:p>
      <w:r>
        <w:t>均未首次成为客观最高或已证隐形空间，不指定正式模式T26；27日仅3进4观察，H3处于合法C下限内也不代表资格成立。不同题材分支要独立核验，不能忽略九百后选择次强。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45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26日价格及换手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封板事实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华阳智能301502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收77.76，开77.76，高77.76，低68.50；换手34.94%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H3；首触092500、末封150000、开板5次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收9.39，开9.39，高9.39，低9.39；换手2.21%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H3；首触092502、末封092502、开板0次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正裕工业603089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收13.08，开13.08，高13.08，低12.90；换手10.44%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H3；首触092502、末封092502、开板0次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收14.55，开14.19，高14.55，低13.91；换手19.28%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H3；首触093118、末封102045、开板5次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林州重机002535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收3.33，开3.12，高3.33，低2.85；换手24.85%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H3；首触093100、末封131830、开板1次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收8.95，开8.95，高8.95，低8.95；换手2.05%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H3；首触092502、末封092502、开板0次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核心卡续与分时执行流程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104"/>
        <w:gridCol w:w="396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27日观察触发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禁止及失效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华阳智能301502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与26日涨停开、低68.50后15:00末封的剧震基准比较，核竞价真实量和主动承接。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不能仅以20%涨停判强；不回封、均价失守或运动控制后排不续撤预期。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 多伦603528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均纯一字，竞价先核封单撤单、真实换手，题材归属分别核。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买不到不赌排单，开板也不等于已达两日换手；无身份不作首次买点。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正裕603089 襄阳000678</w:t>
            </w:r>
          </w:p>
        </w:tc>
        <w:tc>
          <w:tcPr>
            <w:tcW w:type="dxa" w:w="41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同H3汽零竞争，核首个有效确认与模塑/万向及首板后排同步。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同组未分离、不再主动封住或后排失效撤预期；不能买两个都称唯一龙头。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林州002535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26日振幅15.84个百分点、午后回封，竞价与主动承接必须改善。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不能仅因13:18:30封住追认13:30后先手；无完整上游资格不执行。</w:t>
            </w:r>
          </w:p>
        </w:tc>
      </w:tr>
    </w:tbl>
    <w:p>
      <w:pPr>
        <w:spacing w:after="0"/>
      </w:pPr>
    </w:p>
    <w:p>
      <w:r>
        <w:t>上述观察并未授予27日主动买点。原大业/海洋王首次窗口已过，断板后不自动首阴低吸；私人成本仓位未知，不给交易数量或统一退出价。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4248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信号出现时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信号不出现或数据不足时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核公告、停复牌、跌停口径及竞价量撤单，比较核心前日基准。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保持关闭，不把缺数据当安全，不赌一字。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记录同组首个有效确认、均价承接及后排；有仓按原计划。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无弱转强不补成，低预期依原失效纪律，不转次强。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核跌停扩散、旧A杀及板块同步；证伪立即撤预期。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不以错过为由改做T+2，不盘中猜C重置。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只有风险/C/身份全获准才核新先手唯一性、振幅与回封。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本报告未授新仓；不低吸、不主观半路。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管理旧仓，记录终盘结果与次日账本。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不新增常规先手，不用尾盘结果改写此前确认。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2592"/>
        <w:gridCol w:w="2592"/>
      </w:tblGrid>
      <w:tr>
        <w:trPr>
          <w:cantSplit/>
          <w:tblHeader/>
        </w:trPr>
        <w:tc>
          <w:tcPr>
            <w:tcW w:type="dxa" w:w="11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需要的证据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跌停收缩且旧A杀批量持续企稳，九百主动胜出并带后排；汽零/设备扩散延续。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先重核风险解除、C、身份和首次窗口。当前CLOSED下新增0，秒板不能自动改权限。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按原计划核承接与失效，反抽或高开不自动加仓。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少数核心延续，后排分化，旧高位仍弱，指数与短线错位。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只观察，不做次强补救，不把情绪修复当身份获准。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弱反抽依原退出计划，核真实成交，不被局部涨停拖延纪律。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九百开板失守、H3组互卡，高位继续A杀、跌停扩散。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保持回避，不用首阴/压突/4K名称抄底，新增0。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原退出条件出现时按流动性处理，跌停不保证可卖，禁止摊薄补仓。</w:t>
            </w:r>
          </w:p>
        </w:tc>
      </w:tr>
    </w:tbl>
    <w:p>
      <w:pPr>
        <w:spacing w:after="0"/>
      </w:pPr>
    </w:p>
    <w:p>
      <w:pPr>
        <w:pStyle w:val="Heading2"/>
      </w:pPr>
      <w:r>
        <w:t>证伪与风险解除</w:t>
      </w:r>
    </w:p>
    <w:p>
      <w:r>
        <w:t>所谓新空间被替代、公告升级、C或Y账本被纠错、盘口弱于原基准、同组反卡或后排退潮，均需撤销对应预期。不能等股票次日涨停后才回写今日有买点。</w:t>
      </w:r>
    </w:p>
    <w:p>
      <w:r>
        <w:t>27日风险解除至少需要完整数量和旧高位群体的恢复证据。本次25只非ST非退市跌停已经不满足个位数恢复前提；少数机器人封板与沪指小红无豁免作用。AVOID只是辅助约束，新增0来自P0风险。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60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对象与具体T日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26日结果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27日后续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两H6 潜在结构T21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大业17.25(+8.08%)断板；海洋王11.90(-3.49%)断板。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T+4日期但T+3未持续连板，抱龙前提不成立；首窗早过，不重命名新T。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潜在结构T26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客观唯一H4，早盘开板回封，非全天一字。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潜在T+1，C与一字资格未齐，风险否决；非已确认新空间。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六只H3 普通晋级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九只原H2中六胜三败，睿能/兆威/南方路机未封。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普通3进4观察，不凭该组造有效T+2或B。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 潜在T21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跌停10.39，原晋级预期继续失败。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T+4仅日历，不给首阴、补救或抱龙权限。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东方 观察T19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吉大跌停20.75、东方13.46(-1.54%)。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27日T+6，首次窗口已过，原主龙断板不能无条件转强趋买点。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23日机器人扩散预选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福莱H2；凡拓+10.43%、能科+3.44%未触及涨停。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核心后排分化，累计N+不等于严格H，不能确认全线带队延续。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数据与传媒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海量反包H1；出版-8.18%、文轩-7.73%，新华传媒+2.17%。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承认局部反包，整体恢复未证。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旧风险群体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冰山、星光、三峡、哈空调及东安、吉大跌停。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继续作为强控负反馈，不因个别股反抽解除。</w:t>
            </w:r>
          </w:p>
        </w:tc>
      </w:tr>
    </w:tbl>
    <w:p>
      <w:pPr>
        <w:spacing w:after="0"/>
      </w:pPr>
    </w:p>
    <w:p>
      <w:r>
        <w:t>X只由有效主干事件更新，Y只接受连续有效A/B；26日断板、反包与跌停分别记事实，不能反向创造身份。空转趋只解决跟踪对象，具体工具参数未齐则需回查，不填估计值。</w:t>
      </w:r>
    </w:p>
    <w:p>
      <w:r>
        <w:br w:type="page"/>
      </w:r>
    </w:p>
    <w:p>
      <w:pPr>
        <w:pStyle w:val="Heading1"/>
      </w:pPr>
      <w:r>
        <w:t>12 受控未知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X/C及生效快照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有效主干与继承缺口仍在，保持UNKNOWN；九百H4需要C≥4，不能由最高H倒填。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Y最近两条连续信号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有效模式组及连续性未齐；26日两原高板断板并非其T+1，不造A/B或天花板。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公告和交易状态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九百23日公告、海洋王24日公告已核；27日前全量新增停复牌及监管未齐，盘前复核，未知按关闭。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盘口与因果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首触/末封/开板不是逐笔，撤单、主动量、全日最稳、逐时唯一及真实跟风不足，待确认。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源差异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部分页面保留大业7板或不同价格，与当日带时间报价和完整封板池不符，未采用。媒体59涨停/27跌停与本池55/26范围不混用。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原文与私人状态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P0/P1/P2及E1按相关路由回查；P2全部图片未完成语义验收，E1缺节缺图；4K/6K和用户成本仓位未知，不补造。</w:t>
            </w:r>
          </w:p>
        </w:tc>
      </w:tr>
    </w:tbl>
    <w:p>
      <w:pPr>
        <w:spacing w:after="0"/>
      </w:pPr>
    </w:p>
    <w:p>
      <w:r>
        <w:t>本次腾讯37个报价均标记20261026，时间16:14—16:15；东方财富涨停55行55唯一代码、跌停26行26唯一代码，均qdate=20261026。萃华退单列剔除，风险采用25只普通非ST非退市封死跌停。更早数据只作比较。</w:t>
      </w:r>
    </w:p>
    <w:p>
      <w:r>
        <w:t>[S1] 交易所休市安排，26/27日不在节假日休市范围</w:t>
        <w:br/>
        <w:t>https://www.sse.com.cn/disclosure/announcement/general/c/c_20260915_10832273.shtml</w:t>
      </w:r>
    </w:p>
    <w:p>
      <w:r>
        <w:t>[S2] 腾讯指数及核心收盘，其他标的按代码读取</w:t>
        <w:br/>
        <w:t>https://qt.gtimg.cn/q=sh000001,sz399001,sz399006,sh603278,sz002724,sh600838</w:t>
      </w:r>
    </w:p>
    <w:p>
      <w:r>
        <w:t>[S3] 东方财富当日完整涨停池55只</w:t>
        <w:br/>
        <w:t>https://push2ex.eastmoney.com/getTopicZTPool?ut=7eea3edcaed734bea9cbfc24409ed989&amp;dpt=wz.ztzt&amp;Pageindex=0&amp;pagesize=1000&amp;sort=fund%3Aasc&amp;date=20261026</w:t>
      </w:r>
    </w:p>
    <w:p>
      <w:r>
        <w:t>[S4] 东方财富原始跌停26只，含萃华退1只</w:t>
        <w:br/>
        <w:t>https://push2ex.eastmoney.com/getTopicDTPool?ut=7eea3edcaed734bea9cbfc24409ed989&amp;dpt=wz.ztzt&amp;Pageindex=0&amp;pagesize=1000&amp;sort=fund%3Aasc&amp;date=20261026</w:t>
      </w:r>
    </w:p>
    <w:p>
      <w:r>
        <w:t>[S5] 上海九百23日公司异动公告</w:t>
        <w:br/>
        <w:t>https://money.finance.sina.com.cn/corp/view/vCB_AllBulletinDetail.php?id=12654858&amp;stockid=600838</w:t>
      </w:r>
    </w:p>
    <w:p>
      <w:r>
        <w:t>[S6] 海洋王24日公司异动公告，包含两日换手及业绩风险</w:t>
        <w:br/>
        <w:t>https://vip.stock.finance.sina.com.cn/corp/view/vCB_AllBulletinDetail.php?id=12658538&amp;stockid=002724</w:t>
      </w:r>
    </w:p>
    <w:p>
      <w:r>
        <w:br w:type="page"/>
      </w:r>
    </w:p>
    <w:p>
      <w:pPr>
        <w:pStyle w:val="Heading1"/>
      </w:pPr>
      <w:r>
        <w:t>12 完整梯队与风险名单</w:t>
      </w:r>
    </w:p>
    <w:p>
      <w:r>
        <w:t>4板共1只：上海九百600838。</w:t>
      </w:r>
    </w:p>
    <w:p>
      <w:r>
        <w:t>3板共6只：襄阳轴承000678、林州重机002535、华阳智能301502、赛福天603028、正裕工业603089、多伦科技603528。</w:t>
      </w:r>
    </w:p>
    <w:p>
      <w:r>
        <w:t>2板共8只：万向钱潮000559、模塑科技000700、创维数字000810、锋龙股份002931、大名城600094、杰克科技603337、永创智能603901、福莱新材605488。</w:t>
      </w:r>
    </w:p>
    <w:p>
      <w:r>
        <w:t>1板共40只：英特集团000411、英 力 特000635、皇台酒业000995、青岛食品001219、和泰机电001225、三羊马001317、阳光乳业001318、胜通能源001331、东方海洋002086、国脉科技002093、生 意 宝002095、延华智能002178、闽发铝业002578、百洋股份002696、光洋股份002708、永和智控002795、桂发祥002820、金溢科技002869、朗特智能300916、奥雅股份300949、达瑞电子300976、科瑞思301314、大西洋600558、上海物贸600822、兰生股份600826、北矿科技600980、南方传媒601900、海量数据603138、上海洗霸603200、电魂网络603258、百达精工603331、春光科技603657、晶华新材603683、塞力医疗603716、良品铺子603719、大千生态603955、沪光股份605333、泛亚微透688386、上纬新材688585、中邮科技688648。</w:t>
      </w:r>
    </w:p>
    <w:p>
      <w:pPr>
        <w:pStyle w:val="Heading2"/>
      </w:pPr>
      <w:r>
        <w:t>非ST非退市封死跌停</w:t>
      </w:r>
    </w:p>
    <w:p>
      <w:r>
        <w:t>共25只：冰山冷热000530、华瓷股份001216、魅视科技001229、铖昌科技001270、博纳影业001330、南矿集团001360、星光股份002076、慈文传媒002343、新联电子002546、金安国纪002636、众兴菌业002772、郑中设计002811、弘亚数控002833、奥士康002913、华盛昌002980、吉大正元003029、三和管桩003037、东安动力600178、哈空调600202、三峡新材600293、曙光股份600303、华正新材603186、澳弘电子605058、味知香605089、龙版传媒605577。原始池另有萃华退002731，未计入普通股风险数量。</w:t>
      </w:r>
    </w:p>
    <w:p>
      <w:pPr>
        <w:pStyle w:val="Heading2"/>
      </w:pPr>
      <w:r>
        <w:t>严格连板的封板事实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04"/>
        <w:gridCol w:w="936"/>
        <w:gridCol w:w="3240"/>
        <w:gridCol w:w="1008"/>
        <w:gridCol w:w="22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5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首触及末封时分秒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换手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上海九百600838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12.10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092501/093030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8.68%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14.55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093118/102045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19.28%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林州重机002535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3.33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093100/131830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24.85%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华阳智能301502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77.76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092500/150000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34.94%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赛福天603028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9.39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2.21%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正裕工业603089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13.08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10.44%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多伦科技603528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8.95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092502/092502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2.05%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万向钱潮000559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12.71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093200/110733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6.00%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模塑科技000700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13.07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130315/130506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13.38%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创维数字000810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11.02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093309/094927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6.65%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锋龙股份002931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42.37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130012/130012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10.71%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大名城600094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4.83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111248/141715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4.42%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杰克科技603337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43.19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093000/093000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1.36%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永创智能603901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10.63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130910/130910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福莱新材605488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41.97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093025/101937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6.02%</w:t>
            </w:r>
          </w:p>
        </w:tc>
      </w:tr>
    </w:tbl>
    <w:p>
      <w:pPr>
        <w:spacing w:after="0"/>
      </w:pPr>
    </w:p>
    <w:p>
      <w:r>
        <w:t>093030表示09:30:30；时间字段不替代完整盘口与因果。仅用于整理用户私有交易理论，不构成投资建议。所有动作均为条件化策略，不承诺收益。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2026-10-27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2026年10月27日  |  基于10月26日收盘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