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2026年10月12日 A股盘前策略</w:t>
      </w:r>
    </w:p>
    <w:p>
      <w:pPr>
        <w:pStyle w:val="Heading1"/>
      </w:pPr>
      <w:r>
        <w:t>1 首页执行结论</w:t>
      </w:r>
    </w:p>
    <w:p>
      <w:r>
        <w:rPr>
          <w:b w:val="0"/>
        </w:rPr>
        <w:t>analysis_date：2026-10-09 17:37 北京时间    latest_market_date：2026-10-09    target_trade_date：2026-10-12</w:t>
      </w:r>
    </w:p>
    <w:p>
      <w:r>
        <w:rPr>
          <w:b/>
        </w:rPr>
        <w:t>无新开仓候选。风险总闸门 CLOSED：9月30日与10月8日连续两个正式交易日的非ST跌停均达到10家以上，10月9日虽降至8家，但近期A杀标的批量企稳反抽尚未完成统一核验。10月12日只观察和管理已有持仓。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88"/>
        <w:gridCol w:w="8136"/>
      </w:tblGrid>
      <w:tr>
        <w:trPr>
          <w:cantSplit/>
          <w:tblHeader/>
        </w:trPr>
        <w:tc>
          <w:tcPr>
            <w:tcW w:type="dxa" w:w="2088"/>
            <w:shd w:fill="263C4B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/>
                <w:color w:val="FFFFFF"/>
                <w:sz w:val="18"/>
              </w:rPr>
              <w:t>固定顺序</w:t>
            </w:r>
          </w:p>
        </w:tc>
        <w:tc>
          <w:tcPr>
            <w:tcW w:type="dxa" w:w="8136"/>
            <w:shd w:fill="263C4B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/>
                <w:color w:val="FFFFFF"/>
                <w:sz w:val="18"/>
              </w:rPr>
              <w:t>10月12日结论</w:t>
            </w:r>
          </w:p>
        </w:tc>
      </w:tr>
      <w:tr>
        <w:trPr>
          <w:cantSplit/>
        </w:trPr>
        <w:tc>
          <w:tcPr>
            <w:tcW w:type="dxa" w:w="2088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P0风险结论</w:t>
            </w:r>
          </w:p>
        </w:tc>
        <w:tc>
          <w:tcPr>
            <w:tcW w:type="dxa" w:w="8136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CLOSED。10月9日非ST口径跌停8家，低于强控阈值；但解除条件还要求近期连续A杀标的批量企稳反抽，现有证据不足。</w:t>
            </w:r>
          </w:p>
        </w:tc>
      </w:tr>
      <w:tr>
        <w:trPr>
          <w:cantSplit/>
        </w:trPr>
        <w:tc>
          <w:tcPr>
            <w:tcW w:type="dxa" w:w="2088"/>
            <w:shd w:fill="F4F6F7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情绪许可</w:t>
            </w:r>
          </w:p>
        </w:tc>
        <w:tc>
          <w:tcPr>
            <w:tcW w:type="dxa" w:w="8136"/>
            <w:shd w:fill="F4F6F7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CAUTION。小周期从10月8日冰点转为10月9日修复，指数深V收红、涨停增加、跌停收缩；反证为中期弱势、新低数量仍高、连板腰部断层及高标监管风险。置信度中。</w:t>
            </w:r>
          </w:p>
        </w:tc>
      </w:tr>
      <w:tr>
        <w:trPr>
          <w:cantSplit/>
        </w:trPr>
        <w:tc>
          <w:tcPr>
            <w:tcW w:type="dxa" w:w="2088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主体候选</w:t>
            </w:r>
          </w:p>
        </w:tc>
        <w:tc>
          <w:tcPr>
            <w:tcW w:type="dxa" w:w="8136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无已核验的首次合格身份。新华传媒H9为复牌重组连续涨停并有停牌核查提示；时代万恒与九阳股份H5、紫竹高科H4只能列结构观察。</w:t>
            </w:r>
          </w:p>
        </w:tc>
      </w:tr>
      <w:tr>
        <w:trPr>
          <w:cantSplit/>
        </w:trPr>
        <w:tc>
          <w:tcPr>
            <w:tcW w:type="dxa" w:w="2088"/>
            <w:shd w:fill="F4F6F7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买点条件</w:t>
            </w:r>
          </w:p>
        </w:tc>
        <w:tc>
          <w:tcPr>
            <w:tcW w:type="dxa" w:w="8136"/>
            <w:shd w:fill="F4F6F7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风险CLOSED时，不论竞价高开、弱转强、封板或H&gt;Y，均不授权主动新开仓。</w:t>
            </w:r>
          </w:p>
        </w:tc>
      </w:tr>
      <w:tr>
        <w:trPr>
          <w:cantSplit/>
        </w:trPr>
        <w:tc>
          <w:tcPr>
            <w:tcW w:type="dxa" w:w="2088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P0仓位及执行</w:t>
            </w:r>
          </w:p>
        </w:tc>
        <w:tc>
          <w:tcPr>
            <w:tcW w:type="dxa" w:w="8136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主动新增仓位为0；已有持仓按原有退出条件和真实流动性管理。</w:t>
            </w:r>
          </w:p>
        </w:tc>
      </w:tr>
    </w:tbl>
    <w:p>
      <w:pPr>
        <w:spacing w:after="20"/>
      </w:pPr>
    </w:p>
    <w:p>
      <w:r>
        <w:rPr>
          <w:b w:val="0"/>
        </w:rPr>
        <w:t>Hmax=9（新华传媒600825，复牌重组连续涨停特殊）；X=UNKNOWN；C=UNKNOWN；Y=UNKNOWN；核心观察H：时代万恒600241=5、九阳股份002242=5、紫竹高科002058=4。X≠C≠Y。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20"/>
        <w:gridCol w:w="5904"/>
      </w:tblGrid>
      <w:tr>
        <w:trPr>
          <w:cantSplit/>
          <w:tblHeader/>
        </w:trPr>
        <w:tc>
          <w:tcPr>
            <w:tcW w:type="dxa" w:w="4320"/>
            <w:shd w:fill="263C4B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/>
                <w:color w:val="FFFFFF"/>
                <w:sz w:val="18"/>
              </w:rPr>
              <w:t>10月12日第一次可操作或验证对象</w:t>
            </w:r>
          </w:p>
        </w:tc>
        <w:tc>
          <w:tcPr>
            <w:tcW w:type="dxa" w:w="5904"/>
            <w:shd w:fill="263C4B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/>
                <w:color w:val="FFFFFF"/>
                <w:sz w:val="18"/>
              </w:rPr>
              <w:t>结论</w:t>
            </w:r>
          </w:p>
        </w:tc>
      </w:tr>
      <w:tr>
        <w:trPr>
          <w:cantSplit/>
        </w:trPr>
        <w:tc>
          <w:tcPr>
            <w:tcW w:type="dxa" w:w="4320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无新开仓候选</w:t>
            </w:r>
          </w:p>
        </w:tc>
        <w:tc>
          <w:tcPr>
            <w:tcW w:type="dxa" w:w="5904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风险闸门CLOSED已否决主动交易；空间主干X、C与首次锚定证据也未完整复原。</w:t>
            </w:r>
          </w:p>
        </w:tc>
      </w:tr>
    </w:tbl>
    <w:p>
      <w:pPr>
        <w:spacing w:after="20"/>
      </w:pPr>
    </w:p>
    <w:p>
      <w:r>
        <w:rPr>
          <w:b w:val="0"/>
        </w:rPr>
        <w:t>主流分支：影视与AI应用、大消费、锂电池、医药。宽口径锂电池为5板—4板—2板—首板，缺3板；其他分支亦有断层。没有证据同时证明最早有效封板、封单最稳和最高辨识度，本日无已确认主带队票。</w:t>
      </w:r>
    </w:p>
    <w:p>
      <w:r>
        <w:rPr>
          <w:b w:val="0"/>
        </w:rPr>
        <w:t>仅用于整理用户私有交易理论，不构成投资建议。</w:t>
      </w:r>
    </w:p>
    <w:p>
      <w:pPr>
        <w:pStyle w:val="Heading1"/>
        <w:pageBreakBefore/>
      </w:pPr>
      <w:r>
        <w:t>2 日期 风险总闸门与情绪环境</w:t>
      </w:r>
    </w:p>
    <w:p>
      <w:r>
        <w:rPr>
          <w:b w:val="0"/>
        </w:rPr>
        <w:t>上交所2026年休市日历确认：10月10日为周末休市；10月9日后的下一正式交易日为10月12日。10月9日为本次完整收盘日，周末不计入T阶段。10月12日停复牌及周末公告须开盘前复核。[1]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7992"/>
      </w:tblGrid>
      <w:tr>
        <w:trPr>
          <w:cantSplit/>
          <w:tblHeader/>
        </w:trPr>
        <w:tc>
          <w:tcPr>
            <w:tcW w:type="dxa" w:w="2232"/>
            <w:shd w:fill="263C4B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/>
                <w:color w:val="FFFFFF"/>
                <w:sz w:val="18"/>
              </w:rPr>
              <w:t>风险证据</w:t>
            </w:r>
          </w:p>
        </w:tc>
        <w:tc>
          <w:tcPr>
            <w:tcW w:type="dxa" w:w="7992"/>
            <w:shd w:fill="263C4B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/>
                <w:color w:val="FFFFFF"/>
                <w:sz w:val="18"/>
              </w:rPr>
              <w:t>10月9日已核事实与结论</w:t>
            </w:r>
          </w:p>
        </w:tc>
      </w:tr>
      <w:tr>
        <w:trPr>
          <w:cantSplit/>
        </w:trPr>
        <w:tc>
          <w:tcPr>
            <w:tcW w:type="dxa" w:w="2232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跌停强控</w:t>
            </w:r>
          </w:p>
        </w:tc>
        <w:tc>
          <w:tcPr>
            <w:tcW w:type="dxa" w:w="7992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统一非ST口径：10月8日跌停13家，10月9日跌停8家。10月9日虽回个位数，但P0解除还需确认近期连续A杀标的批量企稳反抽，当前只证明单日修复。[2]</w:t>
            </w:r>
          </w:p>
        </w:tc>
      </w:tr>
      <w:tr>
        <w:trPr>
          <w:cantSplit/>
        </w:trPr>
        <w:tc>
          <w:tcPr>
            <w:tcW w:type="dxa" w:w="2232"/>
            <w:shd w:fill="F4F6F7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市场结构</w:t>
            </w:r>
          </w:p>
        </w:tc>
        <w:tc>
          <w:tcPr>
            <w:tcW w:type="dxa" w:w="7992"/>
            <w:shd w:fill="F4F6F7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10月9日69涨停、12连板、8跌停、14炸板、封板率83.1%；指数深V收红，上涨3297家、下跌2144家，较10月8日显著修复。[2,3]</w:t>
            </w:r>
          </w:p>
        </w:tc>
      </w:tr>
      <w:tr>
        <w:trPr>
          <w:cantSplit/>
        </w:trPr>
        <w:tc>
          <w:tcPr>
            <w:tcW w:type="dxa" w:w="2232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高位风险</w:t>
            </w:r>
          </w:p>
        </w:tc>
        <w:tc>
          <w:tcPr>
            <w:tcW w:type="dxa" w:w="7992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新华传媒H9为复牌重组连续涨停，公司提示如进一步异常上涨可能申请停牌核查；时代万恒、九阳股份与紫竹高科均有异常波动或风险提示。[4—7]</w:t>
            </w:r>
          </w:p>
        </w:tc>
      </w:tr>
      <w:tr>
        <w:trPr>
          <w:cantSplit/>
        </w:trPr>
        <w:tc>
          <w:tcPr>
            <w:tcW w:type="dxa" w:w="2232"/>
            <w:shd w:fill="F4F6F7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预警针</w:t>
            </w:r>
          </w:p>
        </w:tc>
        <w:tc>
          <w:tcPr>
            <w:tcW w:type="dxa" w:w="7992"/>
            <w:shd w:fill="F4F6F7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昨日非ST连板指数连续两日变化未取得，记UNKNOWN；不以涨停数或单日晋级率替代。</w:t>
            </w:r>
          </w:p>
        </w:tc>
      </w:tr>
      <w:tr>
        <w:trPr>
          <w:cantSplit/>
        </w:trPr>
        <w:tc>
          <w:tcPr>
            <w:tcW w:type="dxa" w:w="2232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结果</w:t>
            </w:r>
          </w:p>
        </w:tc>
        <w:tc>
          <w:tcPr>
            <w:tcW w:type="dxa" w:w="7992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CLOSED：强控解除证据不完整。所有主动新开仓、超级先手、压突突破及弱转强均被否决。</w:t>
            </w:r>
          </w:p>
        </w:tc>
      </w:tr>
    </w:tbl>
    <w:p>
      <w:pPr>
        <w:spacing w:after="20"/>
      </w:pPr>
    </w:p>
    <w:p>
      <w:pPr>
        <w:pStyle w:val="Heading2"/>
      </w:pPr>
      <w:r>
        <w:t>情绪环境辅助判断</w:t>
      </w:r>
    </w:p>
    <w:p>
      <w:r>
        <w:rPr>
          <w:b w:val="0"/>
        </w:rPr>
        <w:t>指数：沪指+0.05%、深成指+0.17%、创业板指+0.22%，盘中创业板一度跌超3%；成交约1.90万亿元，较前一日放量。短线：非ST涨停69、连板12、跌停8，昨日涨停平均表现约+3.1%，由冰点转为修复。[2,3]</w:t>
      </w:r>
    </w:p>
    <w:p>
      <w:r>
        <w:rPr>
          <w:b w:val="0"/>
        </w:rPr>
        <w:t>中周期阶段假设：弱势环境中的反抽修复；小周期阶段假设：冰点后首个修复日。指数与短线情绪午后共振回升，但高标一字、次高断层与监管风险形成反证。许可CAUTION，置信度中。10月12日须确认修复延续还是再度退潮，不能把单日深V当作转折完成。</w:t>
      </w:r>
    </w:p>
    <w:p>
      <w:r>
        <w:rPr>
          <w:b w:val="0"/>
        </w:rPr>
        <w:t>E1第7—10节用于区分恐慌、冰点与转折确认，第21节用于退潮风险，第24—26节用于指数与短线共振/背离。E1不产生模式身份、买点、窗口、参数或仓位；模式T+1与情绪上涨第一阶段分账。</w:t>
      </w:r>
    </w:p>
    <w:p>
      <w:pPr>
        <w:pStyle w:val="Heading1"/>
        <w:pageBreakBefore/>
      </w:pPr>
      <w:r>
        <w:t>3 五变量与空间主干账本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"/>
        <w:gridCol w:w="1512"/>
        <w:gridCol w:w="7776"/>
      </w:tblGrid>
      <w:tr>
        <w:trPr>
          <w:cantSplit/>
          <w:tblHeader/>
        </w:trPr>
        <w:tc>
          <w:tcPr>
            <w:tcW w:type="dxa" w:w="936"/>
            <w:shd w:fill="263C4B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/>
                <w:color w:val="FFFFFF"/>
                <w:sz w:val="18"/>
              </w:rPr>
              <w:t>变量</w:t>
            </w:r>
          </w:p>
        </w:tc>
        <w:tc>
          <w:tcPr>
            <w:tcW w:type="dxa" w:w="1512"/>
            <w:shd w:fill="263C4B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/>
                <w:color w:val="FFFFFF"/>
                <w:sz w:val="18"/>
              </w:rPr>
              <w:t>本次值</w:t>
            </w:r>
          </w:p>
        </w:tc>
        <w:tc>
          <w:tcPr>
            <w:tcW w:type="dxa" w:w="7776"/>
            <w:shd w:fill="263C4B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/>
                <w:color w:val="FFFFFF"/>
                <w:sz w:val="18"/>
              </w:rPr>
              <w:t>证据与边界</w:t>
            </w:r>
          </w:p>
        </w:tc>
      </w:tr>
      <w:tr>
        <w:trPr>
          <w:cantSplit/>
        </w:trPr>
        <w:tc>
          <w:tcPr>
            <w:tcW w:type="dxa" w:w="936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Hmax</w:t>
            </w:r>
          </w:p>
        </w:tc>
        <w:tc>
          <w:tcPr>
            <w:tcW w:type="dxa" w:w="1512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9</w:t>
            </w:r>
          </w:p>
        </w:tc>
        <w:tc>
          <w:tcPr>
            <w:tcW w:type="dxa" w:w="7776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新华传媒600825严格连续9板；9月21日复牌后连续涨停且有重大资产重组与停牌核查提示，客观高度保留，常规广义空接资格特殊排除。[2,4]</w:t>
            </w:r>
          </w:p>
        </w:tc>
      </w:tr>
      <w:tr>
        <w:trPr>
          <w:cantSplit/>
        </w:trPr>
        <w:tc>
          <w:tcPr>
            <w:tcW w:type="dxa" w:w="936"/>
            <w:shd w:fill="F4F6F7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X</w:t>
            </w:r>
          </w:p>
        </w:tc>
        <w:tc>
          <w:tcPr>
            <w:tcW w:type="dxa" w:w="1512"/>
            <w:shd w:fill="F4F6F7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UNKNOWN</w:t>
            </w:r>
          </w:p>
        </w:tc>
        <w:tc>
          <w:tcPr>
            <w:tcW w:type="dxa" w:w="7776"/>
            <w:shd w:fill="F4F6F7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有效空间主干与全淘汰事件未完整复原。新华H9、时代/九阳H5均不能直接替代X。</w:t>
            </w:r>
          </w:p>
        </w:tc>
      </w:tr>
      <w:tr>
        <w:trPr>
          <w:cantSplit/>
        </w:trPr>
        <w:tc>
          <w:tcPr>
            <w:tcW w:type="dxa" w:w="936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C</w:t>
            </w:r>
          </w:p>
        </w:tc>
        <w:tc>
          <w:tcPr>
            <w:tcW w:type="dxa" w:w="1512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UNKNOWN</w:t>
            </w:r>
          </w:p>
        </w:tc>
        <w:tc>
          <w:tcPr>
            <w:tcW w:type="dxa" w:w="7776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X未知，不能计算clamp(X−3,3,5)；连续两次全淘汰或从3板重算状态待核。</w:t>
            </w:r>
          </w:p>
        </w:tc>
      </w:tr>
      <w:tr>
        <w:trPr>
          <w:cantSplit/>
        </w:trPr>
        <w:tc>
          <w:tcPr>
            <w:tcW w:type="dxa" w:w="936"/>
            <w:shd w:fill="F4F6F7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Y</w:t>
            </w:r>
          </w:p>
        </w:tc>
        <w:tc>
          <w:tcPr>
            <w:tcW w:type="dxa" w:w="1512"/>
            <w:shd w:fill="F4F6F7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UNKNOWN</w:t>
            </w:r>
          </w:p>
        </w:tc>
        <w:tc>
          <w:tcPr>
            <w:tcW w:type="dxa" w:w="7776"/>
            <w:shd w:fill="F4F6F7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最近两个连续有效A/B压制信号的T日、失败高度和中断状态不完整。</w:t>
            </w:r>
          </w:p>
        </w:tc>
      </w:tr>
      <w:tr>
        <w:trPr>
          <w:cantSplit/>
        </w:trPr>
        <w:tc>
          <w:tcPr>
            <w:tcW w:type="dxa" w:w="936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H</w:t>
            </w:r>
          </w:p>
        </w:tc>
        <w:tc>
          <w:tcPr>
            <w:tcW w:type="dxa" w:w="1512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逐票</w:t>
            </w:r>
          </w:p>
        </w:tc>
        <w:tc>
          <w:tcPr>
            <w:tcW w:type="dxa" w:w="7776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新华9；时代、九阳5；紫竹4；华北制药、三柏硕、雄韬、丰元、楚环、领湃、安泰、红豆为2。</w:t>
            </w:r>
          </w:p>
        </w:tc>
      </w:tr>
    </w:tbl>
    <w:p>
      <w:pPr>
        <w:spacing w:after="20"/>
      </w:pPr>
    </w:p>
    <w:p>
      <w:r>
        <w:rPr>
          <w:b w:val="0"/>
        </w:rPr>
        <w:t>X≠C≠Y。10月9日盘中超级先手应使用10月8日已生效C快照，但该快照未复原，不能凭收盘结果倒推先手。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4"/>
        <w:gridCol w:w="6840"/>
      </w:tblGrid>
      <w:tr>
        <w:trPr>
          <w:cantSplit/>
          <w:tblHeader/>
        </w:trPr>
        <w:tc>
          <w:tcPr>
            <w:tcW w:type="dxa" w:w="3384"/>
            <w:shd w:fill="263C4B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/>
                <w:color w:val="FFFFFF"/>
                <w:sz w:val="18"/>
              </w:rPr>
              <w:t>空间/压突来源账本</w:t>
            </w:r>
          </w:p>
        </w:tc>
        <w:tc>
          <w:tcPr>
            <w:tcW w:type="dxa" w:w="6840"/>
            <w:shd w:fill="263C4B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/>
                <w:color w:val="FFFFFF"/>
                <w:sz w:val="18"/>
              </w:rPr>
              <w:t>状态</w:t>
            </w:r>
          </w:p>
        </w:tc>
      </w:tr>
      <w:tr>
        <w:trPr>
          <w:cantSplit/>
        </w:trPr>
        <w:tc>
          <w:tcPr>
            <w:tcW w:type="dxa" w:w="3384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10月8日H4锚观察</w:t>
            </w:r>
          </w:p>
        </w:tc>
        <w:tc>
          <w:tcPr>
            <w:tcW w:type="dxa" w:w="6840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时代万恒、九阳股份10月9日均晋级H5；若10月8日经补证为有效锚，则该批未全淘汰，不能记A类压制。</w:t>
            </w:r>
          </w:p>
        </w:tc>
      </w:tr>
      <w:tr>
        <w:trPr>
          <w:cantSplit/>
        </w:trPr>
        <w:tc>
          <w:tcPr>
            <w:tcW w:type="dxa" w:w="3384"/>
            <w:shd w:fill="F4F6F7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10月8日H3组</w:t>
            </w:r>
          </w:p>
        </w:tc>
        <w:tc>
          <w:tcPr>
            <w:tcW w:type="dxa" w:w="6840"/>
            <w:shd w:fill="F4F6F7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紫竹晋H4；传艺、上海洗霸、园林未晋级。因为同组并未全部失败，亦不能记A。</w:t>
            </w:r>
          </w:p>
        </w:tc>
      </w:tr>
      <w:tr>
        <w:trPr>
          <w:cantSplit/>
        </w:trPr>
        <w:tc>
          <w:tcPr>
            <w:tcW w:type="dxa" w:w="3384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T+2 B类</w:t>
            </w:r>
          </w:p>
        </w:tc>
        <w:tc>
          <w:tcPr>
            <w:tcW w:type="dxa" w:w="6840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客观难以上车、不同题材分支龙头等全部前提未核，不计B。</w:t>
            </w:r>
          </w:p>
        </w:tc>
      </w:tr>
      <w:tr>
        <w:trPr>
          <w:cantSplit/>
        </w:trPr>
        <w:tc>
          <w:tcPr>
            <w:tcW w:type="dxa" w:w="3384"/>
            <w:shd w:fill="F4F6F7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最近两次连续有效压制及Y</w:t>
            </w:r>
          </w:p>
        </w:tc>
        <w:tc>
          <w:tcPr>
            <w:tcW w:type="dxa" w:w="6840"/>
            <w:shd w:fill="F4F6F7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没有两条可追溯的连续有效信号；Y UNKNOWN，不作屋顶下、摸顶或突破判定。</w:t>
            </w:r>
          </w:p>
        </w:tc>
      </w:tr>
    </w:tbl>
    <w:p>
      <w:pPr>
        <w:spacing w:after="20"/>
      </w:pPr>
    </w:p>
    <w:p>
      <w:pPr>
        <w:pStyle w:val="Heading1"/>
        <w:pageBreakBefore/>
      </w:pPr>
      <w:r>
        <w:t>4 目标日第一次可操作或验证对象</w:t>
      </w:r>
    </w:p>
    <w:p>
      <w:r>
        <w:rPr>
          <w:b w:val="0"/>
        </w:rPr>
        <w:t>首页无已核验第一次新开仓对象。下列仅为结构观察：即使主体后续补证成立，风险CLOSED仍独立否决主动交易。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4032"/>
        <w:gridCol w:w="3600"/>
      </w:tblGrid>
      <w:tr>
        <w:trPr>
          <w:cantSplit/>
          <w:tblHeader/>
        </w:trPr>
        <w:tc>
          <w:tcPr>
            <w:tcW w:type="dxa" w:w="2592"/>
            <w:shd w:fill="263C4B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/>
                <w:color w:val="FFFFFF"/>
                <w:sz w:val="18"/>
              </w:rPr>
              <w:t>股票与严格H</w:t>
            </w:r>
          </w:p>
        </w:tc>
        <w:tc>
          <w:tcPr>
            <w:tcW w:type="dxa" w:w="4032"/>
            <w:shd w:fill="263C4B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/>
                <w:color w:val="FFFFFF"/>
                <w:sz w:val="18"/>
              </w:rPr>
              <w:t>10月9日结构</w:t>
            </w:r>
          </w:p>
        </w:tc>
        <w:tc>
          <w:tcPr>
            <w:tcW w:type="dxa" w:w="3600"/>
            <w:shd w:fill="263C4B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/>
                <w:color w:val="FFFFFF"/>
                <w:sz w:val="18"/>
              </w:rPr>
              <w:t>10月12日价值</w:t>
            </w:r>
          </w:p>
        </w:tc>
      </w:tr>
      <w:tr>
        <w:trPr>
          <w:cantSplit/>
        </w:trPr>
        <w:tc>
          <w:tcPr>
            <w:tcW w:type="dxa" w:w="2592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新华传媒600825 H9</w:t>
            </w:r>
          </w:p>
        </w:tc>
        <w:tc>
          <w:tcPr>
            <w:tcW w:type="dxa" w:w="4032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复牌重组后连续9板；风险公告提示可能申请停牌核查。未完成连续两个高位有效换手日。</w:t>
            </w:r>
          </w:p>
        </w:tc>
        <w:tc>
          <w:tcPr>
            <w:tcW w:type="dxa" w:w="3600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仅核周末公告、是否停牌、开板和有效换手；常规广义空接资格未恢复。</w:t>
            </w:r>
          </w:p>
        </w:tc>
      </w:tr>
      <w:tr>
        <w:trPr>
          <w:cantSplit/>
        </w:trPr>
        <w:tc>
          <w:tcPr>
            <w:tcW w:type="dxa" w:w="2592"/>
            <w:shd w:fill="F4F6F7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时代万恒600241 H5</w:t>
            </w:r>
          </w:p>
        </w:tc>
        <w:tc>
          <w:tcPr>
            <w:tcW w:type="dxa" w:w="4032"/>
            <w:shd w:fill="F4F6F7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锂电池高度票，10月9日09:25封板，低换手加速；有异常波动及经营风险提示。</w:t>
            </w:r>
          </w:p>
        </w:tc>
        <w:tc>
          <w:tcPr>
            <w:tcW w:type="dxa" w:w="3600"/>
            <w:shd w:fill="F4F6F7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结构观察。因X/C、首次锚及可成交性未核，不设首次介入窗口。</w:t>
            </w:r>
          </w:p>
        </w:tc>
      </w:tr>
      <w:tr>
        <w:trPr>
          <w:cantSplit/>
        </w:trPr>
        <w:tc>
          <w:tcPr>
            <w:tcW w:type="dxa" w:w="2592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九阳股份002242 H5</w:t>
            </w:r>
          </w:p>
        </w:tc>
        <w:tc>
          <w:tcPr>
            <w:tcW w:type="dxa" w:w="4032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10月9日09:30封板，换手分歧；公司澄清部分市场传闻。</w:t>
            </w:r>
          </w:p>
        </w:tc>
        <w:tc>
          <w:tcPr>
            <w:tcW w:type="dxa" w:w="3600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与时代同身位竞争，需真实分离和板块联动；风险关闭时不执行。</w:t>
            </w:r>
          </w:p>
        </w:tc>
      </w:tr>
      <w:tr>
        <w:trPr>
          <w:cantSplit/>
        </w:trPr>
        <w:tc>
          <w:tcPr>
            <w:tcW w:type="dxa" w:w="2592"/>
            <w:shd w:fill="F4F6F7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紫竹高科002058 H4</w:t>
            </w:r>
          </w:p>
        </w:tc>
        <w:tc>
          <w:tcPr>
            <w:tcW w:type="dxa" w:w="4032"/>
            <w:shd w:fill="F4F6F7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固态电池高度票，10月9日09:25封板；异常波动公告已发布。</w:t>
            </w:r>
          </w:p>
        </w:tc>
        <w:tc>
          <w:tcPr>
            <w:tcW w:type="dxa" w:w="3600"/>
            <w:shd w:fill="F4F6F7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落后H5且C未知，不因单日晋级定义空接或控怪。</w:t>
            </w:r>
          </w:p>
        </w:tc>
      </w:tr>
    </w:tbl>
    <w:p>
      <w:pPr>
        <w:spacing w:after="20"/>
      </w:pPr>
    </w:p>
    <w:p>
      <w:r>
        <w:rPr>
          <w:b w:val="0"/>
        </w:rPr>
        <w:t>若以10月9日为某独立模式T日，则10月12日为T+1、10月13日T+2、10月14日T+3、10月15日T+4；只有身份在10月9日收盘经完整证据确认后才采用该序列。</w:t>
      </w:r>
    </w:p>
    <w:p>
      <w:pPr>
        <w:pStyle w:val="Heading1"/>
        <w:pageBreakBefore/>
      </w:pPr>
      <w:r>
        <w:t>5 10月9日超级先手复盘与10月12日常规节点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96"/>
        <w:gridCol w:w="7128"/>
      </w:tblGrid>
      <w:tr>
        <w:trPr>
          <w:cantSplit/>
          <w:tblHeader/>
        </w:trPr>
        <w:tc>
          <w:tcPr>
            <w:tcW w:type="dxa" w:w="3096"/>
            <w:shd w:fill="263C4B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/>
                <w:color w:val="FFFFFF"/>
                <w:sz w:val="18"/>
              </w:rPr>
              <w:t>分池</w:t>
            </w:r>
          </w:p>
        </w:tc>
        <w:tc>
          <w:tcPr>
            <w:tcW w:type="dxa" w:w="7128"/>
            <w:shd w:fill="263C4B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/>
                <w:color w:val="FFFFFF"/>
                <w:sz w:val="18"/>
              </w:rPr>
              <w:t>结论</w:t>
            </w:r>
          </w:p>
        </w:tc>
      </w:tr>
      <w:tr>
        <w:trPr>
          <w:cantSplit/>
        </w:trPr>
        <w:tc>
          <w:tcPr>
            <w:tcW w:type="dxa" w:w="3096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10月9日盘中超级先手</w:t>
            </w:r>
          </w:p>
        </w:tc>
        <w:tc>
          <w:tcPr>
            <w:tcW w:type="dxa" w:w="7128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风险CLOSED、上日C快照未知；新华仍封板，时代与九阳同为H5，未形成独一份有效最高空间。无已核验可执行先手。</w:t>
            </w:r>
          </w:p>
        </w:tc>
      </w:tr>
      <w:tr>
        <w:trPr>
          <w:cantSplit/>
        </w:trPr>
        <w:tc>
          <w:tcPr>
            <w:tcW w:type="dxa" w:w="3096"/>
            <w:shd w:fill="F4F6F7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10月9日空接断板龙</w:t>
            </w:r>
          </w:p>
        </w:tc>
        <w:tc>
          <w:tcPr>
            <w:tcW w:type="dxa" w:w="7128"/>
            <w:shd w:fill="F4F6F7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新华未失效，H5组也未完成唯一上位；上方失效—下方逐级上位链不存在。</w:t>
            </w:r>
          </w:p>
        </w:tc>
      </w:tr>
      <w:tr>
        <w:trPr>
          <w:cantSplit/>
        </w:trPr>
        <w:tc>
          <w:tcPr>
            <w:tcW w:type="dxa" w:w="3096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收盘后10月12日常规节点</w:t>
            </w:r>
          </w:p>
        </w:tc>
        <w:tc>
          <w:tcPr>
            <w:tcW w:type="dxa" w:w="7128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无已核验首次介入对象。时代、九阳、紫竹仅作新结构验证。</w:t>
            </w:r>
          </w:p>
        </w:tc>
      </w:tr>
      <w:tr>
        <w:trPr>
          <w:cantSplit/>
        </w:trPr>
        <w:tc>
          <w:tcPr>
            <w:tcW w:type="dxa" w:w="3096"/>
            <w:shd w:fill="F4F6F7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10月12日待触发先手</w:t>
            </w:r>
          </w:p>
        </w:tc>
        <w:tc>
          <w:tcPr>
            <w:tcW w:type="dxa" w:w="7128"/>
            <w:shd w:fill="F4F6F7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仅当风险总闸门先重新核验为OPEN/TIGHT，且补齐C快照后，13:30—14:35观察唯一最高有效空间、旧空间失效、振幅合规、主动封板/回封及后排同步。14:35后不新增。</w:t>
            </w:r>
          </w:p>
        </w:tc>
      </w:tr>
    </w:tbl>
    <w:p>
      <w:pPr>
        <w:spacing w:after="20"/>
      </w:pPr>
    </w:p>
    <w:p>
      <w:r>
        <w:rPr>
          <w:b w:val="0"/>
        </w:rPr>
        <w:t>并列空间未分离、分时剧震、旧空间仍强、封单不可成交、板块后排转弱或风险未解除时禁止。不得提前低吸或主观半路。</w:t>
      </w:r>
    </w:p>
    <w:p>
      <w:pPr>
        <w:pStyle w:val="Heading1"/>
        <w:pageBreakBefore/>
      </w:pPr>
      <w:r>
        <w:t>6 T日有望成为预选池与逐票淘汰</w:t>
      </w:r>
    </w:p>
    <w:p>
      <w:r>
        <w:rPr>
          <w:b w:val="0"/>
        </w:rPr>
        <w:t>10月9日正式“有望成为广义空接龙”预选池为空：H9为公告/复牌重组特殊高标，H5与H4的有效空间主干、X/C及压缩链未核全。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68"/>
        <w:gridCol w:w="2376"/>
        <w:gridCol w:w="4680"/>
      </w:tblGrid>
      <w:tr>
        <w:trPr>
          <w:cantSplit/>
          <w:tblHeader/>
        </w:trPr>
        <w:tc>
          <w:tcPr>
            <w:tcW w:type="dxa" w:w="3168"/>
            <w:shd w:fill="263C4B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/>
                <w:color w:val="FFFFFF"/>
                <w:sz w:val="18"/>
              </w:rPr>
              <w:t>股票 / 题材 / H</w:t>
            </w:r>
          </w:p>
        </w:tc>
        <w:tc>
          <w:tcPr>
            <w:tcW w:type="dxa" w:w="2376"/>
            <w:shd w:fill="263C4B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/>
                <w:color w:val="FFFFFF"/>
                <w:sz w:val="18"/>
              </w:rPr>
              <w:t>身份与时间</w:t>
            </w:r>
          </w:p>
        </w:tc>
        <w:tc>
          <w:tcPr>
            <w:tcW w:type="dxa" w:w="4680"/>
            <w:shd w:fill="263C4B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/>
                <w:color w:val="FFFFFF"/>
                <w:sz w:val="18"/>
              </w:rPr>
              <w:t>排除及验证</w:t>
            </w:r>
          </w:p>
        </w:tc>
      </w:tr>
      <w:tr>
        <w:trPr>
          <w:cantSplit/>
        </w:trPr>
        <w:tc>
          <w:tcPr>
            <w:tcW w:type="dxa" w:w="3168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新华传媒600825 / 重组传媒 / 9</w:t>
            </w:r>
          </w:p>
        </w:tc>
        <w:tc>
          <w:tcPr>
            <w:tcW w:type="dxa" w:w="2376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公告空接资格未恢复；T未设</w:t>
            </w:r>
          </w:p>
        </w:tc>
        <w:tc>
          <w:tcPr>
            <w:tcW w:type="dxa" w:w="4680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连续两个高位有效换手日不足；停牌核查风险。</w:t>
            </w:r>
          </w:p>
        </w:tc>
      </w:tr>
      <w:tr>
        <w:trPr>
          <w:cantSplit/>
        </w:trPr>
        <w:tc>
          <w:tcPr>
            <w:tcW w:type="dxa" w:w="3168"/>
            <w:shd w:fill="F4F6F7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时代万恒600241 / 锂电池 / 5</w:t>
            </w:r>
          </w:p>
        </w:tc>
        <w:tc>
          <w:tcPr>
            <w:tcW w:type="dxa" w:w="2376"/>
            <w:shd w:fill="F4F6F7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可能的实际空间观察；T未设</w:t>
            </w:r>
          </w:p>
        </w:tc>
        <w:tc>
          <w:tcPr>
            <w:tcW w:type="dxa" w:w="4680"/>
            <w:shd w:fill="F4F6F7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H是否≤C、首次新/隐形空间、主动带队及可成交性均待核。</w:t>
            </w:r>
          </w:p>
        </w:tc>
      </w:tr>
      <w:tr>
        <w:trPr>
          <w:cantSplit/>
        </w:trPr>
        <w:tc>
          <w:tcPr>
            <w:tcW w:type="dxa" w:w="3168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九阳股份002242 / 大消费 / 5</w:t>
            </w:r>
          </w:p>
        </w:tc>
        <w:tc>
          <w:tcPr>
            <w:tcW w:type="dxa" w:w="2376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同身位实际空间观察；T未设</w:t>
            </w:r>
          </w:p>
        </w:tc>
        <w:tc>
          <w:tcPr>
            <w:tcW w:type="dxa" w:w="4680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与时代并列；同题材梯队断层，市场传闻已部分澄清。</w:t>
            </w:r>
          </w:p>
        </w:tc>
      </w:tr>
      <w:tr>
        <w:trPr>
          <w:cantSplit/>
        </w:trPr>
        <w:tc>
          <w:tcPr>
            <w:tcW w:type="dxa" w:w="3168"/>
            <w:shd w:fill="F4F6F7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紫竹高科002058 / 固态电池 / 4</w:t>
            </w:r>
          </w:p>
        </w:tc>
        <w:tc>
          <w:tcPr>
            <w:tcW w:type="dxa" w:w="2376"/>
            <w:shd w:fill="F4F6F7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次高观察；T未设</w:t>
            </w:r>
          </w:p>
        </w:tc>
        <w:tc>
          <w:tcPr>
            <w:tcW w:type="dxa" w:w="4680"/>
            <w:shd w:fill="F4F6F7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处H5下方，不是首次最高；C与压缩次数未知。</w:t>
            </w:r>
          </w:p>
        </w:tc>
      </w:tr>
      <w:tr>
        <w:trPr>
          <w:cantSplit/>
        </w:trPr>
        <w:tc>
          <w:tcPr>
            <w:tcW w:type="dxa" w:w="3168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八只H2梯队</w:t>
            </w:r>
          </w:p>
        </w:tc>
        <w:tc>
          <w:tcPr>
            <w:tcW w:type="dxa" w:w="2376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华北、三柏硕、雄韬、丰元、楚环、领湃、安泰、红豆</w:t>
            </w:r>
          </w:p>
        </w:tc>
        <w:tc>
          <w:tcPr>
            <w:tcW w:type="dxa" w:w="4680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未首次成为新空间；只能作题材梯队和后续独立模式观察。</w:t>
            </w:r>
          </w:p>
        </w:tc>
      </w:tr>
    </w:tbl>
    <w:p>
      <w:pPr>
        <w:spacing w:after="20"/>
      </w:pPr>
    </w:p>
    <w:p>
      <w:r>
        <w:rPr>
          <w:b w:val="0"/>
        </w:rPr>
        <w:t>全票共通：Hmax9、X/C/Y UNKNOWN。停复牌及周末公告、竞价撤单、封单和分时承接均须10月12日盘前/盘中核验。风险CLOSED时，无持仓者不新开；已有持仓按原退出计划管理。</w:t>
      </w:r>
    </w:p>
    <w:p>
      <w:pPr>
        <w:pStyle w:val="Heading1"/>
        <w:pageBreakBefore/>
      </w:pPr>
      <w:r>
        <w:t>7 广义空接细分及其他模式扫描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0"/>
        <w:gridCol w:w="7704"/>
      </w:tblGrid>
      <w:tr>
        <w:trPr>
          <w:cantSplit/>
          <w:tblHeader/>
        </w:trPr>
        <w:tc>
          <w:tcPr>
            <w:tcW w:type="dxa" w:w="2520"/>
            <w:shd w:fill="263C4B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/>
                <w:color w:val="FFFFFF"/>
                <w:sz w:val="18"/>
              </w:rPr>
              <w:t>模式</w:t>
            </w:r>
          </w:p>
        </w:tc>
        <w:tc>
          <w:tcPr>
            <w:tcW w:type="dxa" w:w="7704"/>
            <w:shd w:fill="263C4B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/>
                <w:color w:val="FFFFFF"/>
                <w:sz w:val="18"/>
              </w:rPr>
              <w:t>核验结果与禁止条件</w:t>
            </w:r>
          </w:p>
        </w:tc>
      </w:tr>
      <w:tr>
        <w:trPr>
          <w:cantSplit/>
        </w:trPr>
        <w:tc>
          <w:tcPr>
            <w:tcW w:type="dxa" w:w="2520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狭义自然空接</w:t>
            </w:r>
          </w:p>
        </w:tc>
        <w:tc>
          <w:tcPr>
            <w:tcW w:type="dxa" w:w="7704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没有对象同时证明首次新空间、H≤C、主动带队及可成交。无正式T日。</w:t>
            </w:r>
          </w:p>
        </w:tc>
      </w:tr>
      <w:tr>
        <w:trPr>
          <w:cantSplit/>
        </w:trPr>
        <w:tc>
          <w:tcPr>
            <w:tcW w:type="dxa" w:w="2520"/>
            <w:shd w:fill="F4F6F7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空中飘</w:t>
            </w:r>
          </w:p>
        </w:tc>
        <w:tc>
          <w:tcPr>
            <w:tcW w:type="dxa" w:w="7704"/>
            <w:shd w:fill="F4F6F7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原高标、首次/连续压缩、跳过梯队及独苗结构未完整复原。T日先手未证，T+1常规接力默认舍弃。</w:t>
            </w:r>
          </w:p>
        </w:tc>
      </w:tr>
      <w:tr>
        <w:trPr>
          <w:cantSplit/>
        </w:trPr>
        <w:tc>
          <w:tcPr>
            <w:tcW w:type="dxa" w:w="2520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控怪龙/空拐</w:t>
            </w:r>
          </w:p>
        </w:tc>
        <w:tc>
          <w:tcPr>
            <w:tcW w:type="dxa" w:w="7704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断层数、连续压缩次数与前空中飘淘汰反馈不全；不能用次日上涨定义。</w:t>
            </w:r>
          </w:p>
        </w:tc>
      </w:tr>
      <w:tr>
        <w:trPr>
          <w:cantSplit/>
        </w:trPr>
        <w:tc>
          <w:tcPr>
            <w:tcW w:type="dxa" w:w="2520"/>
            <w:shd w:fill="F4F6F7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断板龙</w:t>
            </w:r>
          </w:p>
        </w:tc>
        <w:tc>
          <w:tcPr>
            <w:tcW w:type="dxa" w:w="7704"/>
            <w:shd w:fill="F4F6F7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新华尚未失效；H5组未取得唯一实际空间，正式断板龙T日未形成。</w:t>
            </w:r>
          </w:p>
        </w:tc>
      </w:tr>
      <w:tr>
        <w:trPr>
          <w:cantSplit/>
        </w:trPr>
        <w:tc>
          <w:tcPr>
            <w:tcW w:type="dxa" w:w="2520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空接断板龙</w:t>
            </w:r>
          </w:p>
        </w:tc>
        <w:tc>
          <w:tcPr>
            <w:tcW w:type="dxa" w:w="7704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盘中没有“上方明显失效＋下方逐级唯一上位”证据，不给提前先手。</w:t>
            </w:r>
          </w:p>
        </w:tc>
      </w:tr>
      <w:tr>
        <w:trPr>
          <w:cantSplit/>
        </w:trPr>
        <w:tc>
          <w:tcPr>
            <w:tcW w:type="dxa" w:w="2520"/>
            <w:shd w:fill="F4F6F7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压突</w:t>
            </w:r>
          </w:p>
        </w:tc>
        <w:tc>
          <w:tcPr>
            <w:tcW w:type="dxa" w:w="7704"/>
            <w:shd w:fill="F4F6F7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Y来源账本不足；H5/H9均不能据此判为摸顶或突破。</w:t>
            </w:r>
          </w:p>
        </w:tc>
      </w:tr>
      <w:tr>
        <w:trPr>
          <w:cantSplit/>
        </w:trPr>
        <w:tc>
          <w:tcPr>
            <w:tcW w:type="dxa" w:w="2520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T+2/T+3/T+4及工具</w:t>
            </w:r>
          </w:p>
        </w:tc>
        <w:tc>
          <w:tcPr>
            <w:tcW w:type="dxa" w:w="7704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T+2补救的客观难上车前提未核；T+3/T+4须依独立T日。负阴抱阳、空转趋、首阴、弱转强和分离不能反向创造身份。4K/6K参数需回查原文/体系依据不足。</w:t>
            </w:r>
          </w:p>
        </w:tc>
      </w:tr>
    </w:tbl>
    <w:p>
      <w:pPr>
        <w:spacing w:after="20"/>
      </w:pPr>
    </w:p>
    <w:p>
      <w:pPr>
        <w:pStyle w:val="Heading1"/>
        <w:pageBreakBefore/>
      </w:pPr>
      <w:r>
        <w:t>8 板块梯队 主流分支与带队票验证</w:t>
      </w:r>
    </w:p>
    <w:p>
      <w:r>
        <w:rPr>
          <w:b w:val="0"/>
        </w:rPr>
        <w:t>只把收盘封住涨停计入封板跟风；盘中触板后炸板和仅明显跟涨分列。10月9日非ST收盘涨停69、炸板14；各分支只使用有逐股名单的公开数据。</w:t>
      </w:r>
    </w:p>
    <w:p>
      <w:pPr>
        <w:pStyle w:val="Heading2"/>
      </w:pPr>
      <w:r>
        <w:t>A 核心观察对象板块验证表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64"/>
        <w:gridCol w:w="4536"/>
        <w:gridCol w:w="3024"/>
      </w:tblGrid>
      <w:tr>
        <w:trPr>
          <w:cantSplit/>
          <w:tblHeader/>
        </w:trPr>
        <w:tc>
          <w:tcPr>
            <w:tcW w:type="dxa" w:w="2664"/>
            <w:shd w:fill="263C4B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/>
                <w:color w:val="FFFFFF"/>
                <w:sz w:val="17"/>
              </w:rPr>
              <w:t>对象与严格/宽口径题材</w:t>
            </w:r>
          </w:p>
        </w:tc>
        <w:tc>
          <w:tcPr>
            <w:tcW w:type="dxa" w:w="4536"/>
            <w:shd w:fill="263C4B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/>
                <w:color w:val="FFFFFF"/>
                <w:sz w:val="17"/>
              </w:rPr>
              <w:t>封板跟风与梯队</w:t>
            </w:r>
          </w:p>
        </w:tc>
        <w:tc>
          <w:tcPr>
            <w:tcW w:type="dxa" w:w="3024"/>
            <w:shd w:fill="263C4B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/>
                <w:color w:val="FFFFFF"/>
                <w:sz w:val="17"/>
              </w:rPr>
              <w:t>带动与结论</w:t>
            </w:r>
          </w:p>
        </w:tc>
      </w:tr>
      <w:tr>
        <w:trPr>
          <w:cantSplit/>
        </w:trPr>
        <w:tc>
          <w:tcPr>
            <w:tcW w:type="dxa" w:w="2664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7"/>
              </w:rPr>
              <w:t>时代H5；严格锂电池，宽口径电池产业链</w:t>
            </w:r>
          </w:p>
        </w:tc>
        <w:tc>
          <w:tcPr>
            <w:tcW w:type="dxa" w:w="4536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7"/>
              </w:rPr>
              <w:t>严格：H5时代，H2丰元/领湃，首板金圆；缺H3/H4。固态分支：H4紫竹，H2雄韬，首板科力远；缺H3。宽口径仍缺H3。</w:t>
            </w:r>
          </w:p>
        </w:tc>
        <w:tc>
          <w:tcPr>
            <w:tcW w:type="dxa" w:w="3024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7"/>
              </w:rPr>
              <w:t>10月9日09:25封板，但后排在09:31以后分散晋级；时间相关不等于因果。梯队不完整，主带队待确认。</w:t>
            </w:r>
          </w:p>
        </w:tc>
      </w:tr>
      <w:tr>
        <w:trPr>
          <w:cantSplit/>
        </w:trPr>
        <w:tc>
          <w:tcPr>
            <w:tcW w:type="dxa" w:w="2664"/>
            <w:shd w:fill="F4F6F7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7"/>
              </w:rPr>
              <w:t>九阳H5；严格厨房小家电，宽口径大消费</w:t>
            </w:r>
          </w:p>
        </w:tc>
        <w:tc>
          <w:tcPr>
            <w:tcW w:type="dxa" w:w="4536"/>
            <w:shd w:fill="F4F6F7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7"/>
              </w:rPr>
              <w:t>宽口径：H5九阳，H2三柏硕/海欣/红豆，多只首板；缺H3/H4。严格细分跟风不足。</w:t>
            </w:r>
          </w:p>
        </w:tc>
        <w:tc>
          <w:tcPr>
            <w:tcW w:type="dxa" w:w="3024"/>
            <w:shd w:fill="F4F6F7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7"/>
              </w:rPr>
              <w:t>宽口径断层，九阳存在换手分歧。本分支无已确认带队票。</w:t>
            </w:r>
          </w:p>
        </w:tc>
      </w:tr>
      <w:tr>
        <w:trPr>
          <w:cantSplit/>
        </w:trPr>
        <w:tc>
          <w:tcPr>
            <w:tcW w:type="dxa" w:w="2664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7"/>
              </w:rPr>
              <w:t>新华H9；严格重组传媒，宽口径影视AI</w:t>
            </w:r>
          </w:p>
        </w:tc>
        <w:tc>
          <w:tcPr>
            <w:tcW w:type="dxa" w:w="4536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7"/>
              </w:rPr>
              <w:t>严格重组另有新筑首板；影视AI多只首板及N+反包，缺严格H2/H3。</w:t>
            </w:r>
          </w:p>
        </w:tc>
        <w:tc>
          <w:tcPr>
            <w:tcW w:type="dxa" w:w="3024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7"/>
              </w:rPr>
              <w:t>新华为复牌重组连续板，不能凭高度认定影视午后带动；影视最早有效首板与辨识度不一致。主带队待确认。</w:t>
            </w:r>
          </w:p>
        </w:tc>
      </w:tr>
      <w:tr>
        <w:trPr>
          <w:cantSplit/>
        </w:trPr>
        <w:tc>
          <w:tcPr>
            <w:tcW w:type="dxa" w:w="2664"/>
            <w:shd w:fill="F4F6F7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7"/>
              </w:rPr>
              <w:t>紫竹H4；严格固态电池</w:t>
            </w:r>
          </w:p>
        </w:tc>
        <w:tc>
          <w:tcPr>
            <w:tcW w:type="dxa" w:w="4536"/>
            <w:shd w:fill="F4F6F7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7"/>
              </w:rPr>
              <w:t>封板：雄韬H2、科力远首板；缺H3。盘中天赐材料触板后炸板。</w:t>
            </w:r>
          </w:p>
        </w:tc>
        <w:tc>
          <w:tcPr>
            <w:tcW w:type="dxa" w:w="3024"/>
            <w:shd w:fill="F4F6F7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7"/>
              </w:rPr>
              <w:t>严格梯队不完整；不能因紫竹09:25封板倒推全部午后联动。</w:t>
            </w:r>
          </w:p>
        </w:tc>
      </w:tr>
    </w:tbl>
    <w:p>
      <w:pPr>
        <w:spacing w:after="20"/>
      </w:pPr>
    </w:p>
    <w:p>
      <w:pPr>
        <w:pStyle w:val="Heading2"/>
      </w:pPr>
      <w:r>
        <w:t>B 当日主流分支带队表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00"/>
        <w:gridCol w:w="4968"/>
        <w:gridCol w:w="3312"/>
      </w:tblGrid>
      <w:tr>
        <w:trPr>
          <w:cantSplit/>
          <w:tblHeader/>
        </w:trPr>
        <w:tc>
          <w:tcPr>
            <w:tcW w:type="dxa" w:w="1800"/>
            <w:shd w:fill="263C4B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/>
                <w:color w:val="FFFFFF"/>
                <w:sz w:val="17"/>
              </w:rPr>
              <w:t>主流分支</w:t>
            </w:r>
          </w:p>
        </w:tc>
        <w:tc>
          <w:tcPr>
            <w:tcW w:type="dxa" w:w="4968"/>
            <w:shd w:fill="263C4B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/>
                <w:color w:val="FFFFFF"/>
                <w:sz w:val="17"/>
              </w:rPr>
              <w:t>最高/最早有效/最稳/辨识度</w:t>
            </w:r>
          </w:p>
        </w:tc>
        <w:tc>
          <w:tcPr>
            <w:tcW w:type="dxa" w:w="3312"/>
            <w:shd w:fill="263C4B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/>
                <w:color w:val="FFFFFF"/>
                <w:sz w:val="17"/>
              </w:rPr>
              <w:t>跟风数量 梯队完整性 次日验证</w:t>
            </w:r>
          </w:p>
        </w:tc>
      </w:tr>
      <w:tr>
        <w:trPr>
          <w:cantSplit/>
        </w:trPr>
        <w:tc>
          <w:tcPr>
            <w:tcW w:type="dxa" w:w="1800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7"/>
              </w:rPr>
              <w:t>影视与AI视频</w:t>
            </w:r>
          </w:p>
        </w:tc>
        <w:tc>
          <w:tcPr>
            <w:tcW w:type="dxa" w:w="4968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7"/>
              </w:rPr>
              <w:t>最高：新华H9特殊。公开封板序列中上海电影13:52较早，掌阅/龙版等含N+反包；最稳封单证据不足，辨识度可能分散。主带队待确认。</w:t>
            </w:r>
          </w:p>
        </w:tc>
        <w:tc>
          <w:tcPr>
            <w:tcW w:type="dxa" w:w="3312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7"/>
              </w:rPr>
              <w:t>影视约12只涨停，但严格连续首/2/3梯队不全；10月12日看最早有效封板者与后排是否同步。</w:t>
            </w:r>
          </w:p>
        </w:tc>
      </w:tr>
      <w:tr>
        <w:trPr>
          <w:cantSplit/>
        </w:trPr>
        <w:tc>
          <w:tcPr>
            <w:tcW w:type="dxa" w:w="1800"/>
            <w:shd w:fill="F4F6F7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7"/>
              </w:rPr>
              <w:t>锂电池宽口径</w:t>
            </w:r>
          </w:p>
        </w:tc>
        <w:tc>
          <w:tcPr>
            <w:tcW w:type="dxa" w:w="4968"/>
            <w:shd w:fill="F4F6F7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7"/>
              </w:rPr>
              <w:t>最高时代H5；固态高度紫竹H4。最早封板时代/紫竹均09:25；封单最稳待逐笔，辨识度最高票不唯一。无已确认主带队。</w:t>
            </w:r>
          </w:p>
        </w:tc>
        <w:tc>
          <w:tcPr>
            <w:tcW w:type="dxa" w:w="3312"/>
            <w:shd w:fill="F4F6F7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7"/>
              </w:rPr>
              <w:t>宽口径8只封板：时代、丰元、领湃、金圆、紫竹、雄韬、科力远、振华；缺H3，梯队不完整。</w:t>
            </w:r>
          </w:p>
        </w:tc>
      </w:tr>
      <w:tr>
        <w:trPr>
          <w:cantSplit/>
        </w:trPr>
        <w:tc>
          <w:tcPr>
            <w:tcW w:type="dxa" w:w="1800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7"/>
              </w:rPr>
              <w:t>大消费</w:t>
            </w:r>
          </w:p>
        </w:tc>
        <w:tc>
          <w:tcPr>
            <w:tcW w:type="dxa" w:w="4968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7"/>
              </w:rPr>
              <w:t>最高九阳H5；零售首板最早国芳约10:16，红豆H2在14:46；封单稳定性待核。无已确认主带队。</w:t>
            </w:r>
          </w:p>
        </w:tc>
        <w:tc>
          <w:tcPr>
            <w:tcW w:type="dxa" w:w="3312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7"/>
              </w:rPr>
              <w:t>宽口径7只封板，缺H3/H4，梯队不完整。</w:t>
            </w:r>
          </w:p>
        </w:tc>
      </w:tr>
      <w:tr>
        <w:trPr>
          <w:cantSplit/>
        </w:trPr>
        <w:tc>
          <w:tcPr>
            <w:tcW w:type="dxa" w:w="1800"/>
            <w:shd w:fill="F4F6F7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7"/>
              </w:rPr>
              <w:t>医药</w:t>
            </w:r>
          </w:p>
        </w:tc>
        <w:tc>
          <w:tcPr>
            <w:tcW w:type="dxa" w:w="4968"/>
            <w:shd w:fill="F4F6F7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7"/>
              </w:rPr>
              <w:t>最高华北H2；首板东诚/东亚/众生/中红等，最早有效封板与封单最稳待核。无已确认主带队。</w:t>
            </w:r>
          </w:p>
        </w:tc>
        <w:tc>
          <w:tcPr>
            <w:tcW w:type="dxa" w:w="3312"/>
            <w:shd w:fill="F4F6F7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7"/>
              </w:rPr>
              <w:t>约6只封板；有首板和2板、缺3板，梯队不完整。</w:t>
            </w:r>
          </w:p>
        </w:tc>
      </w:tr>
    </w:tbl>
    <w:p>
      <w:pPr>
        <w:spacing w:after="20"/>
      </w:pPr>
    </w:p>
    <w:p>
      <w:pPr>
        <w:pStyle w:val="Heading1"/>
        <w:pageBreakBefore/>
      </w:pPr>
      <w:r>
        <w:t>9 核心观察的竞价盘中执行卡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00"/>
        <w:gridCol w:w="5040"/>
        <w:gridCol w:w="3384"/>
      </w:tblGrid>
      <w:tr>
        <w:trPr>
          <w:cantSplit/>
          <w:tblHeader/>
        </w:trPr>
        <w:tc>
          <w:tcPr>
            <w:tcW w:type="dxa" w:w="1800"/>
            <w:shd w:fill="263C4B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/>
                <w:color w:val="FFFFFF"/>
                <w:sz w:val="17"/>
              </w:rPr>
              <w:t>时段</w:t>
            </w:r>
          </w:p>
        </w:tc>
        <w:tc>
          <w:tcPr>
            <w:tcW w:type="dxa" w:w="5040"/>
            <w:shd w:fill="263C4B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/>
                <w:color w:val="FFFFFF"/>
                <w:sz w:val="17"/>
              </w:rPr>
              <w:t>信号出现怎么做</w:t>
            </w:r>
          </w:p>
        </w:tc>
        <w:tc>
          <w:tcPr>
            <w:tcW w:type="dxa" w:w="3384"/>
            <w:shd w:fill="263C4B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/>
                <w:color w:val="FFFFFF"/>
                <w:sz w:val="17"/>
              </w:rPr>
              <w:t>信号不出现怎么做</w:t>
            </w:r>
          </w:p>
        </w:tc>
      </w:tr>
      <w:tr>
        <w:trPr>
          <w:cantSplit/>
        </w:trPr>
        <w:tc>
          <w:tcPr>
            <w:tcW w:type="dxa" w:w="1800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7"/>
              </w:rPr>
              <w:t>09:15—09:25</w:t>
            </w:r>
          </w:p>
        </w:tc>
        <w:tc>
          <w:tcPr>
            <w:tcW w:type="dxa" w:w="5040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7"/>
              </w:rPr>
              <w:t>先核周末公告、停复牌、竞价撤单、核跌停和高标反馈；CLOSED下不下新单。</w:t>
            </w:r>
          </w:p>
        </w:tc>
        <w:tc>
          <w:tcPr>
            <w:tcW w:type="dxa" w:w="3384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7"/>
              </w:rPr>
              <w:t>维持观察和已有持仓风险预案。</w:t>
            </w:r>
          </w:p>
        </w:tc>
      </w:tr>
      <w:tr>
        <w:trPr>
          <w:cantSplit/>
        </w:trPr>
        <w:tc>
          <w:tcPr>
            <w:tcW w:type="dxa" w:w="1800"/>
            <w:shd w:fill="F4F6F7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7"/>
              </w:rPr>
              <w:t>09:30—09:45</w:t>
            </w:r>
          </w:p>
        </w:tc>
        <w:tc>
          <w:tcPr>
            <w:tcW w:type="dxa" w:w="5040"/>
            <w:shd w:fill="F4F6F7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7"/>
              </w:rPr>
              <w:t>观察时代/九阳同身位分离、紫竹承接及影视首板反馈；风险未解除不交易。</w:t>
            </w:r>
          </w:p>
        </w:tc>
        <w:tc>
          <w:tcPr>
            <w:tcW w:type="dxa" w:w="3384"/>
            <w:shd w:fill="F4F6F7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7"/>
              </w:rPr>
              <w:t>不以高开、秒板补造弱转强或带队身份。</w:t>
            </w:r>
          </w:p>
        </w:tc>
      </w:tr>
      <w:tr>
        <w:trPr>
          <w:cantSplit/>
        </w:trPr>
        <w:tc>
          <w:tcPr>
            <w:tcW w:type="dxa" w:w="1800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7"/>
              </w:rPr>
              <w:t>09:45—13:30</w:t>
            </w:r>
          </w:p>
        </w:tc>
        <w:tc>
          <w:tcPr>
            <w:tcW w:type="dxa" w:w="5040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7"/>
              </w:rPr>
              <w:t>分开记录封住涨停、炸板、仅跟涨；核带队者是否先于后排扩散。</w:t>
            </w:r>
          </w:p>
        </w:tc>
        <w:tc>
          <w:tcPr>
            <w:tcW w:type="dxa" w:w="3384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7"/>
              </w:rPr>
              <w:t>主带队不确认，已有持仓按原计划。</w:t>
            </w:r>
          </w:p>
        </w:tc>
      </w:tr>
      <w:tr>
        <w:trPr>
          <w:cantSplit/>
        </w:trPr>
        <w:tc>
          <w:tcPr>
            <w:tcW w:type="dxa" w:w="1800"/>
            <w:shd w:fill="F4F6F7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7"/>
              </w:rPr>
              <w:t>13:30—14:35</w:t>
            </w:r>
          </w:p>
        </w:tc>
        <w:tc>
          <w:tcPr>
            <w:tcW w:type="dxa" w:w="5040"/>
            <w:shd w:fill="F4F6F7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7"/>
              </w:rPr>
              <w:t>只有风险先转OPEN/TIGHT且C快照补齐，才评估唯一有效空间、旧空间失效、振幅和主动回封；本报告基准为不新增。</w:t>
            </w:r>
          </w:p>
        </w:tc>
        <w:tc>
          <w:tcPr>
            <w:tcW w:type="dxa" w:w="3384"/>
            <w:shd w:fill="F4F6F7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7"/>
              </w:rPr>
              <w:t>不低吸、不半路。</w:t>
            </w:r>
          </w:p>
        </w:tc>
      </w:tr>
      <w:tr>
        <w:trPr>
          <w:cantSplit/>
        </w:trPr>
        <w:tc>
          <w:tcPr>
            <w:tcW w:type="dxa" w:w="1800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7"/>
              </w:rPr>
              <w:t>14:35以后</w:t>
            </w:r>
          </w:p>
        </w:tc>
        <w:tc>
          <w:tcPr>
            <w:tcW w:type="dxa" w:w="5040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7"/>
              </w:rPr>
              <w:t>不新增超级先手；只做收盘身份、X/C/Y和次日账本更新。</w:t>
            </w:r>
          </w:p>
        </w:tc>
        <w:tc>
          <w:tcPr>
            <w:tcW w:type="dxa" w:w="3384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7"/>
              </w:rPr>
              <w:t>同样不新增，记录证伪。</w:t>
            </w:r>
          </w:p>
        </w:tc>
      </w:tr>
    </w:tbl>
    <w:p>
      <w:pPr>
        <w:spacing w:after="20"/>
      </w:pPr>
    </w:p>
    <w:p>
      <w:r>
        <w:rPr>
          <w:b w:val="0"/>
        </w:rPr>
        <w:t>绝对禁止：风险仍CLOSED、新华停牌/继续一字不可成交、H5并列未分离、后排负反馈扩散、分时剧震、盘口数据不足或14:35以后新增。</w:t>
      </w:r>
    </w:p>
    <w:p>
      <w:pPr>
        <w:pStyle w:val="Heading1"/>
        <w:pageBreakBefore/>
      </w:pPr>
      <w:r>
        <w:t>10 三套条件化剧本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4"/>
        <w:gridCol w:w="3600"/>
        <w:gridCol w:w="3600"/>
      </w:tblGrid>
      <w:tr>
        <w:trPr>
          <w:cantSplit/>
          <w:tblHeader/>
        </w:trPr>
        <w:tc>
          <w:tcPr>
            <w:tcW w:type="dxa" w:w="3024"/>
            <w:shd w:fill="263C4B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/>
                <w:color w:val="FFFFFF"/>
                <w:sz w:val="18"/>
              </w:rPr>
              <w:t>剧本</w:t>
            </w:r>
          </w:p>
        </w:tc>
        <w:tc>
          <w:tcPr>
            <w:tcW w:type="dxa" w:w="3600"/>
            <w:shd w:fill="263C4B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/>
                <w:color w:val="FFFFFF"/>
                <w:sz w:val="18"/>
              </w:rPr>
              <w:t>无持仓动作</w:t>
            </w:r>
          </w:p>
        </w:tc>
        <w:tc>
          <w:tcPr>
            <w:tcW w:type="dxa" w:w="3600"/>
            <w:shd w:fill="263C4B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/>
                <w:color w:val="FFFFFF"/>
                <w:sz w:val="18"/>
              </w:rPr>
              <w:t>已有持仓动作</w:t>
            </w:r>
          </w:p>
        </w:tc>
      </w:tr>
      <w:tr>
        <w:trPr>
          <w:cantSplit/>
        </w:trPr>
        <w:tc>
          <w:tcPr>
            <w:tcW w:type="dxa" w:w="3024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超预期：高标有效换手、主流后排同步、跌停继续收缩</w:t>
            </w:r>
          </w:p>
        </w:tc>
        <w:tc>
          <w:tcPr>
            <w:tcW w:type="dxa" w:w="3600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先验证A杀批量企稳、风险是否解除，再补X/C与主体身份；未补齐仍观察。</w:t>
            </w:r>
          </w:p>
        </w:tc>
        <w:tc>
          <w:tcPr>
            <w:tcW w:type="dxa" w:w="3600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只依据原持仓身份和退出计划；不因板块普涨自动加仓。</w:t>
            </w:r>
          </w:p>
        </w:tc>
      </w:tr>
      <w:tr>
        <w:trPr>
          <w:cantSplit/>
        </w:trPr>
        <w:tc>
          <w:tcPr>
            <w:tcW w:type="dxa" w:w="3024"/>
            <w:shd w:fill="F4F6F7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符合预期：修复延续但连板腰部仍断层</w:t>
            </w:r>
          </w:p>
        </w:tc>
        <w:tc>
          <w:tcPr>
            <w:tcW w:type="dxa" w:w="3600"/>
            <w:shd w:fill="F4F6F7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不新开，统计分支首/2/3梯队与带队次日表现。</w:t>
            </w:r>
          </w:p>
        </w:tc>
        <w:tc>
          <w:tcPr>
            <w:tcW w:type="dxa" w:w="3600"/>
            <w:shd w:fill="F4F6F7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观察承接和板块联动，按既有止盈止损执行。</w:t>
            </w:r>
          </w:p>
        </w:tc>
      </w:tr>
      <w:tr>
        <w:trPr>
          <w:cantSplit/>
        </w:trPr>
        <w:tc>
          <w:tcPr>
            <w:tcW w:type="dxa" w:w="3024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低预期：新华停牌或开板负反馈、H5争夺失败、跌停再扩散</w:t>
            </w:r>
          </w:p>
        </w:tc>
        <w:tc>
          <w:tcPr>
            <w:tcW w:type="dxa" w:w="3600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取消所有观察候选，维持CLOSED。</w:t>
            </w:r>
          </w:p>
        </w:tc>
        <w:tc>
          <w:tcPr>
            <w:tcW w:type="dxa" w:w="3600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优先检查流动性和风险退出；跌停时不承诺能够成交。</w:t>
            </w:r>
          </w:p>
        </w:tc>
      </w:tr>
    </w:tbl>
    <w:p>
      <w:pPr>
        <w:spacing w:after="20"/>
      </w:pPr>
    </w:p>
    <w:p>
      <w:pPr>
        <w:pStyle w:val="Heading1"/>
        <w:pageBreakBefore/>
      </w:pPr>
      <w:r>
        <w:t>11 历史账本与后续阶段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52"/>
        <w:gridCol w:w="7272"/>
      </w:tblGrid>
      <w:tr>
        <w:trPr>
          <w:cantSplit/>
          <w:tblHeader/>
        </w:trPr>
        <w:tc>
          <w:tcPr>
            <w:tcW w:type="dxa" w:w="2952"/>
            <w:shd w:fill="263C4B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/>
                <w:color w:val="FFFFFF"/>
                <w:sz w:val="18"/>
              </w:rPr>
              <w:t>日期与模式时间</w:t>
            </w:r>
          </w:p>
        </w:tc>
        <w:tc>
          <w:tcPr>
            <w:tcW w:type="dxa" w:w="7272"/>
            <w:shd w:fill="263C4B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/>
                <w:color w:val="FFFFFF"/>
                <w:sz w:val="18"/>
              </w:rPr>
              <w:t>后续记录</w:t>
            </w:r>
          </w:p>
        </w:tc>
      </w:tr>
      <w:tr>
        <w:trPr>
          <w:cantSplit/>
        </w:trPr>
        <w:tc>
          <w:tcPr>
            <w:tcW w:type="dxa" w:w="2952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10月8日T日假设</w:t>
            </w:r>
          </w:p>
        </w:tc>
        <w:tc>
          <w:tcPr>
            <w:tcW w:type="dxa" w:w="7272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10月9日=T+1，10月12日=T+2。只有10月8日身份成立且10月9日客观几乎无法上车等条件补齐，才评估T+2；当前不成立。</w:t>
            </w:r>
          </w:p>
        </w:tc>
      </w:tr>
      <w:tr>
        <w:trPr>
          <w:cantSplit/>
        </w:trPr>
        <w:tc>
          <w:tcPr>
            <w:tcW w:type="dxa" w:w="2952"/>
            <w:shd w:fill="F4F6F7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10月9日T日假设</w:t>
            </w:r>
          </w:p>
        </w:tc>
        <w:tc>
          <w:tcPr>
            <w:tcW w:type="dxa" w:w="7272"/>
            <w:shd w:fill="F4F6F7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10月12日=T+1、10月13日=T+2、10月14日=T+3、10月15日=T+4；必须先确认独立身份与首次窗口。</w:t>
            </w:r>
          </w:p>
        </w:tc>
      </w:tr>
      <w:tr>
        <w:trPr>
          <w:cantSplit/>
        </w:trPr>
        <w:tc>
          <w:tcPr>
            <w:tcW w:type="dxa" w:w="2952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新华传媒公告空接</w:t>
            </w:r>
          </w:p>
        </w:tc>
        <w:tc>
          <w:tcPr>
            <w:tcW w:type="dxa" w:w="7272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复牌后连续涨停，未取得连续两个高位有效换手日；资格恢复日与首次窗口未设。</w:t>
            </w:r>
          </w:p>
        </w:tc>
      </w:tr>
      <w:tr>
        <w:trPr>
          <w:cantSplit/>
        </w:trPr>
        <w:tc>
          <w:tcPr>
            <w:tcW w:type="dxa" w:w="2952"/>
            <w:shd w:fill="F4F6F7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10月9日带队票</w:t>
            </w:r>
          </w:p>
        </w:tc>
        <w:tc>
          <w:tcPr>
            <w:tcW w:type="dxa" w:w="7272"/>
            <w:shd w:fill="F4F6F7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无已确认主带队；10月12日需记录实际开盘、收盘、板块扩散和后排反馈。</w:t>
            </w:r>
          </w:p>
        </w:tc>
      </w:tr>
      <w:tr>
        <w:trPr>
          <w:cantSplit/>
        </w:trPr>
        <w:tc>
          <w:tcPr>
            <w:tcW w:type="dxa" w:w="2952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空转趋/首阴/4K/6K</w:t>
            </w:r>
          </w:p>
        </w:tc>
        <w:tc>
          <w:tcPr>
            <w:tcW w:type="dxa" w:w="7272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断板后的跟踪不直接给买点；4K/6K量价、时点和失效参数需回查原文/体系依据不足。</w:t>
            </w:r>
          </w:p>
        </w:tc>
      </w:tr>
    </w:tbl>
    <w:p>
      <w:pPr>
        <w:spacing w:after="20"/>
      </w:pPr>
    </w:p>
    <w:p>
      <w:r>
        <w:rPr>
          <w:b w:val="0"/>
        </w:rPr>
        <w:t>次日映射：继续涨停且后排同步强化才支持带队有效；高开低走为带队失败、情绪转弱；低开闷杀为带队证伪。单票涨停而后排退潮，记录“个股抱团/板块延续不足”。</w:t>
      </w:r>
    </w:p>
    <w:p>
      <w:pPr>
        <w:pStyle w:val="Heading1"/>
        <w:pageBreakBefore/>
      </w:pPr>
      <w:r>
        <w:t>12 受控未知项 数据来源与风险提示</w:t>
      </w:r>
    </w:p>
    <w:p>
      <w:r>
        <w:rPr>
          <w:b w:val="0"/>
        </w:rPr>
        <w:t>受控未知：近期连续A杀标的批量企稳的逐票证据；昨日非ST连板指数；完整空间主干X和10月8日C快照；连续两个有效压制信号及Y；周末公告、10月12日停复牌；竞价撤单、逐笔、开板次数、封单变化、分时均价；各分支炸板及仅跟涨的完整名单。未知项不得推定为肯定。</w:t>
      </w:r>
    </w:p>
    <w:p>
      <w:r>
        <w:rPr>
          <w:b w:val="0"/>
        </w:rPr>
        <w:t>来源与抓取时间：北京时间 2026-10-09 17:37。 [1] 上交所2026年休市安排 https://www.sse.com.cn/disclosure/dealinstruc/closed/</w:t>
      </w:r>
    </w:p>
    <w:p>
      <w:r>
        <w:rPr>
          <w:b w:val="0"/>
        </w:rPr>
        <w:t>[2] 连板网10月9日收盘复盘 https://lianban.net/days/2026-10-09.html ；[3] 央广网10月9日收评 https://news.qq.com/rain/a/20261009A0879C00</w:t>
      </w:r>
    </w:p>
    <w:p>
      <w:r>
        <w:rPr>
          <w:b w:val="0"/>
        </w:rPr>
        <w:t>[4] 新华传媒严重异常波动暨风险提示 https://paper.cnstock.com/html/2026-10/09/content_2275543.htm ；[5] 时代万恒异常波动公告 https://vip.stock.finance.sina.com.cn/corp/view/vCB_AllBulletinDetail.php?id=12632342&amp;stockid=600241</w:t>
      </w:r>
    </w:p>
    <w:p>
      <w:r>
        <w:rPr>
          <w:b w:val="0"/>
        </w:rPr>
        <w:t>[6] 九阳股份异常波动公告 https://vip.stock.finance.sina.com.cn/corp/view/vCB_AllBulletinDetail.php?id=12633957&amp;stockid=002242 ；[7] 紫竹高科异常波动公告 https://vip.stock.finance.sina.com.cn/corp/view/vCB_AllBulletinDetail.php?id=12631362&amp;stockid=002058</w:t>
      </w:r>
    </w:p>
    <w:p>
      <w:r>
        <w:rPr>
          <w:b w:val="0"/>
        </w:rPr>
        <w:t>[8] 财联社10月9日涨停分析转载 https://finance.eastmoney.com/a/202610093891232011.html</w:t>
      </w:r>
    </w:p>
    <w:p>
      <w:r>
        <w:rPr>
          <w:b w:val="0"/>
        </w:rPr>
        <w:t>口径差异保留：财联社/连板网非ST口径69涨停、8跌停；其他全市场口径为72涨停、10跌停。前者剔除3只ST涨停，跌停范围是否同样固定剔除ST及北交所覆盖范围仍需逐票统一。报告使用同一来源的10月8日13跌停与10月9日8跌停作连续风险比较。</w:t>
      </w:r>
    </w:p>
    <w:p>
      <w:r>
        <w:rPr>
          <w:b w:val="0"/>
        </w:rPr>
        <w:t>仅用于整理用户私有交易理论，不构成投资建议。所有执行均以风险闸门、真实盘口和可成交性为先，不承诺收益。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22" w:right="1008" w:bottom="864" w:left="1008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2026-10-12  ·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6"/>
      </w:rPr>
      <w:t>A股每日盘前策略  |  2026年10月12日  |  基于10月9日收盘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Next w:val="0"/>
      <w:spacing w:after="100" w:line="269" w:lineRule="auto"/>
    </w:pPr>
    <w:rPr>
      <w:rFonts w:ascii="Noto Sans CJK SC DemiLight" w:hAnsi="Noto Sans CJK SC DemiLight" w:eastAsia="Noto Sans CJK SC DemiLight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00" w:line="269" w:lineRule="auto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 w:line="269" w:lineRule="auto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00" w:line="269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color w:val="000000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