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2026年10月13日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analysis_date：2026-10-12 17:34 北京时间    latest_market_date：2026-10-12    target_trade_date：2026-10-13</w:t>
      </w:r>
    </w:p>
    <w:p>
      <w:r>
        <w:rPr>
          <w:b/>
        </w:rPr>
        <w:t>无新开仓候选。风险总闸门 CLOSED，情绪许可 AVOID：10月12日全市场跌停23家、4325家下跌、红盘率21.0%，且“非ST跌停”精确逐票口径与前期A杀批量企稳尚未完整核验。UNKNOWN按CLOSED处理，10月13日只观察和管理已有持仓。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固定顺序</w:t>
            </w:r>
          </w:p>
        </w:tc>
        <w:tc>
          <w:tcPr>
            <w:tcW w:type="dxa" w:w="81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10月13日结论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P0风险结论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CLOSED。全市场口径跌停23家；非ST精确数未能从统一逐票源完成剔除，属于关键风险数据UNKNOWN，按CLOSED处理。前期强控解除条件亦未完整满足。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1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AVOID。指数与短线广度共振下行：1167涨、4325跌，封板率59.7%，创业板跌2.61%；局部传媒与高标延续不足以解除回避。置信度中高。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无已核验首次合格身份。新华传媒H10为重组复牌连续一字特殊高标；时代万恒与九阳股份H6同身位，华北制药H3，均仅作结构验证。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买点条件</w:t>
            </w:r>
          </w:p>
        </w:tc>
        <w:tc>
          <w:tcPr>
            <w:tcW w:type="dxa" w:w="81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风险CLOSED时，不论竞价高开、弱转强、封板、回封、分离或H&gt;Y，均不授权主动新开仓。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P0仓位及执行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主动新增仓位为0；已有持仓只按原身份、退出条件与真实流动性管理。</w:t>
            </w:r>
          </w:p>
        </w:tc>
      </w:tr>
    </w:tbl>
    <w:p>
      <w:pPr>
        <w:spacing w:after="20"/>
      </w:pPr>
    </w:p>
    <w:p>
      <w:r>
        <w:rPr>
          <w:b w:val="0"/>
        </w:rPr>
        <w:t>Hmax=10（新华传媒600825，复牌重组连续一字特殊）；X=UNKNOWN；C=UNKNOWN；Y=UNKNOWN。核心观察H：时代万恒600241=6、九阳股份002242=6、华北制药600812=3；紫竹高科002058=断板。X≠C≠Y。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904"/>
      </w:tblGrid>
      <w:tr>
        <w:trPr>
          <w:cantSplit/>
          <w:tblHeader/>
        </w:trPr>
        <w:tc>
          <w:tcPr>
            <w:tcW w:type="dxa" w:w="432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10月13日第一次可操作或验证对象</w:t>
            </w:r>
          </w:p>
        </w:tc>
        <w:tc>
          <w:tcPr>
            <w:tcW w:type="dxa" w:w="59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无新开仓候选</w:t>
            </w:r>
          </w:p>
        </w:tc>
        <w:tc>
          <w:tcPr>
            <w:tcW w:type="dxa" w:w="59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风险CLOSED已独立否决主动交易；空间主干X、C和压突Y来源账本也未完整复原。</w:t>
            </w:r>
          </w:p>
        </w:tc>
      </w:tr>
    </w:tbl>
    <w:p>
      <w:pPr>
        <w:spacing w:after="20"/>
      </w:pPr>
    </w:p>
    <w:p>
      <w:r>
        <w:rPr>
          <w:b w:val="0"/>
        </w:rPr>
        <w:t>主流分支：短剧/影视/出版相对最强，医药次之；严格细分均存在身位断层。新华传媒为特殊一字重组票，H2传媒集群尚未证明唯一主带队。本日各分支无已确认主带队票。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</w:t>
      </w:r>
    </w:p>
    <w:p>
      <w:r>
        <w:rPr>
          <w:b w:val="0"/>
        </w:rPr>
        <w:t>交易日核验：上交所与深交所市场日历均列示2026年10月12日为正式交易日；10月13日为其后的下一正式交易日。10月12日收盘已确认，T阶段只按正式交易日推进。[1—3]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风险证据</w:t>
            </w:r>
          </w:p>
        </w:tc>
        <w:tc>
          <w:tcPr>
            <w:tcW w:type="dxa" w:w="799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10月12日已核事实与结论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跌停强控</w:t>
            </w:r>
          </w:p>
        </w:tc>
        <w:tc>
          <w:tcPr>
            <w:tcW w:type="dxa" w:w="79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收盘源全市场口径跌停23家；非ST精确逐票剔除未完成统一核验。关键项UNKNOWN必须按CLOSED。10月9日短暂回落至个位数，也不能替代“A杀标的批量企稳反抽”解除条件。[3]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市场结构</w:t>
            </w:r>
          </w:p>
        </w:tc>
        <w:tc>
          <w:tcPr>
            <w:tcW w:type="dxa" w:w="79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上证-0.50%、深成-2.01%、创业板-2.61%；成交1.55万亿元，较前日-19.1%；1167涨、4325跌，红盘率21.0%。封板46/触板77，封板率59.7%。[3]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高位负反馈</w:t>
            </w:r>
          </w:p>
        </w:tc>
        <w:tc>
          <w:tcPr>
            <w:tcW w:type="dxa" w:w="79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紫竹高科5板晋级失败收+3.52%；2进3仅华北制药成功，楚环科技-9.99%、三柏硕-9.89%，高位与腰部出现明显淘汰。[3]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</w:t>
            </w:r>
          </w:p>
        </w:tc>
        <w:tc>
          <w:tcPr>
            <w:tcW w:type="dxa" w:w="79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昨日非ST连板指数连续两日变化未取得，记UNKNOWN；不以Hmax或涨停数替代。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结果</w:t>
            </w:r>
          </w:p>
        </w:tc>
        <w:tc>
          <w:tcPr>
            <w:tcW w:type="dxa" w:w="79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CLOSED：所有主动新开仓、超级先手、压突突破、弱转强与首次窗口均被否决。</w:t>
            </w:r>
          </w:p>
        </w:tc>
      </w:tr>
    </w:tbl>
    <w:p>
      <w:pPr>
        <w:spacing w:after="20"/>
      </w:pPr>
    </w:p>
    <w:p>
      <w:pPr>
        <w:pStyle w:val="Heading2"/>
      </w:pPr>
      <w:r>
        <w:t>情绪环境辅助判断</w:t>
      </w:r>
    </w:p>
    <w:p>
      <w:r>
        <w:rPr>
          <w:b w:val="0"/>
        </w:rPr>
        <w:t>中周期阶段假设：弱势反抽后的再度承压；小周期阶段假设：10月9日修复后于10月12日进入强分歧/退潮确认。指数与短线情绪共振走弱，量能缩减、下跌家数扩张；传媒局部抱团、H10与两只H6晋级构成反证，但无法覆盖全市场负反馈。</w:t>
      </w:r>
    </w:p>
    <w:p>
      <w:r>
        <w:rPr>
          <w:b w:val="0"/>
        </w:rPr>
        <w:t>情绪许可 AVOID，置信度中高。支持证据：4325家下跌、全市场跌停23、封板率较10月9日下降18.7个百分点、H5晋级失败与2进3低成功率。主要反证：新华H10、时代/九阳H6继续晋级，传媒H2集群扩散。待确认：10月13日跌停是否回个位数、A杀是否批量止跌、传媒后排是否同步。</w:t>
      </w:r>
    </w:p>
    <w:p>
      <w:r>
        <w:rPr>
          <w:b w:val="0"/>
        </w:rPr>
        <w:t>E1仅用于情绪解释：区分恐慌释放、冰点、转折确认和退潮，并核指数与短线共振/背离；不创造身份、买点、窗口、参数或仓位。模式T+1与情绪阶段继续分账。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12"/>
        <w:gridCol w:w="7776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51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本次值</w:t>
            </w:r>
          </w:p>
        </w:tc>
        <w:tc>
          <w:tcPr>
            <w:tcW w:type="dxa" w:w="777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证据与边界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77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新华传媒600825严格连续10板；重大重组相关、连续一字并提示严重偏离基本面。客观高度保留，常规广义空接资格特殊排除。[3,5]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15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7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有效空间主干的历史传递与全淘汰事件未完整复原。Hmax10、H6双强不能直接替代X。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7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X未知，不能计算clamp(X−3,3,5)；重置事件与10月9日收盘生效快照均待核。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5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7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最近两个连续有效A/B压制信号的T日、失败高度与中断状态不完整。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逐票</w:t>
            </w:r>
          </w:p>
        </w:tc>
        <w:tc>
          <w:tcPr>
            <w:tcW w:type="dxa" w:w="77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新华10；时代、九阳6；华北3；14只H2；紫竹5板晋级失败，严格连续H记断板。</w:t>
            </w:r>
          </w:p>
        </w:tc>
      </w:tr>
    </w:tbl>
    <w:p>
      <w:pPr>
        <w:spacing w:after="20"/>
      </w:pPr>
    </w:p>
    <w:p>
      <w:r>
        <w:rPr>
          <w:b w:val="0"/>
        </w:rPr>
        <w:t>X≠C≠Y。10月12日任何盘中超级先手都应使用10月9日收盘已生效C快照；该快照未复原，禁止用10月12日收盘结果倒推。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空间/压突来源账本</w:t>
            </w:r>
          </w:p>
        </w:tc>
        <w:tc>
          <w:tcPr>
            <w:tcW w:type="dxa" w:w="684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10月9日H5组</w:t>
            </w:r>
          </w:p>
        </w:tc>
        <w:tc>
          <w:tcPr>
            <w:tcW w:type="dxa" w:w="68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时代万恒、九阳股份10月12日均晋级H6；即使后续补证为有效锚，该组未全淘汰，不能记A类压制。</w:t>
            </w:r>
          </w:p>
        </w:tc>
      </w:tr>
      <w:tr>
        <w:trPr>
          <w:cantSplit/>
        </w:trPr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10月9日H4紫竹</w:t>
            </w:r>
          </w:p>
        </w:tc>
        <w:tc>
          <w:tcPr>
            <w:tcW w:type="dxa" w:w="68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10月12日5板晋级失败；单只普通高板失败不能自动成为A，须先证明同T日有效广义空接锚定梯队及全淘汰。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 B类</w:t>
            </w:r>
          </w:p>
        </w:tc>
        <w:tc>
          <w:tcPr>
            <w:tcW w:type="dxa" w:w="68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客观难以上车、不同题材分支龙头与完整有效筛选前提未核，不计B。</w:t>
            </w:r>
          </w:p>
        </w:tc>
      </w:tr>
      <w:tr>
        <w:trPr>
          <w:cantSplit/>
        </w:trPr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最近两次连续有效压制及Y</w:t>
            </w:r>
          </w:p>
        </w:tc>
        <w:tc>
          <w:tcPr>
            <w:tcW w:type="dxa" w:w="68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没有两条可追溯的连续有效信号；Y UNKNOWN，不作屋顶下、摸顶或突破判定。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 目标日第一次可操作或验证对象</w:t>
      </w:r>
    </w:p>
    <w:p>
      <w:r>
        <w:rPr>
          <w:b w:val="0"/>
        </w:rPr>
        <w:t>首页无已核验第一次新开仓对象。下列仅为结构验证：即使主体后续补证成立，风险CLOSED仍独立否决主动交易。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960"/>
        <w:gridCol w:w="3744"/>
      </w:tblGrid>
      <w:tr>
        <w:trPr>
          <w:cantSplit/>
          <w:tblHeader/>
        </w:trPr>
        <w:tc>
          <w:tcPr>
            <w:tcW w:type="dxa" w:w="252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股票与严格H</w:t>
            </w:r>
          </w:p>
        </w:tc>
        <w:tc>
          <w:tcPr>
            <w:tcW w:type="dxa" w:w="396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10月12日结构</w:t>
            </w:r>
          </w:p>
        </w:tc>
        <w:tc>
          <w:tcPr>
            <w:tcW w:type="dxa" w:w="374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10月13日验证价值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 H10</w:t>
            </w:r>
          </w:p>
        </w:tc>
        <w:tc>
          <w:tcPr>
            <w:tcW w:type="dxa" w:w="396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连续第10板、特殊一字重组票；未完成连续两个高位有效换手日。</w:t>
            </w:r>
          </w:p>
        </w:tc>
        <w:tc>
          <w:tcPr>
            <w:tcW w:type="dxa" w:w="37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只核公告、是否停牌、开板与有效换手；常规广义空接资格未恢复。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时代万恒600241 H6</w:t>
            </w:r>
          </w:p>
        </w:tc>
        <w:tc>
          <w:tcPr>
            <w:tcW w:type="dxa" w:w="396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与九阳同身位，烂板回封；BBU/电池后排梯队不完整。</w:t>
            </w:r>
          </w:p>
        </w:tc>
        <w:tc>
          <w:tcPr>
            <w:tcW w:type="dxa" w:w="37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观察同身位分离与板块真实联动；X/C、首次锚和可成交性未核，不设介入窗。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九阳股份002242 H6</w:t>
            </w:r>
          </w:p>
        </w:tc>
        <w:tc>
          <w:tcPr>
            <w:tcW w:type="dxa" w:w="396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T字回封，与时代并列；机器人/消费严格细分跟风不足。</w:t>
            </w:r>
          </w:p>
        </w:tc>
        <w:tc>
          <w:tcPr>
            <w:tcW w:type="dxa" w:w="37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观察分离、回封稳定性和后排同步；风险关闭时不执行。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华北制药600812 H3</w:t>
            </w:r>
          </w:p>
        </w:tc>
        <w:tc>
          <w:tcPr>
            <w:tcW w:type="dxa" w:w="396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2进3唯一成功；创新药同日有涨停也有哈药跌停。</w:t>
            </w:r>
          </w:p>
        </w:tc>
        <w:tc>
          <w:tcPr>
            <w:tcW w:type="dxa" w:w="37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仅作为局部高度与医药强弱验证，不反向生成断板龙或空接身份。</w:t>
            </w:r>
          </w:p>
        </w:tc>
      </w:tr>
    </w:tbl>
    <w:p>
      <w:pPr>
        <w:spacing w:after="20"/>
      </w:pPr>
    </w:p>
    <w:p>
      <w:r>
        <w:rPr>
          <w:b w:val="0"/>
        </w:rPr>
        <w:t>若某只股票以10月12日为独立模式T日，则10月13日=T+1、10月14日=T+2、10月15日=T+3、10月16日=T+4；但只有10月12日收盘身份经完整证据确认后才采用该序列。</w:t>
      </w:r>
    </w:p>
    <w:p>
      <w:pPr>
        <w:pStyle w:val="Heading1"/>
        <w:pageBreakBefore/>
      </w:pPr>
      <w:r>
        <w:t>5 10月12日超级先手复盘与10月13日常规节点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128"/>
      </w:tblGrid>
      <w:tr>
        <w:trPr>
          <w:cantSplit/>
          <w:tblHeader/>
        </w:trPr>
        <w:tc>
          <w:tcPr>
            <w:tcW w:type="dxa" w:w="309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分池</w:t>
            </w:r>
          </w:p>
        </w:tc>
        <w:tc>
          <w:tcPr>
            <w:tcW w:type="dxa" w:w="712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10月12日盘中超级先手</w:t>
            </w:r>
          </w:p>
        </w:tc>
        <w:tc>
          <w:tcPr>
            <w:tcW w:type="dxa" w:w="71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风险CLOSED、上日C快照未知；新华仍一字封板，时代与九阳并列H6，未形成老空间失效后的独一份有效最高空间。无已核验可执行先手。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10月12日空接断板龙</w:t>
            </w:r>
          </w:p>
        </w:tc>
        <w:tc>
          <w:tcPr>
            <w:tcW w:type="dxa" w:w="712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新华未失效，H6双票未完成唯一上位；“上方被动空间明显失效＋下方隐形空间逐级上位”链条不存在。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收盘后10月13日常规节点</w:t>
            </w:r>
          </w:p>
        </w:tc>
        <w:tc>
          <w:tcPr>
            <w:tcW w:type="dxa" w:w="71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无已核验第一次介入对象。H6双票、H3华北和H2传媒集群只作结构与情绪验证。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10月13日待触发先手</w:t>
            </w:r>
          </w:p>
        </w:tc>
        <w:tc>
          <w:tcPr>
            <w:tcW w:type="dxa" w:w="712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只有风险先重新核验为OPEN/TIGHT且补齐C快照后，13:30—14:35才可观察唯一最高有效空间、旧空间失效、振幅合规、主动封板/回封及后排同步；本报告基准为不新增。</w:t>
            </w:r>
          </w:p>
        </w:tc>
      </w:tr>
    </w:tbl>
    <w:p>
      <w:pPr>
        <w:spacing w:after="20"/>
      </w:pPr>
    </w:p>
    <w:p>
      <w:r>
        <w:rPr>
          <w:b w:val="0"/>
        </w:rPr>
        <w:t>并列空间未分离、分时剧震、旧空间仍强、封单不可成交、后排负反馈扩散、风险未解除或14:35以后时，全部禁止；不得提前低吸或主观半路。</w:t>
      </w:r>
    </w:p>
    <w:p>
      <w:pPr>
        <w:pStyle w:val="Heading1"/>
        <w:pageBreakBefore/>
      </w:pPr>
      <w:r>
        <w:t>6 T日有望成为预选池与逐票淘汰</w:t>
      </w:r>
    </w:p>
    <w:p>
      <w:r>
        <w:rPr>
          <w:b w:val="0"/>
        </w:rPr>
        <w:t>10月12日正式“有望成为广义空接龙”预选池为空：H10为公告/复牌重组特殊高标，H6双票与H3/H2梯队的有效空间主干、X/C、首次锚定与压缩链均未完整核验。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448"/>
        <w:gridCol w:w="4680"/>
      </w:tblGrid>
      <w:tr>
        <w:trPr>
          <w:cantSplit/>
          <w:tblHeader/>
        </w:trPr>
        <w:tc>
          <w:tcPr>
            <w:tcW w:type="dxa" w:w="309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股票 / 题材 / H</w:t>
            </w:r>
          </w:p>
        </w:tc>
        <w:tc>
          <w:tcPr>
            <w:tcW w:type="dxa" w:w="244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身份与时间</w:t>
            </w:r>
          </w:p>
        </w:tc>
        <w:tc>
          <w:tcPr>
            <w:tcW w:type="dxa" w:w="468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排除及验证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新华传媒600825 / 重组出版 / 10</w:t>
            </w:r>
          </w:p>
        </w:tc>
        <w:tc>
          <w:tcPr>
            <w:tcW w:type="dxa" w:w="24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公告空接资格未恢复；T未设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连续两个高位有效换手日不足；严重异常波动与停牌核查风险。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时代万恒600241 / BBU电池 / 6</w:t>
            </w:r>
          </w:p>
        </w:tc>
        <w:tc>
          <w:tcPr>
            <w:tcW w:type="dxa" w:w="244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实际空间观察；T未设</w:t>
            </w:r>
          </w:p>
        </w:tc>
        <w:tc>
          <w:tcPr>
            <w:tcW w:type="dxa" w:w="46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H是否≤C、首次新/隐形空间、主动带队及可成交性待核；与九阳并列。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九阳股份002242 / 机器人消费 / 6</w:t>
            </w:r>
          </w:p>
        </w:tc>
        <w:tc>
          <w:tcPr>
            <w:tcW w:type="dxa" w:w="24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同身位实际空间观察；T未设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与时代并列；严格细分梯队断层，公告澄清市场传闻。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华北制药600812 / 创新药 / 3</w:t>
            </w:r>
          </w:p>
        </w:tc>
        <w:tc>
          <w:tcPr>
            <w:tcW w:type="dxa" w:w="244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局部高度观察；T未设</w:t>
            </w:r>
          </w:p>
        </w:tc>
        <w:tc>
          <w:tcPr>
            <w:tcW w:type="dxa" w:w="46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上方H6并未失效，不能定义断板龙；医药内部出现涨停与跌停分化。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14只H2梯队</w:t>
            </w:r>
          </w:p>
        </w:tc>
        <w:tc>
          <w:tcPr>
            <w:tcW w:type="dxa" w:w="24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传媒集群为主，另含核电、信息安全、水产和美妆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未首次成为全市场新空间；分支内并列过多，唯一性与带队尚待盘中分离。</w:t>
            </w:r>
          </w:p>
        </w:tc>
      </w:tr>
    </w:tbl>
    <w:p>
      <w:pPr>
        <w:spacing w:after="20"/>
      </w:pPr>
    </w:p>
    <w:p>
      <w:r>
        <w:rPr>
          <w:b w:val="0"/>
        </w:rPr>
        <w:t>全票共通：Hmax10、X/C/Y UNKNOWN。公告、停复牌、竞价撤单、封单变化、开板次数与分时承接均须10月13日盘前/盘中核验。风险CLOSED时，无持仓者不新开；已有持仓按原退出计划管理。</w:t>
      </w:r>
    </w:p>
    <w:p>
      <w:pPr>
        <w:pStyle w:val="Heading1"/>
        <w:pageBreakBefore/>
      </w:pPr>
      <w:r>
        <w:t>7 广义空接细分及其他模式扫描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704"/>
      </w:tblGrid>
      <w:tr>
        <w:trPr>
          <w:cantSplit/>
          <w:tblHeader/>
        </w:trPr>
        <w:tc>
          <w:tcPr>
            <w:tcW w:type="dxa" w:w="252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77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核验结果与禁止条件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没有对象同时证明首次新空间、H≤C、主动带队与可成交。无正式T日。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原高标、首次/连续压缩、跳过梯队与独苗结构未完整复原。T日先手未证，T+1常规接力默认舍弃。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控怪龙/空拐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断层数、连续压缩次数与前空中飘淘汰反馈不全；不能用H6继续涨停定义空拐。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新华尚未失效；H6组没有唯一实际空间。H3华北下方虽有板块，但上方并非被动/擦板失效，正式T日未形成。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盘中没有“上方明显失效＋下方逐级唯一上位”证据，不给提前先手。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Y来源账本不足；H3/H6/H10均不能据此判为屋顶下、摸顶或突破。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T+2/T+3/T+4及工具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T+2补救的客观难上车前提未核；T+3/T+4须依独立T日。弱转强、分离、首阴、负阴抱阳与空转趋不能反向创造身份；4K/6K参数需回查原文/体系依据不足。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8 板块梯队 主流分支与带队票验证</w:t>
      </w:r>
    </w:p>
    <w:p>
      <w:r>
        <w:rPr>
          <w:b w:val="0"/>
        </w:rPr>
        <w:t>只把收盘封住涨停计入封板跟风；盘中触板后炸板和仅明显跟涨分列。收盘源显示封板46/触板77，另有全市场涨停48；两者统计边界不同，报告不混用。</w:t>
      </w:r>
    </w:p>
    <w:p>
      <w:pPr>
        <w:pStyle w:val="Heading2"/>
      </w:pPr>
      <w:r>
        <w:t>A 核心观察对象板块验证表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4536"/>
        <w:gridCol w:w="3024"/>
      </w:tblGrid>
      <w:tr>
        <w:trPr>
          <w:cantSplit/>
          <w:tblHeader/>
        </w:trPr>
        <w:tc>
          <w:tcPr>
            <w:tcW w:type="dxa" w:w="266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对象与严格/宽口径题材</w:t>
            </w:r>
          </w:p>
        </w:tc>
        <w:tc>
          <w:tcPr>
            <w:tcW w:type="dxa" w:w="45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封板跟风与梯队</w:t>
            </w:r>
          </w:p>
        </w:tc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带动与结论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新华H10；严格重组出版，宽口径传媒/AI语料</w:t>
            </w:r>
          </w:p>
        </w:tc>
        <w:tc>
          <w:tcPr>
            <w:tcW w:type="dxa" w:w="45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严格出版：H10新华；H2新华文轩、龙版/新经典等；首板有果麦等；H3—H9断层。短剧宽口径H2八只附近、首板多只。</w:t>
            </w:r>
          </w:p>
        </w:tc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新华为连续一字特殊票，不能证明盘中带队；其封板早于后排不等于可交易带动。主带队待确认。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时代H6；严格BBU备用电源，宽口径电池</w:t>
            </w:r>
          </w:p>
        </w:tc>
        <w:tc>
          <w:tcPr>
            <w:tcW w:type="dxa" w:w="45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严格细分有效封板跟风不足。宽口径有光储充首板，但H2—H5支持梯队不完整；紫竹H5失败。</w:t>
            </w:r>
          </w:p>
        </w:tc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烂板回封，封板稳定性不占优；没有完整后排同步链。本分支无已确认带队票。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九阳H6；严格厨房小家电，宽口径机器人/消费</w:t>
            </w:r>
          </w:p>
        </w:tc>
        <w:tc>
          <w:tcPr>
            <w:tcW w:type="dxa" w:w="45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机器人热词封板5只，但严格细分首/2/3梯队未完整；九阳为T字。</w:t>
            </w:r>
          </w:p>
        </w:tc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题材宽、归属交叉；最早有效封板、封单最稳与辨识度未统一。本分支无已确认带队票。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华北H3；严格创新药，宽口径医药</w:t>
            </w:r>
          </w:p>
        </w:tc>
        <w:tc>
          <w:tcPr>
            <w:tcW w:type="dxa" w:w="45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H3华北；首板莱美、众生等；缺H2。哈药股份收跌停，后排正负反馈并存。</w:t>
            </w:r>
          </w:p>
        </w:tc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梯队不完整且分化明显；不能由唯一3板倒推有效带队。</w:t>
            </w:r>
          </w:p>
        </w:tc>
      </w:tr>
    </w:tbl>
    <w:p>
      <w:pPr>
        <w:spacing w:after="20"/>
      </w:pPr>
    </w:p>
    <w:p>
      <w:pPr>
        <w:pStyle w:val="Heading2"/>
      </w:pPr>
      <w: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31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496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6"/>
              </w:rPr>
              <w:t>最高/最早有效/最稳/辨识度</w:t>
            </w:r>
          </w:p>
        </w:tc>
        <w:tc>
          <w:tcPr>
            <w:tcW w:type="dxa" w:w="331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6"/>
              </w:rPr>
              <w:t>跟风数量 梯队完整性 次日验证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短剧/影视/出版</w:t>
            </w:r>
          </w:p>
        </w:tc>
        <w:tc>
          <w:tcPr>
            <w:tcW w:type="dxa" w:w="49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最高新华H10特殊；H2有欢瑞、博纳、慈文、吉视、德才、掌阅、新华文轩、龙版/新经典等。最早有效封板含09:25一字，封单最稳与辨识度分散。主带队待确认。</w:t>
            </w:r>
          </w:p>
        </w:tc>
        <w:tc>
          <w:tcPr>
            <w:tcW w:type="dxa" w:w="33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短剧活跃15、封板8；有H2和首板，缺H3—H9。严格梯队不完整。10月13日看非一字最早有效回封及后排同步。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医药</w:t>
            </w:r>
          </w:p>
        </w:tc>
        <w:tc>
          <w:tcPr>
            <w:tcW w:type="dxa" w:w="49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最高华北H3；首板莱美等。华北、莱美有封板，哈药跌停。最早有效与最稳不统一，无已确认主带队。</w:t>
            </w:r>
          </w:p>
        </w:tc>
        <w:tc>
          <w:tcPr>
            <w:tcW w:type="dxa" w:w="33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有3板和首板、缺2板；梯队不完整，后排负反馈明显。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机器人/消费</w:t>
            </w:r>
          </w:p>
        </w:tc>
        <w:tc>
          <w:tcPr>
            <w:tcW w:type="dxa" w:w="49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最高九阳H6；宽口径封板热词约5只，严格细分名单不足。九阳T字，封单最稳待核。</w:t>
            </w:r>
          </w:p>
        </w:tc>
        <w:tc>
          <w:tcPr>
            <w:tcW w:type="dxa" w:w="33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缺连续H2—H5，严格梯队不完整。本分支无已确认带队票。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电池/储能</w:t>
            </w:r>
          </w:p>
        </w:tc>
        <w:tc>
          <w:tcPr>
            <w:tcW w:type="dxa" w:w="49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最高时代H6；紫竹H5失败；光储充首板活跃。时代烂板回封，最稳与辨识度未统一。</w:t>
            </w:r>
          </w:p>
        </w:tc>
        <w:tc>
          <w:tcPr>
            <w:tcW w:type="dxa" w:w="33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中间身位断层且高位失败，梯队不完整。本分支无已确认带队票。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9 核心观察的竞价盘中执行卡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338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时段</w:t>
            </w:r>
          </w:p>
        </w:tc>
        <w:tc>
          <w:tcPr>
            <w:tcW w:type="dxa" w:w="504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信号出现怎么做</w:t>
            </w:r>
          </w:p>
        </w:tc>
        <w:tc>
          <w:tcPr>
            <w:tcW w:type="dxa" w:w="338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信号不出现怎么做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09:15—09:25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先核公告、停复牌、竞价撤单、核跌停与高标反馈；CLOSED下不下新单。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维持观察和已有持仓风险预案。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09:30—09:45</w:t>
            </w:r>
          </w:p>
        </w:tc>
        <w:tc>
          <w:tcPr>
            <w:tcW w:type="dxa" w:w="50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观察新华是否开板、时代/九阳同身位分离、华北承接及传媒H2后排；风险未解除不交易。</w:t>
            </w:r>
          </w:p>
        </w:tc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不以高开、秒板补造弱转强或带队身份。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09:45—13:30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分开记录封住涨停、炸板、仅跟涨；核候选封板是否先于后排扩散及回封稳定性。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主带队不确认，已有持仓按原计划。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13:30—14:35</w:t>
            </w:r>
          </w:p>
        </w:tc>
        <w:tc>
          <w:tcPr>
            <w:tcW w:type="dxa" w:w="50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只有风险先转OPEN/TIGHT且C快照补齐，才评估唯一有效空间、旧空间失效、振幅合规和主动回封；本报告基准为不新增。</w:t>
            </w:r>
          </w:p>
        </w:tc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不低吸、不半路。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14:35以后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不新增超级先手；只做收盘身份、X/C/Y与带队次日账本更新。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同样不新增，记录证伪。</w:t>
            </w:r>
          </w:p>
        </w:tc>
      </w:tr>
    </w:tbl>
    <w:p>
      <w:pPr>
        <w:spacing w:after="20"/>
      </w:pPr>
    </w:p>
    <w:p>
      <w:r>
        <w:rPr>
          <w:b w:val="0"/>
        </w:rPr>
        <w:t>绝对禁止：风险仍CLOSED；新华继续一字或停牌不可成交；H6并列未分离；后排负反馈扩散；分时剧震；竞价/逐笔数据不足；14:35以后新增。</w:t>
      </w:r>
    </w:p>
    <w:p>
      <w:pPr>
        <w:pStyle w:val="Heading1"/>
        <w:pageBreakBefore/>
      </w:pPr>
      <w:r>
        <w:t>10 三套条件化剧本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600"/>
        <w:gridCol w:w="36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超预期：跌停显著收缩、A杀批量止跌、传媒后排同步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先重新核验风险闸门，再补X/C与主体身份；任一关键项未补齐仍观察。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只依据原持仓身份和退出计划；不因板块普涨自动加仓。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符合预期：指数弱修复，高标分化，传媒局部延续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不新开，统计严格首/2/3板梯队、有效回封与主带队次日表现。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观察承接与板块联动，按既有止盈止损执行。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低预期：新华开板负反馈、H6双杀、跌停继续扩散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取消全部观察候选，维持CLOSED/AVOID。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优先检查流动性和风险退出；跌停时不承诺能够成交。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日期与模式时间</w:t>
            </w:r>
          </w:p>
        </w:tc>
        <w:tc>
          <w:tcPr>
            <w:tcW w:type="dxa" w:w="727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后续记录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10月9日T日假设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10月12日=T+1已发生；H5双票晋级H6、紫竹H4晋级失败。身份若未在10月9日确认，不能事后补记首次窗口。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10月12日T日假设</w:t>
            </w:r>
          </w:p>
        </w:tc>
        <w:tc>
          <w:tcPr>
            <w:tcW w:type="dxa" w:w="72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10月13日=T+1、10月14日=T+2、10月15日=T+3、10月16日=T+4；必须先确认独立身份与首次窗口。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新华传媒公告空接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连续一字至H10，仍未取得连续两个高位有效换手日；资格恢复日和首次窗口未设。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10月9日带队票次日表现</w:t>
            </w:r>
          </w:p>
        </w:tc>
        <w:tc>
          <w:tcPr>
            <w:tcW w:type="dxa" w:w="72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前一报告无已确认主带队。10月12日时代/九阳继续涨停但各自后排梯队不完整；记录为个股强势，不认定完整板块延续。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空转趋/首阴/4K/6K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紫竹断板只进入跟踪；空转趋不直接给买点。4K/6K量价、时点和失效参数需回查原文/体系依据不足。</w:t>
            </w:r>
          </w:p>
        </w:tc>
      </w:tr>
    </w:tbl>
    <w:p>
      <w:pPr>
        <w:spacing w:after="20"/>
      </w:pPr>
    </w:p>
    <w:p>
      <w:r>
        <w:rPr>
          <w:b w:val="0"/>
        </w:rPr>
        <w:t>带队次日映射：继续涨停且后排同步强化才支持带队有效；高开低走为带队失败、情绪转弱；低开闷杀为带队证伪。单票涨停而后排退潮，记录“个股抱团/板块延续不足”。</w:t>
      </w:r>
    </w:p>
    <w:p>
      <w:pPr>
        <w:pStyle w:val="Heading1"/>
        <w:pageBreakBefore/>
      </w:pPr>
      <w:r>
        <w:t>12 受控未知项 数据来源与风险提示</w:t>
      </w:r>
    </w:p>
    <w:p>
      <w:r>
        <w:rPr>
          <w:b w:val="0"/>
        </w:rPr>
        <w:t>受控未知：10月12日非ST跌停精确逐票数；近期连续A杀标的批量企稳证据；昨日非ST连板指数；完整空间主干X、10月9日C快照、连续两个有效压制信号与Y；10月13日公告和停复牌；竞价撤单、逐笔、开板次数、封单变化、分时均价；各分支炸板和仅跟涨完整名单。未知项不得推定为肯定。</w:t>
      </w:r>
    </w:p>
    <w:p>
      <w:r>
        <w:rPr>
          <w:b w:val="0"/>
        </w:rPr>
        <w:t>来源与抓取时间：北京时间 2026-10-12 17:34。 [1] 上交所市场日历 https://www.sse.com.cn/assortment/stock/list/trading-calendar/ ；[2] 深交所市场日历 https://www.szse.cn/market/stock/marketdata/calendar/</w:t>
      </w:r>
    </w:p>
    <w:p>
      <w:r>
        <w:rPr>
          <w:b w:val="0"/>
        </w:rPr>
        <w:t>[3] 打板客10月12日收盘复盘 https://www.dabanke.com/fpb.html ；完整页 https://www.dabanke.com/index-20261012.html</w:t>
      </w:r>
    </w:p>
    <w:p>
      <w:r>
        <w:rPr>
          <w:b w:val="0"/>
        </w:rPr>
        <w:t>[4] A股大师10月12日收评 https://agudashi.com/ （指数、成交与4325家下跌交叉核验）</w:t>
      </w:r>
    </w:p>
    <w:p>
      <w:r>
        <w:rPr>
          <w:b w:val="0"/>
        </w:rPr>
        <w:t>[5] 新华传媒重大重组及严重异常波动风险提示汇总 https://finance.eastmoney.com/a/202610123894858288.html ；[6] 时代万恒风险提示 https://www.cs.com.cn/xwzx/hg/202610/t20261010_6506486.html</w:t>
      </w:r>
    </w:p>
    <w:p>
      <w:r>
        <w:rPr>
          <w:b w:val="0"/>
        </w:rPr>
        <w:t>[7] 九阳股份六连板风险与传闻澄清 https://finance.eastmoney.com/a/202610123894938866.html ；[8] 华北制药异常波动公告 https://finance.eastmoney.com/a/202610123894817433.html</w:t>
      </w:r>
    </w:p>
    <w:p>
      <w:r>
        <w:rPr>
          <w:b w:val="0"/>
        </w:rPr>
        <w:t>口径差异保留：同一收盘源“封板/触板”为46/77，而全市场涨跌分布为48涨停、23跌停；两者可能因板块、ST、北交所及收盘封板定义不同。另一行情源对沪指给出-0.43%，主复盘源为-0.50%；本报告不以差异选择更有利结论。非ST跌停未完成逐票统一，因此风险结论按UNKNOWN→CLOSED。</w:t>
      </w:r>
    </w:p>
    <w:p>
      <w:r>
        <w:rPr>
          <w:b w:val="0"/>
        </w:rPr>
        <w:t>仅用于整理用户私有交易理论，不构成投资建议。所有执行均以风险闸门、真实盘口和可成交性为先，不承诺收益。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2026年10月13日  |  基于10月12日收盘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00" w:line="26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