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2026年10月14日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analysis_date：2026-10-13 23:18 北京时间</w:t>
        <w:br/>
        <w:t>latest_market_date：2026-10-13    target_trade_date：2026-10-14</w:t>
      </w:r>
    </w:p>
    <w:p>
      <w:r>
        <w:rPr>
          <w:b/>
        </w:rPr>
        <w:t>明天先看新3板梯队能否分离，但本报告没有获准新开仓对象。风险闸门 UNKNOWN，按 CLOSED 执行；情绪许可 CAUTION。今天低位修复不等于高位风险已经解除，暂不主动新增仓位。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82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10月14日执行结论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UNKNOWN，按CLOSED。非ST跌停8只已核实；前期强控触发日期口径、A杀批量企稳及一字核跌停解除链仍未全部核齐。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2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CAUTION。中周期：退潮背景中的反抽试探；小周期：高低切换的修复日。置信度中。支持：67非ST涨停、上涨2909家；反证：旧高标断板、华北/紫竹/传艺跌停。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主体对象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五只严格H3：慈文传媒、新经典、丽人丽妆、百洋股份、龙版传媒。仅作首次新空间与控怪属性验证，完整资格待补证。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买点及仓位</w:t>
            </w:r>
          </w:p>
        </w:tc>
        <w:tc>
          <w:tcPr>
            <w:tcW w:type="dxa" w:w="82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没有获准买点；主动新增仓位0。盘中封板、弱转强或情绪改善均不能自行解除风险限制。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无持仓者观察；已有持仓按原退出条件、盘口与流动性管理。</w:t>
            </w:r>
          </w:p>
        </w:tc>
      </w:tr>
    </w:tbl>
    <w:p>
      <w:pPr>
        <w:spacing w:after="20"/>
      </w:pPr>
    </w:p>
    <w:p>
      <w:r>
        <w:rPr>
          <w:b w:val="0"/>
        </w:rPr>
        <w:t>Hmax=3（五只）；X=UNKNOWN；C=UNKNOWN；Y=UNKNOWN；核心观察H均为3。X≠C≠Y。新华传媒停牌，保留停牌前H10历史标记，不计当日可交易最高板。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256"/>
      </w:tblGrid>
      <w:tr>
        <w:trPr>
          <w:cantSplit/>
          <w:tblHeader/>
        </w:trPr>
        <w:tc>
          <w:tcPr>
            <w:tcW w:type="dxa" w:w="496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明日第一次验证对象</w:t>
            </w:r>
          </w:p>
        </w:tc>
        <w:tc>
          <w:tcPr>
            <w:tcW w:type="dxa" w:w="525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验证重点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慈文002343／新经典603096／龙版605577</w:t>
            </w:r>
          </w:p>
        </w:tc>
        <w:tc>
          <w:tcPr>
            <w:tcW w:type="dxa" w:w="525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传媒组分离与真实后排带动；两只一字票的成交条件；龙版烂板后的承接。</w:t>
            </w:r>
          </w:p>
        </w:tc>
      </w:tr>
      <w:tr>
        <w:trPr>
          <w:cantSplit/>
        </w:trPr>
        <w:tc>
          <w:tcPr>
            <w:tcW w:type="dxa" w:w="49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丽人605136／百洋002696</w:t>
            </w:r>
          </w:p>
        </w:tc>
        <w:tc>
          <w:tcPr>
            <w:tcW w:type="dxa" w:w="525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电商、鱼粉严格分支是否扩散；不能用宽口径消费凑完整梯队。</w:t>
            </w:r>
          </w:p>
        </w:tc>
      </w:tr>
    </w:tbl>
    <w:p>
      <w:pPr>
        <w:spacing w:after="20"/>
      </w:pPr>
    </w:p>
    <w:p>
      <w:r>
        <w:rPr>
          <w:b w:val="0"/>
        </w:rPr>
        <w:t>主流分支：PCB、冰雪、染料、传媒。PCB的超声电子是带队验证首选：最早有效封板且收盘封单最大，但撤单稳定性与因果带动仍待确认，各分支未确认唯一主带队票。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r>
        <w:rPr>
          <w:b w:val="0"/>
        </w:rPr>
        <w:t>本次补跑10月13日收盘后的任务，目标是10月14日盘前。交易所休市公告确认10月8日起照常开市；10月13日、14日均为正常工作日，没有本次查到的全市场临时停市公告。[S1]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2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已经核实的事实及影响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非ST跌停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10月13日东方财富跌停池8只，腾讯行情整理全市场10只，剔除ST喜临门、*ST皇庭后同为8只。口径已交叉核验。[S2,S5]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8只名单</w:t>
            </w:r>
          </w:p>
        </w:tc>
        <w:tc>
          <w:tcPr>
            <w:tcW w:type="dxa" w:w="82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内蒙新华603230、楚环科技001336、大金重工002487、紫竹高科002058、天马科技603668、国恩股份002768、华北制药600812、传艺科技002866。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批量企稳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金健米业回升、九阳收+6.19%、时代收-0.62%提供部分改善；楚环与天马继续跌停，华北/紫竹/传艺新增或延续负反馈，尚未证明近期A杀已批量企稳。[S2—S5]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公告与停牌</w:t>
            </w:r>
          </w:p>
        </w:tc>
        <w:tc>
          <w:tcPr>
            <w:tcW w:type="dxa" w:w="82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新华传媒10月13日起停牌核查，复牌日未确认。五只3板均需关注异常波动提示；异常波动风险公告不等同于已证明重组驱动公告票。[S6—S10]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预警针及历史</w:t>
            </w:r>
          </w:p>
        </w:tc>
        <w:tc>
          <w:tcPr>
            <w:tcW w:type="dxa" w:w="82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昨日非ST连板指数两日读数未核齐；前期强控触发链不得直接照抄旧报告。两项记未知，不以全市场涨停数代替。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总闸门</w:t>
            </w:r>
          </w:p>
        </w:tc>
        <w:tc>
          <w:tcPr>
            <w:tcW w:type="dxa" w:w="82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UNKNOWN，按CLOSED处理。今天跌停8只仅满足数量回落，不能单独作为解除信号。</w:t>
            </w:r>
          </w:p>
        </w:tc>
      </w:tr>
    </w:tbl>
    <w:p>
      <w:pPr>
        <w:spacing w:after="20"/>
      </w:pPr>
    </w:p>
    <w:p>
      <w:pPr>
        <w:pStyle w:val="Heading2"/>
      </w:pPr>
      <w:r>
        <w:t>情绪阶段与模式日期分别记录</w:t>
      </w:r>
    </w:p>
    <w:p>
      <w:r>
        <w:rPr>
          <w:b w:val="0"/>
        </w:rPr>
        <w:t>指数：沪指+0.10%，深成指-0.25%，创业板-0.18%；沪深成交约1.68万亿元，较前日增加1381亿元。全市场上涨2909、下跌2486。非ST涨停67、连板10，封板率约77%—78%，但连板晋级仍低于三成。[S3,S4]</w:t>
      </w:r>
    </w:p>
    <w:p>
      <w:r>
        <w:rPr>
          <w:b w:val="0"/>
        </w:rPr>
        <w:t>中周期假设：退潮背景中的反抽试探；小周期假设：高位出清、低位修复并行的转换日。指数和低位题材修复，高位接力仍弱，属于背离中局部共振；暂不宣布新中周期起势完成。情绪许可CAUTION，置信度中。</w:t>
      </w:r>
    </w:p>
    <w:p>
      <w:r>
        <w:rPr>
          <w:b w:val="0"/>
        </w:rPr>
        <w:t>支持证据为涨停增加、跌停收缩、PCB首板扩散；反证为旧6板全部断板、华北3进4失败、传媒后排分化。待确认条件：10月14日回撤承接、A杀批量反抽、3进4胜出者及后排同步。E1依据第3节、第21—22节、第24—26节；第12/13节正文缺失及缺图仍列“情绪依据不足/需回查原文”。</w:t>
      </w:r>
    </w:p>
    <w:p>
      <w:r>
        <w:rPr>
          <w:b w:val="0"/>
        </w:rPr>
        <w:t>E1只限制主体方案，不产生仓位比例。P0没有编码CAUTION的独立百分比映射，本报告不引用E1历史仓位；风险关闭时主动新增为0。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512"/>
        <w:gridCol w:w="7848"/>
      </w:tblGrid>
      <w:tr>
        <w:trPr>
          <w:cantSplit/>
          <w:tblHeader/>
        </w:trPr>
        <w:tc>
          <w:tcPr>
            <w:tcW w:type="dxa" w:w="8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51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784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来源与生效边界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慈文、新经典、丽人、百洋、龙版严格3连板。龙版5天4板中的当前连续段为3，东方财富lbc=3与财联社图一致；不累计为4。[S2,S3]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最新有效空间主干的历史传递、上支有效空接实际高度及全淘汰事件未完整复原。可交易高标6降3只是结构事实，不能直接把X改成3。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公式与重置条件须依已验证X。五只H3不超过任何合法常规C下限3，但这只解决高度比较，不能补造有效C快照或完整身份。</w:t>
            </w:r>
          </w:p>
        </w:tc>
      </w:tr>
      <w:tr>
        <w:trPr>
          <w:cantSplit/>
        </w:trPr>
        <w:tc>
          <w:tcPr>
            <w:tcW w:type="dxa" w:w="8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51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最近两次连续有效A/B信号及中断状态未完成。旧6板双断不能自动算A，华北失败不能自动算B。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151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五只H3；醋化、东百、农心、海欣、广电H2；澳弘严格H1（17天10板）；九阳、时代、华北均断板；新华停牌前H10历史保留。</w:t>
            </w:r>
          </w:p>
        </w:tc>
      </w:tr>
    </w:tbl>
    <w:p>
      <w:pPr>
        <w:spacing w:after="20"/>
      </w:pPr>
    </w:p>
    <w:p>
      <w:r>
        <w:rPr>
          <w:b w:val="0"/>
        </w:rPr>
        <w:t>X≠C≠Y。收盘后的新X/C只能在账本补证后生效；10月13日超级先手须用10月12日已生效快照，该快照目前UNKNOWN。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日期和事件</w:t>
            </w:r>
          </w:p>
        </w:tc>
        <w:tc>
          <w:tcPr>
            <w:tcW w:type="dxa" w:w="72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空间主干或压突处理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10月12日H6双票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时代/九阳均6板，但是否为此前有效空接主干并未完整证明，保留事实，不能据此直接定X=6。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10月13日H6双断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两票7板晋级均失败。若上游锚T日并非10月12日，不满足“同T日有效锚在T+1全淘汰”；本次不计有效A。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10月13日华北失败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H3→4失败且收跌停。完整T+2前提未核，不能记B；普通高板失败不定义Y。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10月13日新3板梯队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第一次成为当前可交易最高层级；6→3中缺4/5两层。控怪量化结构可观察，但原主干、C与其他过滤未齐，尚不设正式资格。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10月14日第一次可操作或验证对象</w:t>
      </w:r>
    </w:p>
    <w:p>
      <w:r>
        <w:rPr>
          <w:b w:val="0"/>
        </w:rPr>
        <w:t>首次验证日期统一为10月14日。五只票的候选观察T日为10月13日，目标阶段为T+1；这不是确认正式模式T日。无获准新开仓候选，原因同时来自风险闸门和主体证据不足。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744"/>
        <w:gridCol w:w="4104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对象 题材 严格H</w:t>
            </w:r>
          </w:p>
        </w:tc>
        <w:tc>
          <w:tcPr>
            <w:tcW w:type="dxa" w:w="374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10月13日证据</w:t>
            </w:r>
          </w:p>
        </w:tc>
        <w:tc>
          <w:tcPr>
            <w:tcW w:type="dxa" w:w="41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10月14日首次验证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慈文传媒002343</w:t>
              <w:br/>
              <w:t>短剧 H3</w:t>
            </w:r>
          </w:p>
        </w:tc>
        <w:tc>
          <w:tcPr>
            <w:tcW w:type="dxa" w:w="37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一字封板；首板10月9日有换手，不能误判为“起手连续一字”。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有望成为控怪龙/狭义空接的结构观察；核开板承接、同组分离和短剧后排。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新经典603096</w:t>
              <w:br/>
              <w:t>出版IP H3</w:t>
            </w:r>
          </w:p>
        </w:tc>
        <w:tc>
          <w:tcPr>
            <w:tcW w:type="dxa" w:w="37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一字封板；10月9日首板换手，10月12/13加速。</w:t>
            </w:r>
          </w:p>
        </w:tc>
        <w:tc>
          <w:tcPr>
            <w:tcW w:type="dxa" w:w="41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与慈文同为09:25封板；不凭封板早认定唯一强者，核出版后排。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丽人丽妆605136</w:t>
              <w:br/>
              <w:t>美妆电商 H3</w:t>
            </w:r>
          </w:p>
        </w:tc>
        <w:tc>
          <w:tcPr>
            <w:tcW w:type="dxa" w:w="37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前日一字，今日09:30有效封板并有换手。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弱转强只作工具；核电商跟风、均价承接和同组分离。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百洋股份002696</w:t>
              <w:br/>
              <w:t>鱼粉水产 H3</w:t>
            </w:r>
          </w:p>
        </w:tc>
        <w:tc>
          <w:tcPr>
            <w:tcW w:type="dxa" w:w="37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09:34封板，换手充分；同分支出现天马跌停。</w:t>
            </w:r>
          </w:p>
        </w:tc>
        <w:tc>
          <w:tcPr>
            <w:tcW w:type="dxa" w:w="41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核鱼粉严格跟风和负反馈，不能用酒、乳、旅游替代鱼粉带动。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龙版传媒605577</w:t>
              <w:br/>
              <w:t>AI漫剧出版 H3</w:t>
            </w:r>
          </w:p>
        </w:tc>
        <w:tc>
          <w:tcPr>
            <w:tcW w:type="dxa" w:w="37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首触09:30，三次开板，末封13:01；5天4板不可累加。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有望成为结构拐点观察；须较今日烂板明显改善，题材后排同步，否则证伪。</w:t>
            </w:r>
          </w:p>
        </w:tc>
      </w:tr>
    </w:tbl>
    <w:p>
      <w:pPr>
        <w:spacing w:after="20"/>
      </w:pPr>
    </w:p>
    <w:p>
      <w:r>
        <w:rPr>
          <w:b w:val="0"/>
        </w:rPr>
        <w:t>五票共同条件：首次新空间事实成立；H与C高度比较在合法C范围内不超限，但C快照仍待核；公告/被动空间标记、空间代表性与实际带队须逐票补证。禁止先给资格再用行情倒推。</w:t>
      </w:r>
    </w:p>
    <w:p>
      <w:pPr>
        <w:pStyle w:val="Heading1"/>
        <w:pageBreakBefore/>
      </w:pPr>
      <w:r>
        <w:t>5 今天超级先手复盘与明天常规节点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734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10月13日复盘或10月14日条件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今天盘中超级先手</w:t>
            </w:r>
          </w:p>
        </w:tc>
        <w:tc>
          <w:tcPr>
            <w:tcW w:type="dxa" w:w="73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无已核验可执行对象。风险限制、上日C未知和五只3板并列都构成否决；不能从收盘H3倒推盘中独一份最高。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今天空接断板龙</w:t>
            </w:r>
          </w:p>
        </w:tc>
        <w:tc>
          <w:tcPr>
            <w:tcW w:type="dxa" w:w="73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新华停牌是不可交易事件，不等于已证明上方被动空间板盘中失效；旧H6组也缺被动/擦板身份。不确认空接断板龙先手。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明天常规节点</w:t>
            </w:r>
          </w:p>
        </w:tc>
        <w:tc>
          <w:tcPr>
            <w:tcW w:type="dxa" w:w="734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五只新3板只进入第一次结构验证；主体证据即便补齐，风险仍UNKNOWN/CLOSED时不执行。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明天新超级先手</w:t>
            </w:r>
          </w:p>
        </w:tc>
        <w:tc>
          <w:tcPr>
            <w:tcW w:type="dxa" w:w="734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观察13:30—14:35；仅在风险先恢复OPEN/TIGHT、C快照补齐、旧空间真实失效、下方独一份最高、振幅合规且主动封板/回封时，才进入实时核验。14:35后不新增。</w:t>
            </w:r>
          </w:p>
        </w:tc>
      </w:tr>
    </w:tbl>
    <w:p>
      <w:pPr>
        <w:spacing w:after="20"/>
      </w:pPr>
    </w:p>
    <w:p>
      <w:r>
        <w:rPr>
          <w:b w:val="0"/>
        </w:rPr>
        <w:t>10cm振幅≤9.99个百分点、20cm≤19.99个百分点只作为P0既有过滤。不是“达到振幅条件就买”。并列未分离、旧空间仍有晋级可能、后排退潮或封单不可成交均禁止；不提前低吸或主观半路。</w:t>
      </w:r>
    </w:p>
    <w:p>
      <w:pPr>
        <w:pStyle w:val="Heading1"/>
        <w:pageBreakBefore/>
      </w:pPr>
      <w:r>
        <w:t>6 T日有望成为预选池与逐票淘汰原因</w:t>
      </w:r>
    </w:p>
    <w:p>
      <w:r>
        <w:rPr>
          <w:b w:val="0"/>
        </w:rPr>
        <w:t>正式可执行预选池为空。结构预选为五只H3，允许在补证后讨论狭义空接与控怪叠加；当前仅写“有望成为的结构观察”，不写已确认身份。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4464"/>
      </w:tblGrid>
      <w:tr>
        <w:trPr>
          <w:cantSplit/>
          <w:tblHeader/>
        </w:trPr>
        <w:tc>
          <w:tcPr>
            <w:tcW w:type="dxa" w:w="26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是否新空间与C</w:t>
            </w:r>
          </w:p>
        </w:tc>
        <w:tc>
          <w:tcPr>
            <w:tcW w:type="dxa" w:w="44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淘汰或保留原因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慈文／新经典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10月13日首次最高H3；C数值未知</w:t>
            </w:r>
          </w:p>
        </w:tc>
        <w:tc>
          <w:tcPr>
            <w:tcW w:type="dxa" w:w="44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保留首次验证，一字不可成交时不追次强；公告和后排证据待核。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丽人／百洋</w:t>
            </w:r>
          </w:p>
        </w:tc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10月13日首次最高H3；C数值未知</w:t>
            </w:r>
          </w:p>
        </w:tc>
        <w:tc>
          <w:tcPr>
            <w:tcW w:type="dxa" w:w="44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保留换手观察；严格细分梯队不足，不能凭消费宽口径提升身份。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龙版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10月13日首次最高H3；C数值未知</w:t>
            </w:r>
          </w:p>
        </w:tc>
        <w:tc>
          <w:tcPr>
            <w:tcW w:type="dxa" w:w="44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保留烂板改善观察；三次开板且传媒后排分化，弱转强须真实验证。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东百／广电／农心／海欣／醋化 H2</w:t>
            </w:r>
          </w:p>
        </w:tc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未首次成为最高H3</w:t>
            </w:r>
          </w:p>
        </w:tc>
        <w:tc>
          <w:tcPr>
            <w:tcW w:type="dxa" w:w="44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题材高度或辅助验证。东百、广电等涉及公告/重组；未完成相应例外，不冒充新空接。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PCB／冰雪首板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H1，未取得空间主干资格</w:t>
            </w:r>
          </w:p>
        </w:tc>
        <w:tc>
          <w:tcPr>
            <w:tcW w:type="dxa" w:w="44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仅验证板块持续性与带队；不因板块强就生成空接/压突身份。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新华／时代／九阳／华北</w:t>
            </w:r>
          </w:p>
        </w:tc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停牌或断板</w:t>
            </w:r>
          </w:p>
        </w:tc>
        <w:tc>
          <w:tcPr>
            <w:tcW w:type="dxa" w:w="44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移入历史/持仓管理；不占首页首次新开仓对象。</w:t>
            </w:r>
          </w:p>
        </w:tc>
      </w:tr>
    </w:tbl>
    <w:p>
      <w:pPr>
        <w:spacing w:after="20"/>
      </w:pPr>
    </w:p>
    <w:p>
      <w:r>
        <w:rPr>
          <w:b w:val="0"/>
        </w:rPr>
        <w:t>10月13日为观察T日，则10月14日T+1、10月15日T+2、10月16日T+3、10月19日T+4。周末不计。若上游身份最终被证伪，整个模式日期序列删除，不顺延机会。</w:t>
      </w:r>
    </w:p>
    <w:p>
      <w:pPr>
        <w:pStyle w:val="Heading1"/>
        <w:pageBreakBefore/>
      </w:pPr>
      <w:r>
        <w:t>7 广义空接细分 断板龙与全部模式扫描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04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77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结论与未满足条件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五只H3首次最高事实成立；有效主干/C、主动情绪带动等未齐，只保留条件观察。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可交易旧高层6降3，跳过4/5两层，符合6及以下断层压缩的结构线索；压缩次数、原主干及前空中飘反馈待核。不能宣布已拐。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不是用单日降高直接命名。若补证后为首次连续压缩且独苗才再分类；本日五票并列，未确认空中飘。T日先手未确认，T+1常规默认舍弃。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旧H6是否为被动/擦板、下方空间代表性与此前隐形上位未证；不确认正式断板龙T。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缺盘中完整“上方被动空间失效＋下方逐级唯一上位”，不确认提前一天先手。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新华连续一字后停牌，无连续两个高位有效换手日；东百/广电仅作为特殊公告观察，不能自动恢复。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 UNKNOWN；连续两个有效A/B信号不足。3进4即使成功，也不能直接叫突破3板天花板。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指数条件、上游有效身份与原文完整介入层级未齐，无符合条件候选。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弱转强/分离/首阴/4K/6K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工具不创造身份。龙版可验证烂板转强；新经典/慈文加速基准不同。首阴须上游龙头；4K/6K量价、时点和失效参数需回查原文/体系依据不足。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计数口径：封住涨停、触板后炸板、仅跟涨分别统计；下表数量为已核名单，不声称覆盖全部市场。跟风不含候选自身，同身位竞争单列。封板时刻采用东方财富首封/末封，财联社图用于交叉核验。[S2—S4]</w:t>
      </w:r>
    </w:p>
    <w:p>
      <w:pPr>
        <w:pStyle w:val="Heading2"/>
      </w:pPr>
      <w:r>
        <w:t>A 核心候选板块验证表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104"/>
        <w:gridCol w:w="3816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核心对象与分支</w:t>
            </w:r>
          </w:p>
        </w:tc>
        <w:tc>
          <w:tcPr>
            <w:tcW w:type="dxa" w:w="41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严格跟风及宽口径梯队</w:t>
            </w:r>
          </w:p>
        </w:tc>
        <w:tc>
          <w:tcPr>
            <w:tcW w:type="dxa" w:w="381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带动证据与结论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慈文002343</w:t>
              <w:br/>
              <w:t>严格短剧；宽传媒AI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严格封板跟风2：龙版605577 H3（同身位竞争）、元隆002878 H1。广电600831 H2为宽口径重组/广电交叉；天府000558 H1以冰雪驱动不并入严格短剧。</w:t>
            </w:r>
          </w:p>
        </w:tc>
        <w:tc>
          <w:tcPr>
            <w:tcW w:type="dxa" w:w="381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慈文09:25后龙版13:01回封、元隆13:07封板；只有时间链，未证明因果。宽传媒首/2/3齐，严格短剧缺2板。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新经典603096</w:t>
              <w:br/>
              <w:t>严格出版IP；宽传媒</w:t>
            </w:r>
          </w:p>
        </w:tc>
        <w:tc>
          <w:tcPr>
            <w:tcW w:type="dxa" w:w="41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严格出版封板同身位1：龙版H3；已核首板、2板均缺。广电H2与元隆H1只计宽口径。</w:t>
            </w:r>
          </w:p>
        </w:tc>
        <w:tc>
          <w:tcPr>
            <w:tcW w:type="dxa" w:w="381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新经典09:25一字、封单2.17亿；新华文轩、内蒙新华大跌/跌停为反证。严格梯队不完整，主带队待确认。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龙版605577</w:t>
              <w:br/>
              <w:t>AI漫剧/出版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严格AI漫剧其他封板名单未完整；宽传媒：慈文/新经典H3、广电H2、元隆H1。德才605287触板炸板，欢瑞/吉视/掌阅失败。</w:t>
            </w:r>
          </w:p>
        </w:tc>
        <w:tc>
          <w:tcPr>
            <w:tcW w:type="dxa" w:w="381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末封13:01晚于慈文/新经典且开板3次。回封后后排未普遍复强，不确认主带队。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丽人605136</w:t>
              <w:br/>
              <w:t>美妆电商；宽电商</w:t>
            </w:r>
          </w:p>
        </w:tc>
        <w:tc>
          <w:tcPr>
            <w:tcW w:type="dxa" w:w="41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严格美妆已核封板跟风0；宽电商封板跟风2：跨境通002640 H1、返利600228 H1；缺2板。</w:t>
            </w:r>
          </w:p>
        </w:tc>
        <w:tc>
          <w:tcPr>
            <w:tcW w:type="dxa" w:w="381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09:30后跨境10:53、返利13:01封板；严格无扩散、宽口径尚不完整。带队证据不足。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百洋002696</w:t>
              <w:br/>
              <w:t>鱼粉水产；宽食品</w:t>
            </w:r>
          </w:p>
        </w:tc>
        <w:tc>
          <w:tcPr>
            <w:tcW w:type="dxa" w:w="41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严格鱼粉已核封板跟风0；东方海洋002086触板炸板，天马603668跌停。宽食品3只首板：皇台000995、金种子600199、阳光001318；缺2板。</w:t>
            </w:r>
          </w:p>
        </w:tc>
        <w:tc>
          <w:tcPr>
            <w:tcW w:type="dxa" w:w="381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09:34封板但鱼粉后排负反馈，宽食品不是鱼粉带动证明。严格/宽口径均不完整。</w:t>
            </w:r>
          </w:p>
        </w:tc>
      </w:tr>
    </w:tbl>
    <w:p>
      <w:pPr>
        <w:spacing w:after="20"/>
      </w:pPr>
    </w:p>
    <w:p>
      <w:pPr>
        <w:pStyle w:val="Heading2"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48"/>
        <w:gridCol w:w="4176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分支与高度</w:t>
            </w:r>
          </w:p>
        </w:tc>
        <w:tc>
          <w:tcPr>
            <w:tcW w:type="dxa" w:w="424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最早有效 最稳 辨识度与主带队</w:t>
            </w:r>
          </w:p>
        </w:tc>
        <w:tc>
          <w:tcPr>
            <w:tcW w:type="dxa" w:w="41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6"/>
              </w:rPr>
              <w:t>数量 梯队及10月14日验证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PCB/HDI</w:t>
              <w:br/>
              <w:t>最高严格H1；澳弘17天10板另记</w:t>
            </w:r>
          </w:p>
        </w:tc>
        <w:tc>
          <w:tcPr>
            <w:tcW w:type="dxa" w:w="42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最早有效超声000823 09:31:54，开板0、收盘封单3.88亿为已核PCB最大。辨识度澳弘605058另有历史连板。超声为主带队验证首选，未最终确认。</w:t>
            </w:r>
          </w:p>
        </w:tc>
        <w:tc>
          <w:tcPr>
            <w:tcW w:type="dxa" w:w="41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8只封板跟风：澳弘、协和605258、依顿603328、骏亚603386、金百泽301041、中京002579、威派格603956、迅捷兴688655。奥士康002913触板炸板。仅首板，缺2/3。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冰雪</w:t>
              <w:br/>
              <w:t>最高严格H1</w:t>
            </w:r>
          </w:p>
        </w:tc>
        <w:tc>
          <w:tcPr>
            <w:tcW w:type="dxa" w:w="42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最早有效冰山000530 10:20:12；雪人002639零开板、封单1.68亿大于冰山1.11亿；旅游辨识度长白山603099。三指标未统一，无已确认主带队。</w:t>
            </w:r>
          </w:p>
        </w:tc>
        <w:tc>
          <w:tcPr>
            <w:tcW w:type="dxa" w:w="41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7只严格首板：冰山、晶雪301010、大连圣亚600593、龙建600853、雪人、天府000558、长白山。宽东北另有哈空调600202、中兴000715、龙江601188首板；缺2/3。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染料</w:t>
              <w:br/>
              <w:t>醋化603968 H2</w:t>
            </w:r>
          </w:p>
        </w:tc>
        <w:tc>
          <w:tcPr>
            <w:tcW w:type="dxa" w:w="42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最早有效亚邦603188 09:32:57；建新300107 20cm首板。醋化两次开板，末封09:46。辨识度与最稳证据分散，主带队待确认。</w:t>
            </w:r>
          </w:p>
        </w:tc>
        <w:tc>
          <w:tcPr>
            <w:tcW w:type="dxa" w:w="41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4只已核首板跟风：亚邦、建新、世龙002748、吉华603980；首/2齐、缺3。科拜尔920066、安诺其300067、锦鸡300798仅跟涨，不计封板。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传媒</w:t>
              <w:br/>
              <w:t>五只H3中的3只</w:t>
            </w:r>
          </w:p>
        </w:tc>
        <w:tc>
          <w:tcPr>
            <w:tcW w:type="dxa" w:w="42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最早慈文/新经典均09:25，收盘封单分别2.52/2.17亿，龙版0.52亿且三次开板；一字并列不能单凭封单硬选。主带队待确认。</w:t>
            </w:r>
          </w:p>
        </w:tc>
        <w:tc>
          <w:tcPr>
            <w:tcW w:type="dxa" w:w="41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严格分支断层，宽传媒有首/2/3；德才炸板、欢瑞/吉视等后排走弱。10月14日看最先有效晋级者是否继续带动。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航空军工</w:t>
              <w:br/>
              <w:t>航发600391 H1</w:t>
            </w:r>
          </w:p>
        </w:tc>
        <w:tc>
          <w:tcPr>
            <w:tcW w:type="dxa" w:w="42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航发13:13封板；洪都600316、内蒙一机600967触板炸板，国科688543仅上涨。没有已确认主带队。</w:t>
            </w:r>
          </w:p>
        </w:tc>
        <w:tc>
          <w:tcPr>
            <w:tcW w:type="dxa" w:w="41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6"/>
              </w:rPr>
              <w:t>已核封板1、炸板2、仅跟涨1；缺2/3，不能把全体上涨算完整涨停梯队。</w:t>
            </w:r>
          </w:p>
        </w:tc>
      </w:tr>
    </w:tbl>
    <w:p>
      <w:pPr>
        <w:spacing w:after="20"/>
      </w:pPr>
    </w:p>
    <w:p>
      <w:r>
        <w:rPr>
          <w:b w:val="0"/>
        </w:rPr>
        <w:t>带队结论只用于验证板块持续性，不反向创造空接、控怪、断板或压突身份。盘口撤单及连续封单稳定性未取得逐笔证据，不能以收盘封单代替全过程。</w:t>
      </w:r>
    </w:p>
    <w:p>
      <w:pPr>
        <w:pStyle w:val="Heading1"/>
        <w:pageBreakBefore/>
      </w:pPr>
      <w:r>
        <w:t>9 核心候选的竞价与盘中执行卡</w:t>
      </w:r>
    </w:p>
    <w:p>
      <w:r>
        <w:rPr>
          <w:b w:val="0"/>
        </w:rPr>
        <w:t>五只观察卡共通：Hmax3，X/C/Y UNKNOWN；10月13日观察T、10月14日首次T+1验证。今天超级先手未核成立，明天无获准常规买点。潜在狭义/控怪叠加须先补证；停复牌/公告驱动/被动空间均为盘前复核字段。无持仓不新开；有持仓只执行原退出条件。</w:t>
      </w:r>
    </w:p>
    <w:p>
      <w:pPr>
        <w:pStyle w:val="Heading2"/>
      </w:pPr>
      <w:r>
        <w:t>慈文传媒 002343 结构观察卡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83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条件与动作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核心价格和盘口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收盘7.36元；首封09:25:00、末封09:25:00；开板0次；换手3.37%；收盘封单2.52亿元。[S2]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身份 时间 标记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今日一字，10月9日首板换手；不属起手连续一字。 观察T=10月13日；明日T+1第一次验证；C快照与完整资格未核；公告异动提示须重查，未确认被动空间。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超预期触发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开板后资金承接、题材后排跟上且相对新经典/龙版领先，才称预期强化；仍不解除风险。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符合或低预期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一字延续但无法成交，保持观察；反复开板后回封迟缓、短剧后排退潮则低预期。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绝对禁止及失效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风险未解除、一字不可成交、同组未分离、系统性负反馈、关键数据不足均禁止新开。未晋级或空间地位被替代则主体预期证伪。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持仓与数据缺口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无持仓者不新开；已有持仓按真实承接与原退出计划处理，不自动加仓。竞价撤单、封单变化、逐笔、均价及14日公告待确认。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新经典 603096 结构观察卡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83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条件与动作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核心价格和盘口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收盘20.97元；首封09:25:00、末封09:25:00；开板0次；换手2.79%；收盘封单2.17亿元。[S2]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身份 时间 标记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今日一字，连续两日加速；首板10月9日有换手。 观察T=10月13日；明日T+1第一次验证；C快照与完整资格未核；公告异动提示须重查，未确认被动空间。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超预期触发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首次有效换手后稳住、出版分支修复、同组分离清楚，才保留潜在身份。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符合或低预期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一字不可成交不追次强；开板放量无回封、文轩/内蒙负反馈扩散即证伪操作价值。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绝对禁止及失效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风险未解除、一字不可成交、同组未分离、系统性负反馈、关键数据不足均禁止新开。未晋级或空间地位被替代则主体预期证伪。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持仓与数据缺口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无持仓者不新开；已有持仓按真实承接与原退出计划处理，不自动加仓。竞价撤单、封单变化、逐笔、均价及14日公告待确认。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丽人丽妆 605136 结构观察卡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83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条件与动作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核心价格和盘口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收盘11.42元；首封09:30:46、末封09:30:46；开板0次；换手7.90%；收盘封单1.01亿元。[S2]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身份 时间 标记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前日一字、今日09:30转为换手板；美妆严格跟风不足。 观察T=10月13日；明日T+1第一次验证；C快照与完整资格未核；公告异动提示须重查，未确认被动空间。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超预期触发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竞价与今日基准匹配，开盘承接/均价/封板速度改善，电商后排同步，才核弱转强。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符合或低预期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仅高开不确认；高开低走、失去均价承接、同组反卡或无后排时降为观察/证伪。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绝对禁止及失效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风险未解除、一字不可成交、同组未分离、系统性负反馈、关键数据不足均禁止新开。未晋级或空间地位被替代则主体预期证伪。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持仓与数据缺口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无持仓者不新开；已有持仓按真实承接与原退出计划处理，不自动加仓。竞价撤单、封单变化、逐笔、均价及14日公告待确认。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百洋股份 002696 结构观察卡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83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条件与动作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核心价格和盘口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收盘8.86元；首封09:34:09、末封09:34:09；开板0次；换手10.85%；收盘封单0.67亿元。[S2]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身份 时间 标记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09:34封板，换手10.85%；水产同题材天马跌停。 观察T=10月13日；明日T+1第一次验证；C快照与完整资格未核；公告异动提示须重查，未确认被动空间。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超预期触发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自身有效回封并出现严格鱼粉跟风，天马/东方海洋负反馈缓和，才保留带动观察。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符合或低预期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只由食品普涨拉高不确认；鱼粉后排继续跌停、反复炸板或同组反卡即证伪。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绝对禁止及失效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风险未解除、一字不可成交、同组未分离、系统性负反馈、关键数据不足均禁止新开。未晋级或空间地位被替代则主体预期证伪。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持仓与数据缺口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无持仓者不新开；已有持仓按真实承接与原退出计划处理，不自动加仓。竞价撤单、封单变化、逐笔、均价及14日公告待确认。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龙版传媒 605577 结构观察卡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83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条件与动作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核心价格和盘口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收盘19.60元；首封09:30:22、末封13:01:13；开板3次；换手13.11%；收盘封单0.52亿元。[S2]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身份 时间 标记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5天4板中的严格H3；三次开板，13:01末封，换手13.11%。 观察T=10月13日；明日T+1第一次验证；C快照与完整资格未核；公告异动提示须重查，未确认被动空间。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超预期触发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相较今日明显更快、更稳地有效封板，并超过同组竞争者、后排扩散，才核烂板转强。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符合或低预期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继续烂板只属符合或低预期；快速回落、不能站稳均价、回封失败或后排分化则取消。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绝对禁止及失效</w:t>
            </w:r>
          </w:p>
        </w:tc>
        <w:tc>
          <w:tcPr>
            <w:tcW w:type="dxa" w:w="83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风险未解除、一字不可成交、同组未分离、系统性负反馈、关键数据不足均禁止新开。未晋级或空间地位被替代则主体预期证伪。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持仓与数据缺口</w:t>
            </w:r>
          </w:p>
        </w:tc>
        <w:tc>
          <w:tcPr>
            <w:tcW w:type="dxa" w:w="83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无持仓者不新开；已有持仓按真实承接与原退出计划处理，不自动加仓。竞价撤单、封单变化、逐笔、均价及14日公告待确认。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分时段执行表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400"/>
        <w:gridCol w:w="30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54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信号出现怎么做</w:t>
            </w:r>
          </w:p>
        </w:tc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信号不出现怎么做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09:15—09:25</w:t>
            </w:r>
          </w:p>
        </w:tc>
        <w:tc>
          <w:tcPr>
            <w:tcW w:type="dxa" w:w="54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核停复牌、隔夜公告、竞价撤单和核跌停；记五票相对强弱，风险未解除不下新单。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保留风险关闭及观察。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09:30—09:45</w:t>
            </w:r>
          </w:p>
        </w:tc>
        <w:tc>
          <w:tcPr>
            <w:tcW w:type="dxa" w:w="54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记录同组第一只有效封板；同时核PCB超声与后排、传媒和鱼粉反馈。</w:t>
            </w:r>
          </w:p>
        </w:tc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不以高开或触板代替分离。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09:45—13:30</w:t>
            </w:r>
          </w:p>
        </w:tc>
        <w:tc>
          <w:tcPr>
            <w:tcW w:type="dxa" w:w="54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检查回封稳定、均价承接、跟风扩散；分别统计封板/炸板/仅跟涨。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带队不确认，不主动新增。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13:30—14:35</w:t>
            </w:r>
          </w:p>
        </w:tc>
        <w:tc>
          <w:tcPr>
            <w:tcW w:type="dxa" w:w="54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风险、C先完成核验，才讨论新的唯一空间主动封板/回封；当前基准仍不新增。</w:t>
            </w:r>
          </w:p>
        </w:tc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不低吸，不主观半路。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14:35以后</w:t>
            </w:r>
          </w:p>
        </w:tc>
        <w:tc>
          <w:tcPr>
            <w:tcW w:type="dxa" w:w="54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仅管理已有持仓，更新收盘身份、风险及空间/压突账本。</w:t>
            </w:r>
          </w:p>
        </w:tc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不新增超级先手。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10 超预期 符合预期与低预期三套剧本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600"/>
        <w:gridCol w:w="36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</w:t>
              <w:br/>
              <w:t>3进4分离清楚，后排同步；A杀批量止跌，PCB持续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先核强控解除和全部关键项，再补X/C及主体身份。数据未齐时仍不交易；3进4不自动等于压突突破。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观察持仓自身有效回封与题材延续；按原计划，不因市场修复自动加仓。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</w:t>
              <w:br/>
              <w:t>部分3板晋级、传媒分化，PCB仅个别强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继续观察五票相对强弱；严格分支不足时不因宽口径消费完整而交易。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按本票承接、均价与原退出条件管理；弱于同组强者时优先核退出。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</w:t>
              <w:br/>
              <w:t>五只3板批量失败、华北等继续A杀，PCB后排大面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取消全部主动方案，风险维持UNKNOWN/CLOSED；不以冰点标签抄底。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优先流动性与退出；一字跌停时不承诺可成交。</w:t>
            </w:r>
          </w:p>
        </w:tc>
      </w:tr>
    </w:tbl>
    <w:p>
      <w:pPr>
        <w:spacing w:after="20"/>
      </w:pPr>
    </w:p>
    <w:p>
      <w:r>
        <w:rPr>
          <w:b w:val="0"/>
        </w:rPr>
        <w:t>情绪许可CAUTION只限制已有主体权限；即便出现超预期剧本，也不能从E1历史比例创造新仓位。若风险恢复而P0未编码该情绪映射，仍写“母规则未编码该情绪状态的仓位映射”。</w:t>
      </w:r>
    </w:p>
    <w:p>
      <w:pPr>
        <w:pStyle w:val="Heading1"/>
        <w:pageBreakBefore/>
      </w:pPr>
      <w:r>
        <w:t>11 历史账本与T阶段及带队票次日表现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对象和模式日期</w:t>
            </w:r>
          </w:p>
        </w:tc>
        <w:tc>
          <w:tcPr>
            <w:tcW w:type="dxa" w:w="72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10月13日真实表现与后续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新华600825</w:t>
              <w:br/>
              <w:t>停牌前H10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10月13日开市起停牌核查，不可交易；不等同断板或主动全淘汰；复牌日须重新建预期，窗口不机械顺延。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九阳002242／时代600241</w:t>
              <w:br/>
              <w:t>此前H6，现断板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九阳早盘深跌后收+6.19%，时代收-0.62%；均未晋级7板。九阳反抽≠连板延续，尚无前置已核空接身份，不直接认定空转趋。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华北600812</w:t>
              <w:br/>
              <w:t>此前H3，现断板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10月13日收5.97元、跌9.95%；盘中有开板而最终再封跌停，不能写全天一字封死。进入风险观察，不设新的首阴买点。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五只H3</w:t>
              <w:br/>
              <w:t>观察T=10月13日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10月14日T+1、15日T+2、16日T+3、19日T+4。正式身份尚未确认；仅在补证且首次窗口客观有效时采用该模式序列。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断板龙T+1—T+4专项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无已确认正式断板龙T日，四阶段操作池均空；五只H3不能只因上方停牌/断板就改写为断板龙。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空转趋专项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九阳/时代仅进入断板后的风险跟踪，前置空接身份与趋势破位未齐；正式空转趋池待确认。紫竹/华北不因跌停自动得到趋势身份。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10月12日带队观察的次日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前日没有已确认主带队。传媒慈文/新经典/龙版继续板，但欢瑞/吉视/掌阅等失败；九阳/时代断板、华北跌停。结论为局部延续/板块不足，不能整体记带队有效。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10月13日新带队预选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PCB超声、冰雪冰山/雪人、染料醋化/亚邦均待10月14日验证：开盘状态、是否续板、后排是否同步、结论与再观察点。</w:t>
            </w:r>
          </w:p>
        </w:tc>
      </w:tr>
    </w:tbl>
    <w:p>
      <w:pPr>
        <w:spacing w:after="20"/>
      </w:pPr>
    </w:p>
    <w:p>
      <w:r>
        <w:rPr>
          <w:b w:val="0"/>
        </w:rPr>
        <w:t>带队映射：继续涨停且后排同步→支持带队有效；高开低走→带队失败、情绪转弱；低开闷杀→带队证伪。单票继续涨停而后排退潮，写“个股抱团/板块延续不足”。</w:t>
      </w:r>
    </w:p>
    <w:p>
      <w:pPr>
        <w:pStyle w:val="Heading1"/>
        <w:pageBreakBefore/>
      </w:pPr>
      <w:r>
        <w:t>12 受控未知项 数据来源与风险提示</w:t>
      </w:r>
    </w:p>
    <w:p>
      <w:r>
        <w:rPr>
          <w:b w:val="0"/>
        </w:rPr>
        <w:t>受控未知：有效空间主干X、上日C及重置事件；最近两个连续有效A/B来源与Y；强控历史触发链及A杀批量企稳标准的逐票核验；昨日非ST连板指数；明日停复牌及隔夜公告；盘中撤单/逐笔/分时均价与封单全过程；正式主带队因果证据。未知项不按肯定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来源及统计口径</w:t>
            </w:r>
          </w:p>
        </w:tc>
        <w:tc>
          <w:tcPr>
            <w:tcW w:type="dxa" w:w="72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交叉核验与差异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S2 东方财富涨停/跌停股池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date=20261013，67非ST涨停、10连板、8跌停；逐票lbc、价格、fbt/lbt与zbc用于本报告。历史date查询的qdate字段仍返回最新日，历史数据不单独作为强控日期的最终依据。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S3 财联社收盘统计与图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15:14快讯67涨停、19未遂、封板率78%；焦点复盘后续为20炸板、约77%。两稿相差1只，保留差异，不选有利口径。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S4 打板客收盘统计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67封板/88触板、21炸板、76.1%；全市场70涨停、10跌停。与非ST池不同，涨跌分布含ST等，不替代非ST闸门。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S5 腾讯行情整理跌停名单</w:t>
            </w:r>
          </w:p>
        </w:tc>
        <w:tc>
          <w:tcPr>
            <w:tcW w:type="dxa" w:w="72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全市场10只中2只ST，剔除后8只与S2一致。10月12日全市场23只，列表和S2历史池还差楚环1只，故昨日非ST为19/20两口径保留。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S6—S10 公告与公司信息</w:t>
            </w:r>
          </w:p>
        </w:tc>
        <w:tc>
          <w:tcPr>
            <w:tcW w:type="dxa" w:w="72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新华停牌核查、慈文/丽人/百洋异常波动、券商异常波动名单。风险公告仅作风险输入，不自动创造或排除模式身份。</w:t>
            </w:r>
          </w:p>
        </w:tc>
      </w:tr>
    </w:tbl>
    <w:p>
      <w:pPr>
        <w:spacing w:after="20"/>
      </w:pPr>
    </w:p>
    <w:p>
      <w:r>
        <w:rPr>
          <w:b w:val="0"/>
        </w:rPr>
        <w:t>抓取与消息截止：北京时间 2026-10-13 23:18。下列链接可点击；明日盘前须检查截止时间之后的新公告。</w:t>
      </w:r>
    </w:p>
    <w:p>
      <w:pPr>
        <w:spacing w:after="40"/>
      </w:pPr>
      <w:hyperlink r:id="rId11">
        <w:r>
          <w:rPr>
            <w:color w:val="174A6C"/>
            <w:sz w:val="18"/>
          </w:rPr>
          <w:t>S1 上交所2026年中秋国庆休市公告</w:t>
        </w:r>
      </w:hyperlink>
      <w:r>
        <w:t xml:space="preserve">    ｜    </w:t>
      </w:r>
      <w:hyperlink r:id="rId12">
        <w:r>
          <w:rPr>
            <w:color w:val="174A6C"/>
            <w:sz w:val="18"/>
          </w:rPr>
          <w:t>S2 东方财富涨停板行情和股池</w:t>
        </w:r>
      </w:hyperlink>
    </w:p>
    <w:p>
      <w:pPr>
        <w:spacing w:after="40"/>
      </w:pPr>
      <w:hyperlink r:id="rId13">
        <w:r>
          <w:rPr>
            <w:color w:val="174A6C"/>
            <w:sz w:val="18"/>
          </w:rPr>
          <w:t>S3 财联社10月13日涨停分析</w:t>
        </w:r>
      </w:hyperlink>
      <w:r>
        <w:t xml:space="preserve">    ｜    </w:t>
      </w:r>
      <w:hyperlink r:id="rId14">
        <w:r>
          <w:rPr>
            <w:color w:val="174A6C"/>
            <w:sz w:val="18"/>
          </w:rPr>
          <w:t>S3 财联社10月13日焦点复盘及涨停明细图</w:t>
        </w:r>
      </w:hyperlink>
    </w:p>
    <w:p>
      <w:pPr>
        <w:spacing w:after="40"/>
      </w:pPr>
      <w:hyperlink r:id="rId15">
        <w:r>
          <w:rPr>
            <w:color w:val="174A6C"/>
            <w:sz w:val="18"/>
          </w:rPr>
          <w:t>S4 打板客10月13日完整复盘</w:t>
        </w:r>
      </w:hyperlink>
      <w:r>
        <w:t xml:space="preserve">    ｜    </w:t>
      </w:r>
      <w:hyperlink r:id="rId16">
        <w:r>
          <w:rPr>
            <w:color w:val="174A6C"/>
            <w:sz w:val="18"/>
          </w:rPr>
          <w:t>S5 腾讯行情整理10月13日跌停名单</w:t>
        </w:r>
      </w:hyperlink>
    </w:p>
    <w:p>
      <w:pPr>
        <w:spacing w:after="40"/>
      </w:pPr>
      <w:hyperlink r:id="rId17">
        <w:r>
          <w:rPr>
            <w:color w:val="174A6C"/>
            <w:sz w:val="18"/>
          </w:rPr>
          <w:t>S5 腾讯行情整理10月12日跌停名单</w:t>
        </w:r>
      </w:hyperlink>
      <w:r>
        <w:t xml:space="preserve">    ｜    </w:t>
      </w:r>
      <w:hyperlink r:id="rId18">
        <w:r>
          <w:rPr>
            <w:color w:val="174A6C"/>
            <w:sz w:val="18"/>
          </w:rPr>
          <w:t>S6 新华传媒停牌核查公告报道</w:t>
        </w:r>
      </w:hyperlink>
    </w:p>
    <w:p>
      <w:pPr>
        <w:spacing w:after="40"/>
      </w:pPr>
      <w:hyperlink r:id="rId19">
        <w:r>
          <w:rPr>
            <w:color w:val="174A6C"/>
            <w:sz w:val="18"/>
          </w:rPr>
          <w:t>S7 慈文传媒10月13日异常波动公告</w:t>
        </w:r>
      </w:hyperlink>
      <w:r>
        <w:t xml:space="preserve">    ｜    </w:t>
      </w:r>
      <w:hyperlink r:id="rId20">
        <w:r>
          <w:rPr>
            <w:color w:val="174A6C"/>
            <w:sz w:val="18"/>
          </w:rPr>
          <w:t>S8 丽人丽妆10月13日异常波动公告</w:t>
        </w:r>
      </w:hyperlink>
    </w:p>
    <w:p>
      <w:pPr>
        <w:spacing w:after="40"/>
      </w:pPr>
      <w:hyperlink r:id="rId21">
        <w:r>
          <w:rPr>
            <w:color w:val="174A6C"/>
            <w:sz w:val="18"/>
          </w:rPr>
          <w:t>S9 百洋股份10月13日异常波动公告</w:t>
        </w:r>
      </w:hyperlink>
      <w:r>
        <w:t xml:space="preserve">    ｜    </w:t>
      </w:r>
      <w:hyperlink r:id="rId22">
        <w:r>
          <w:rPr>
            <w:color w:val="174A6C"/>
            <w:sz w:val="18"/>
          </w:rPr>
          <w:t>S10 国金证券10月13日异常波动风险名单</w:t>
        </w:r>
      </w:hyperlink>
    </w:p>
    <w:p>
      <w:r>
        <w:rPr>
          <w:b w:val="0"/>
        </w:rPr>
        <w:t>材料核验：P0版本日期2026年9月9日，最高优先；P1回查压突连续信号；P2读取当前版本1并回查原模式；E1读取情绪解释，E2本次无需重复加载。P0关于辅助材料层级的旧表与本任务分层边界不一致时，E1/E2始终不进入执行参数链。</w:t>
      </w:r>
    </w:p>
    <w:p>
      <w:r>
        <w:rPr>
          <w:b w:val="0"/>
        </w:rPr>
        <w:t>仅用于整理用户私有交易理论，不构成投资建议。所有动作均为条件化计划，不承诺收益；报告数据不足时保留观察，不以事后结果补造买点。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2026-10-14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2026年10月14日  |  基于10月13日收盘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line="26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announcement/general/c/c_20260915_10832273.shtml" TargetMode="External"/><Relationship Id="rId12" Type="http://schemas.openxmlformats.org/officeDocument/2006/relationships/hyperlink" Target="https://quote.eastmoney.com/ztb/" TargetMode="External"/><Relationship Id="rId13" Type="http://schemas.openxmlformats.org/officeDocument/2006/relationships/hyperlink" Target="https://m.cls.cn/detail/2503308" TargetMode="External"/><Relationship Id="rId14" Type="http://schemas.openxmlformats.org/officeDocument/2006/relationships/hyperlink" Target="https://www.cls.cn/detail/2503504" TargetMode="External"/><Relationship Id="rId15" Type="http://schemas.openxmlformats.org/officeDocument/2006/relationships/hyperlink" Target="https://www.dabanke.com/?_canonical_recover=20260920" TargetMode="External"/><Relationship Id="rId16" Type="http://schemas.openxmlformats.org/officeDocument/2006/relationships/hyperlink" Target="https://stockinsky.com/limit-down" TargetMode="External"/><Relationship Id="rId17" Type="http://schemas.openxmlformats.org/officeDocument/2006/relationships/hyperlink" Target="https://stockinsky.com/limit-down/2026-10-12" TargetMode="External"/><Relationship Id="rId18" Type="http://schemas.openxmlformats.org/officeDocument/2006/relationships/hyperlink" Target="https://finance.eastmoney.com/a/202610123892876019.html" TargetMode="External"/><Relationship Id="rId19" Type="http://schemas.openxmlformats.org/officeDocument/2006/relationships/hyperlink" Target="https://money.finance.sina.com.cn/corp/view/vCB_AllBulletinDetail.php?id=12638744&amp;stockid=002343" TargetMode="External"/><Relationship Id="rId20" Type="http://schemas.openxmlformats.org/officeDocument/2006/relationships/hyperlink" Target="https://vip.stock.finance.sina.com.cn/corp/view/vCB_AllBulletinDetail.php?id=12638076&amp;stockid=605136" TargetMode="External"/><Relationship Id="rId21" Type="http://schemas.openxmlformats.org/officeDocument/2006/relationships/hyperlink" Target="https://money.finance.sina.com.cn/corp/view/vCB_AllBulletinDetail.php?id=12637775&amp;stockid=002696" TargetMode="External"/><Relationship Id="rId22" Type="http://schemas.openxmlformats.org/officeDocument/2006/relationships/hyperlink" Target="https://www.gjzq.com.cn/main/notice.html?id=7095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