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2026年10月16日 A股盘前策略</w:t>
      </w:r>
    </w:p>
    <w:p>
      <w:pPr>
        <w:pStyle w:val="Heading1"/>
      </w:pPr>
      <w:r>
        <w:t>1 首页执行结论</w:t>
      </w:r>
    </w:p>
    <w:p>
      <w:r>
        <w:rPr>
          <w:b w:val="0"/>
        </w:rPr>
        <w:t>analysis_date：2026-10-15 17:47 北京时间</w:t>
        <w:br/>
        <w:t>latest_market_date：2026-10-15    target_trade_date：2026-10-16</w:t>
      </w:r>
    </w:p>
    <w:p>
      <w:r>
        <w:rPr>
          <w:b/>
        </w:rPr>
        <w:t>无新开仓候选。风险CLOSED，情绪许可AVOID。10月14日、15日非ST跌停连续两日≥10，触发强制空仓；慈文与百洋5板只代表局部晋级，不能解除限制。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  <w:tblHeader/>
        </w:trPr>
        <w:tc>
          <w:tcPr>
            <w:tcW w:type="dxa" w:w="180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判断顺序</w:t>
            </w:r>
          </w:p>
        </w:tc>
        <w:tc>
          <w:tcPr>
            <w:tcW w:type="dxa" w:w="842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10月16日执行结论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P0风险</w:t>
            </w:r>
          </w:p>
        </w:tc>
        <w:tc>
          <w:tcPr>
            <w:tcW w:type="dxa" w:w="84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CLOSED。14日东方财富11家；15日东方财富26家、腾讯收盘等于跌停价28家，两套口径均满足连续两日阈值。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情绪许可</w:t>
            </w:r>
          </w:p>
        </w:tc>
        <w:tc>
          <w:tcPr>
            <w:tcW w:type="dxa" w:w="84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AVOID；中周期：退潮延续假设；小周期：反抽后再衰退、向恐慌释放发展。置信度中。支持：放量普跌、低位晋级失败与持续A杀；反证：双5板及PCB首板扩散。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主体候选</w:t>
            </w:r>
          </w:p>
        </w:tc>
        <w:tc>
          <w:tcPr>
            <w:tcW w:type="dxa" w:w="84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无已核验第一次可操作/验证对象。慈文/百洋的10月13日结构观察T日已到后续阶段；冰山/阳光不能凭3板晋级自动获得T+3资格。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买点→仓位</w:t>
            </w:r>
          </w:p>
        </w:tc>
        <w:tc>
          <w:tcPr>
            <w:tcW w:type="dxa" w:w="84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没有获准主动买点。按P0强控要求，主动新增仓位0；不从E1历史比例或反抽预期设仓。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最终是否执行</w:t>
            </w:r>
          </w:p>
        </w:tc>
        <w:tc>
          <w:tcPr>
            <w:tcW w:type="dxa" w:w="84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不执行主动新开仓；无持仓者观察，已有持仓按承接、原退出计划和可成交性控制风险。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Hmax=5：慈文传媒002343、百洋股份002696；观察H：冰山/阳光3，富春染织/新华文轩2，PCB封板组均1。X=UNKNOWN；C=UNKNOWN；Y=UNKNOWN。X≠C≠Y。新华传媒停牌前H10仅作历史特殊标记。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912"/>
      </w:tblGrid>
      <w:tr>
        <w:trPr>
          <w:cantSplit/>
          <w:tblHeader/>
        </w:trPr>
        <w:tc>
          <w:tcPr>
            <w:tcW w:type="dxa" w:w="331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明日第一次可操作/验证对象</w:t>
            </w:r>
          </w:p>
        </w:tc>
        <w:tc>
          <w:tcPr>
            <w:tcW w:type="dxa" w:w="691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</w:t>
            </w:r>
          </w:p>
        </w:tc>
        <w:tc>
          <w:tcPr>
            <w:tcW w:type="dxa" w:w="69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没有完成主体资格核验的新首次窗口；同时风险总闸门已独立否决。后页对象均为持仓管理、结构观察或有前提的后续验证。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主流分支：PCB、短剧/IP与出版、医药、物流，以及染料/纺织、乳业等局部分支。慈文盘中带动后排但多股炸板；PCB五首板缺2/3板。各分支无已确认唯一主带队票。</w:t>
      </w:r>
    </w:p>
    <w:p>
      <w:r>
        <w:rPr>
          <w:b w:val="0"/>
        </w:rPr>
        <w:t>仅用于整理用户私有交易理论，不构成投资建议。</w:t>
      </w:r>
    </w:p>
    <w:p>
      <w:pPr>
        <w:pStyle w:val="Heading1"/>
        <w:pageBreakBefore/>
      </w:pPr>
      <w:r>
        <w:t>2 日期、风险总闸门与情绪环境辅助判断</w:t>
      </w:r>
    </w:p>
    <w:p>
      <w:r>
        <w:rPr>
          <w:b w:val="0"/>
        </w:rPr>
        <w:t>正式交易日核验：上交所2026年休市安排及国庆通知确认10月8日起开市。10月15日（周四）已完整收盘，下一正式交易日为10月16日（周五）；10月17—18日周末，下一工作交易日为19日。未核得15日全市场临时停市公告。[S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496"/>
      </w:tblGrid>
      <w:tr>
        <w:trPr>
          <w:cantSplit/>
          <w:tblHeader/>
        </w:trPr>
        <w:tc>
          <w:tcPr>
            <w:tcW w:type="dxa" w:w="172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风险项</w:t>
            </w:r>
          </w:p>
        </w:tc>
        <w:tc>
          <w:tcPr>
            <w:tcW w:type="dxa" w:w="849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核验与结论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两日阈值</w:t>
            </w:r>
          </w:p>
        </w:tc>
        <w:tc>
          <w:tcPr>
            <w:tcW w:type="dxa" w:w="84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10月14日东方财富非ST跌停11家；10月15日26家。两日均≥10，已足以触发P0强控。15日腾讯等价口径28家，方向一致。风险由数据事实确认为CLOSED，不因其他未知降写为UNKNOWN。[S2,S6]</w:t>
            </w:r>
          </w:p>
        </w:tc>
      </w:tr>
      <w:tr>
        <w:trPr>
          <w:cantSplit/>
        </w:trPr>
        <w:tc>
          <w:tcPr>
            <w:tcW w:type="dxa" w:w="172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15日差异</w:t>
            </w:r>
          </w:p>
        </w:tc>
        <w:tc>
          <w:tcPr>
            <w:tcW w:type="dxa" w:w="849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腾讯另含云煤能源600792（4.50元）、康隆达603665（21.72元），直接报价均收于各自跌停价；东方财富26家未列这两只。保留26/28，不擅自选择有利口径。两组均不含ST。[S2,S3,S6]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高位负反馈</w:t>
            </w:r>
          </w:p>
        </w:tc>
        <w:tc>
          <w:tcPr>
            <w:tcW w:type="dxa" w:w="84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天马603668连续4日跌停；远程002692、农心001231、仁东002647连续2日跌停；醋化3进4跌停，原2板组哈空调、龙江交通、金奥博、路畅、荣丰跌停。丽人-9.62%、龙版-9.45%，亏钱效应扩散。</w:t>
            </w:r>
          </w:p>
        </w:tc>
      </w:tr>
      <w:tr>
        <w:trPr>
          <w:cantSplit/>
        </w:trPr>
        <w:tc>
          <w:tcPr>
            <w:tcW w:type="dxa" w:w="172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反证与解除</w:t>
            </w:r>
          </w:p>
        </w:tc>
        <w:tc>
          <w:tcPr>
            <w:tcW w:type="dxa" w:w="849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有研+0.28%、时代+5.90%有局部修复，但大金-7.42%、国恩-2.46%，天马仍跌停。未达到“跌停回个位数且近期A杀批量企稳”的解除条件。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预警针</w:t>
            </w:r>
          </w:p>
        </w:tc>
        <w:tc>
          <w:tcPr>
            <w:tcW w:type="dxa" w:w="84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昨日非ST连板指数两天精确读数未核齐；不能用全部涨停均值、盘中样本或平台情绪分替代。该未知不影响已经触发的强控。</w:t>
            </w:r>
          </w:p>
        </w:tc>
      </w:tr>
      <w:tr>
        <w:trPr>
          <w:cantSplit/>
        </w:trPr>
        <w:tc>
          <w:tcPr>
            <w:tcW w:type="dxa" w:w="172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个股交易状态</w:t>
            </w:r>
          </w:p>
        </w:tc>
        <w:tc>
          <w:tcPr>
            <w:tcW w:type="dxa" w:w="849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新华传媒600825自10月13日起停牌；当前报价开盘/高低均0，未核得复牌公告。其余观察标的15日有成交；16日开盘前仍须复查新增停复牌及风险公告。[S7]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情绪环境：独立于模式时间阶段</w:t>
      </w:r>
    </w:p>
    <w:p>
      <w:r>
        <w:rPr>
          <w:b w:val="0"/>
        </w:rPr>
        <w:t>指数收盘：沪指3707.48（-1.59%），深成指11816.79（-2.43%），创业板2783.17（-2.92%）。沪深成交约1.63万亿元、较14日增2186亿元；打板客沪深北口径1.65万亿元，上涨430／下跌5108。成交市场范围不同，不混用。[S3—S5]</w:t>
      </w:r>
    </w:p>
    <w:p>
      <w:r>
        <w:rPr>
          <w:b w:val="0"/>
        </w:rPr>
        <w:t>非ST封住36、连板6，H5/H3/H2各2只。财联社未遂7、封板率84%（36/43）；打板客未遂14、72%（36/50），保留7只差异。旧连板晋级4/15≈26.7%；平台6/36≈16.7%以昨日全部涨停为分母，不能混称同一晋级率。历史股池重取有重复项，分母交叉核验另见第12节。</w:t>
      </w:r>
    </w:p>
    <w:p>
      <w:r>
        <w:rPr>
          <w:b w:val="0"/>
        </w:rPr>
        <w:t>中周期阶段假设：下跌阶段、退潮延续；小周期：反抽后的再衰退/恐慌释放，尚不能确认冰点后的转折。指数与全市场短线亏钱效应共振向下，双5板和PCB为局部背离。情绪许可AVOID，阶段置信度中；支持为广度、跌停和接力失败，反证为前排拓高及部分分支扩散。</w:t>
      </w:r>
    </w:p>
    <w:p>
      <w:r>
        <w:rPr>
          <w:b w:val="0"/>
        </w:rPr>
        <w:t>待确认：跌停回个位数、A杀批量止跌、前排带动后排持续回封、指数与短线共同修复。E1第3、7、21—22、25—26节仅作环境解释；第12/13节正文及部分图缺失，标“情绪依据不足/需回查原文”。不据此创造仓位映射或宣布可抄底。</w:t>
      </w:r>
    </w:p>
    <w:p>
      <w:pPr>
        <w:pStyle w:val="Heading1"/>
        <w:pageBreakBefore/>
      </w:pPr>
      <w:r>
        <w:t>3 五变量与空间主干账本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3312"/>
        <w:gridCol w:w="5976"/>
      </w:tblGrid>
      <w:tr>
        <w:trPr>
          <w:cantSplit/>
          <w:tblHeader/>
        </w:trPr>
        <w:tc>
          <w:tcPr>
            <w:tcW w:type="dxa" w:w="93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331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10月15日收盘更新</w:t>
            </w:r>
          </w:p>
        </w:tc>
        <w:tc>
          <w:tcPr>
            <w:tcW w:type="dxa" w:w="597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证据边界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Hmax</w:t>
            </w:r>
          </w:p>
        </w:tc>
        <w:tc>
          <w:tcPr>
            <w:tcW w:type="dxa" w:w="33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5：慈文、百洋</w:t>
            </w:r>
          </w:p>
        </w:tc>
        <w:tc>
          <w:tcPr>
            <w:tcW w:type="dxa" w:w="59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严格连续5板；公告风险另标，不能把澳弘19天11板、文轩14天10板写成H11/H10。</w:t>
            </w:r>
          </w:p>
        </w:tc>
      </w:tr>
      <w:tr>
        <w:trPr>
          <w:cantSplit/>
        </w:trPr>
        <w:tc>
          <w:tcPr>
            <w:tcW w:type="dxa" w:w="93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X</w:t>
            </w:r>
          </w:p>
        </w:tc>
        <w:tc>
          <w:tcPr>
            <w:tcW w:type="dxa" w:w="331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59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缺少可逐日回查的有效空间主干继承及全淘汰链。客观最高H5不等于X=5。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33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59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常规clamp(X-3,3,5)；X缺失不能代入猜数。连续两轮有效锚T+1全淘汰/两次空间≤3板重置均未被证实。</w:t>
            </w:r>
          </w:p>
        </w:tc>
      </w:tr>
      <w:tr>
        <w:trPr>
          <w:cantSplit/>
        </w:trPr>
        <w:tc>
          <w:tcPr>
            <w:tcW w:type="dxa" w:w="93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331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59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未取得连续两次有效A/B来源，不能拿醋化单票失败或原H6断板凑信号。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</w:t>
            </w:r>
          </w:p>
        </w:tc>
        <w:tc>
          <w:tcPr>
            <w:tcW w:type="dxa" w:w="33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5/3/2/1及断板逐票见下</w:t>
            </w:r>
          </w:p>
        </w:tc>
        <w:tc>
          <w:tcPr>
            <w:tcW w:type="dxa" w:w="59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新经典、醋化、超声等均标断板，不沿用昨日H。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X≠C≠Y。10月15日盘中超级先手只能使用10月14日已生效C快照；该快照未核实，不能盘中用新H5倒算。10月16日同理以15日收盘已验证账本为准。</w:t>
      </w:r>
    </w:p>
    <w:p>
      <w:pPr>
        <w:pStyle w:val="Heading2"/>
      </w:pPr>
      <w:r>
        <w:t>空间主干事件与有效性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032"/>
        <w:gridCol w:w="4392"/>
      </w:tblGrid>
      <w:tr>
        <w:trPr>
          <w:cantSplit/>
          <w:tblHeader/>
        </w:trPr>
        <w:tc>
          <w:tcPr>
            <w:tcW w:type="dxa" w:w="180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日期/事件</w:t>
            </w:r>
          </w:p>
        </w:tc>
        <w:tc>
          <w:tcPr>
            <w:tcW w:type="dxa" w:w="40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客观记录</w:t>
            </w:r>
          </w:p>
        </w:tc>
        <w:tc>
          <w:tcPr>
            <w:tcW w:type="dxa" w:w="43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账本处理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10月12→13日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新华停牌；原可交易H6九阳/时代13日断板；13日出现H3组。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停牌不等于有效锚全淘汰；尚缺旧X、前有效空间高度和C资格链，不更新X。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10月13→14日</w:t>
            </w:r>
          </w:p>
        </w:tc>
        <w:tc>
          <w:tcPr>
            <w:tcW w:type="dxa" w:w="40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H3组中慈文/新经典/百洋晋H4，丽人/龙版失败。</w:t>
            </w:r>
          </w:p>
        </w:tc>
        <w:tc>
          <w:tcPr>
            <w:tcW w:type="dxa" w:w="43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并非全组淘汰，不能计A；旧结构T日不因再次涨停重设。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10月14→15日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H4组慈文/百洋晋H5，新经典断；H3醋化跌停。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H4组部分晋级，不能计全淘汰A；醋化单票没有已核验广义空接锚身份。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10月15日新锚</w:t>
            </w:r>
          </w:p>
        </w:tc>
        <w:tc>
          <w:tcPr>
            <w:tcW w:type="dxa" w:w="40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H5两票为既有结构延续；H3两票上方仍有H5；H2组非最高。</w:t>
            </w:r>
          </w:p>
        </w:tc>
        <w:tc>
          <w:tcPr>
            <w:tcW w:type="dxa" w:w="43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未核得新的实际/隐形空间代表性及C通过证据，正式新锚池空。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3 严格连板完整梯队（续）</w:t>
      </w:r>
    </w:p>
    <w:p>
      <w:r>
        <w:rPr>
          <w:b w:val="0"/>
        </w:rPr>
        <w:t>10月15日非ST涨停36只，代码去重后仍为36只；连板6只。下表按严格连续板H分层，不将多日多板累加为连续高度。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784"/>
      </w:tblGrid>
      <w:tr>
        <w:trPr>
          <w:cantSplit/>
          <w:tblHeader/>
        </w:trPr>
        <w:tc>
          <w:tcPr>
            <w:tcW w:type="dxa" w:w="144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连续高度</w:t>
            </w:r>
          </w:p>
        </w:tc>
        <w:tc>
          <w:tcPr>
            <w:tcW w:type="dxa" w:w="878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完整名单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H5（2只）</w:t>
            </w:r>
          </w:p>
        </w:tc>
        <w:tc>
          <w:tcPr>
            <w:tcW w:type="dxa" w:w="87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慈文传媒002343、百洋股份002696</w:t>
            </w:r>
          </w:p>
        </w:tc>
      </w:tr>
      <w:tr>
        <w:trPr>
          <w:cantSplit/>
        </w:trPr>
        <w:tc>
          <w:tcPr>
            <w:tcW w:type="dxa" w:w="144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H4（0只）</w:t>
            </w:r>
          </w:p>
        </w:tc>
        <w:tc>
          <w:tcPr>
            <w:tcW w:type="dxa" w:w="878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无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H3（2只）</w:t>
            </w:r>
          </w:p>
        </w:tc>
        <w:tc>
          <w:tcPr>
            <w:tcW w:type="dxa" w:w="87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冰山冷热000530、阳光乳业001318</w:t>
            </w:r>
          </w:p>
        </w:tc>
      </w:tr>
      <w:tr>
        <w:trPr>
          <w:cantSplit/>
        </w:trPr>
        <w:tc>
          <w:tcPr>
            <w:tcW w:type="dxa" w:w="144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H2（2只）</w:t>
            </w:r>
          </w:p>
        </w:tc>
        <w:tc>
          <w:tcPr>
            <w:tcW w:type="dxa" w:w="878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新华文轩601811、富春染织605189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H1（30只）</w:t>
            </w:r>
          </w:p>
        </w:tc>
        <w:tc>
          <w:tcPr>
            <w:tcW w:type="dxa" w:w="87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远大控股000626、湖南发展000722、皇台酒业000995、和泰机电001225、广博股份002103、天津普林002134、万和电气002543、世龙实业002748、崇达技术002815、新宏泽002836、东方嘉盛002889、华林证券002945、吉大正元003029、向日葵300111、金禄电子301282、华阳新材600281、尖峰集团600668、百花医药600721、华北制药600812、万丰股份603172、上海洗霸603200、内蒙新华603230、五芳斋603237、上海雅仕603329、骏亚科技603386、嘉诚国际603535、至纯科技603690、读者传媒603999、众望布艺605003、澳弘电子605058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H1包含反包/多日多板：澳弘19天11板、华北6天4板、内蒙新华16天8板、皇台3天2板、世龙3天2板、骏亚3天2板、华阳3天2板等；文轩14天10板但严格H2，阳光7天4板但严格H3。[S2]</w:t>
      </w:r>
    </w:p>
    <w:p>
      <w:pPr>
        <w:pStyle w:val="Heading1"/>
        <w:pageBreakBefore/>
      </w:pPr>
      <w:r>
        <w:t>4 10月16日第一次可操作/验证对象</w:t>
      </w:r>
    </w:p>
    <w:p>
      <w:r>
        <w:rPr>
          <w:b/>
        </w:rPr>
        <w:t>无已核验第一次对象。下面明确区分：主体资格未完成核验，以及风险CLOSED/情绪AVOID否决。即使明天主体补证成立，也不能单凭这一点解除强控。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4752"/>
        <w:gridCol w:w="3024"/>
      </w:tblGrid>
      <w:tr>
        <w:trPr>
          <w:cantSplit/>
          <w:tblHeader/>
        </w:trPr>
        <w:tc>
          <w:tcPr>
            <w:tcW w:type="dxa" w:w="244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75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模式时间与首次窗口</w:t>
            </w:r>
          </w:p>
        </w:tc>
        <w:tc>
          <w:tcPr>
            <w:tcW w:type="dxa" w:w="302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16日动作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慈文002343／百洋002696，H5</w:t>
            </w:r>
          </w:p>
        </w:tc>
        <w:tc>
          <w:tcPr>
            <w:tcW w:type="dxa" w:w="47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10月13日为潜在新空间结构观察T；14日T+1已结束；15日T+2，16日T+3。正式广义空接资格仍受X/C缺口限制。</w:t>
            </w:r>
          </w:p>
        </w:tc>
        <w:tc>
          <w:tcPr>
            <w:tcW w:type="dxa" w:w="30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仅持仓管理、前排反馈观察，不将5进6包装为首次普通T+1。</w:t>
            </w:r>
          </w:p>
        </w:tc>
      </w:tr>
      <w:tr>
        <w:trPr>
          <w:cantSplit/>
        </w:trPr>
        <w:tc>
          <w:tcPr>
            <w:tcW w:type="dxa" w:w="24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冰山000530／阳光001318，H3</w:t>
            </w:r>
          </w:p>
        </w:tc>
        <w:tc>
          <w:tcPr>
            <w:tcW w:type="dxa" w:w="47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相对13日结构已到T+2结果验证。15日成功晋级，但有效T+2前提及上游锚资格尚不足。</w:t>
            </w:r>
          </w:p>
        </w:tc>
        <w:tc>
          <w:tcPr>
            <w:tcW w:type="dxa" w:w="30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16日仅有前提的T+3观察；15日未首次成为最高空间，不自动转常规空接。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富春染织605189／文轩601811，H2</w:t>
            </w:r>
          </w:p>
        </w:tc>
        <w:tc>
          <w:tcPr>
            <w:tcW w:type="dxa" w:w="47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本轮连续首板为14日，15日是连板进程第二日；连板首日不等于模式T日。</w:t>
            </w:r>
          </w:p>
        </w:tc>
        <w:tc>
          <w:tcPr>
            <w:tcW w:type="dxa" w:w="30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新/隐形空间和独立模式T未核得。不能只因2进3建立首次窗口。</w:t>
            </w:r>
          </w:p>
        </w:tc>
      </w:tr>
      <w:tr>
        <w:trPr>
          <w:cantSplit/>
        </w:trPr>
        <w:tc>
          <w:tcPr>
            <w:tcW w:type="dxa" w:w="24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崇达002815／金禄301282等PCB首板</w:t>
            </w:r>
          </w:p>
        </w:tc>
        <w:tc>
          <w:tcPr>
            <w:tcW w:type="dxa" w:w="47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15日首板不是空间锚确认；崇达为业绩公告后起手一字。</w:t>
            </w:r>
          </w:p>
        </w:tc>
        <w:tc>
          <w:tcPr>
            <w:tcW w:type="dxa" w:w="30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只核公告、一字、题材持续性和可成交；无主动开仓许可。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统一阶段日历：若10月13日模式T经独立补证成立，则10月14日T+1、15日T+2、16日T+3、19日T+4；若15日新T成立，则16日T+1、19日T+2、20日T+3、21日T+4。当前没有把后者正式赋予任何股票。</w:t>
      </w:r>
    </w:p>
    <w:p>
      <w:r>
        <w:rPr>
          <w:b w:val="0"/>
        </w:rPr>
        <w:t>新华传媒仍停牌，历史H10不进入16日可成交首次对象；未核得高位连续两天有效换手恢复资格，不能新建公告空接龙窗口。</w:t>
      </w:r>
    </w:p>
    <w:p>
      <w:pPr>
        <w:pStyle w:val="Heading1"/>
        <w:pageBreakBefore/>
      </w:pPr>
      <w:r>
        <w:t>5 今天超级先手结果与明天常规节点（分池）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cantSplit/>
          <w:tblHeader/>
        </w:trPr>
        <w:tc>
          <w:tcPr>
            <w:tcW w:type="dxa" w:w="22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池别</w:t>
            </w:r>
          </w:p>
        </w:tc>
        <w:tc>
          <w:tcPr>
            <w:tcW w:type="dxa" w:w="79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结果或待触发条件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15日超级先手复盘</w:t>
            </w:r>
          </w:p>
        </w:tc>
        <w:tc>
          <w:tcPr>
            <w:tcW w:type="dxa" w:w="79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无已核验可执行对象。H5两票既有结构延续且并列；风险未获解除、C快照不明。冰山14:27:51回封、澳弘14:33:36回封均不能仅凭时刻合规认定先手，二者并非当时独一份最高新空间。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15日空接断板龙</w:t>
            </w:r>
          </w:p>
        </w:tc>
        <w:tc>
          <w:tcPr>
            <w:tcW w:type="dxa" w:w="79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没有证实“上方被动空间明显失效＋下方隐形空间逐级上位＋至少两层断档”的完整实时结构。新华停牌不自动证明上述结构；不把低位涨停都称空接断板龙。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16日常规介入</w:t>
            </w:r>
          </w:p>
        </w:tc>
        <w:tc>
          <w:tcPr>
            <w:tcW w:type="dxa" w:w="79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无新的已核验第一次T+1对象。旧窗口不迁移；T+3仅上游前提核验，风险闸门已否决新增。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16日新超级先手条件</w:t>
            </w:r>
          </w:p>
        </w:tc>
        <w:tc>
          <w:tcPr>
            <w:tcW w:type="dxa" w:w="79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13:30—14:35仅记录结构。须先在完成收盘风险账本后取得有效权限，并补齐C快照、当时唯一最高、老空间晋级预期极低、振幅及可成交。当前CLOSED下即使封板也不新增。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常规振幅要求：10cm≤9.99个百分点，20cm≤19.99个百分点；只在主动封板或炸板回封时确认，不提前低吸或主观半路；14:35以后不新增。老空间开盘快速核跌停的特殊前置，也必须逐级筛出同层唯一至强者，且不能绕过强控。</w:t>
      </w:r>
    </w:p>
    <w:p>
      <w:r>
        <w:rPr>
          <w:b w:val="0"/>
        </w:rPr>
        <w:t>首触/末封、日K高低价只能核对部分事实，不能确认撤单、排队成交或当时均价承接；这些写待盘中确认。15日收盘结果不倒推盘中买点。</w:t>
      </w:r>
    </w:p>
    <w:p>
      <w:pPr>
        <w:pStyle w:val="Heading1"/>
        <w:pageBreakBefore/>
      </w:pPr>
      <w:r>
        <w:t>6 T日“有望成为”预选池与逐票淘汰原因</w:t>
      </w:r>
    </w:p>
    <w:p>
      <w:r>
        <w:rPr>
          <w:b w:val="0"/>
        </w:rPr>
        <w:t>10月15日正式“有望成为广义空接龙”新锚预选池：空。身份预期未补全前，不写“已确认空接/控怪/空中飘”。下表为筛查记录，不是新开仓推荐。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104"/>
        <w:gridCol w:w="4032"/>
      </w:tblGrid>
      <w:tr>
        <w:trPr>
          <w:cantSplit/>
          <w:tblHeader/>
        </w:trPr>
        <w:tc>
          <w:tcPr>
            <w:tcW w:type="dxa" w:w="208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标的/组</w:t>
            </w:r>
          </w:p>
        </w:tc>
        <w:tc>
          <w:tcPr>
            <w:tcW w:type="dxa" w:w="41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首次空间、C与身份层</w:t>
            </w:r>
          </w:p>
        </w:tc>
        <w:tc>
          <w:tcPr>
            <w:tcW w:type="dxa" w:w="40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排除或降级原因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慈文H5／百洋H5</w:t>
            </w:r>
          </w:p>
        </w:tc>
        <w:tc>
          <w:tcPr>
            <w:tcW w:type="dxa" w:w="41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首次新空间：今日否，为旧结构延续；C：待核；狭义自然/控怪叠加仅保留历史待核。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普通首次窗口已过；今日并列，不凭新经典断板自动认定唯一分离胜出。</w:t>
            </w:r>
          </w:p>
        </w:tc>
      </w:tr>
      <w:tr>
        <w:trPr>
          <w:cantSplit/>
        </w:trPr>
        <w:tc>
          <w:tcPr>
            <w:tcW w:type="dxa" w:w="20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新经典603096，断板</w:t>
            </w:r>
          </w:p>
        </w:tc>
        <w:tc>
          <w:tcPr>
            <w:tcW w:type="dxa" w:w="41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出版IP旧H4今日断；原身份待核；不新设空转趋资格。</w:t>
            </w:r>
          </w:p>
        </w:tc>
        <w:tc>
          <w:tcPr>
            <w:tcW w:type="dxa" w:w="40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高低20.76—24.21、收23.25，未触25.38涨停；没有新的首次窗口，风险退出/趋势观察。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冰山H3／阳光H3</w:t>
            </w:r>
          </w:p>
        </w:tc>
        <w:tc>
          <w:tcPr>
            <w:tcW w:type="dxa" w:w="41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上有H5；隐形空间代表性及C未核实；无新的广义身份T。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T+2并非“所有2进3”；上游有效锚、补救条件与分支龙头证据必须先成立。</w:t>
            </w:r>
          </w:p>
        </w:tc>
      </w:tr>
      <w:tr>
        <w:trPr>
          <w:cantSplit/>
        </w:trPr>
        <w:tc>
          <w:tcPr>
            <w:tcW w:type="dxa" w:w="20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富春染织H2</w:t>
            </w:r>
          </w:p>
        </w:tc>
        <w:tc>
          <w:tcPr>
            <w:tcW w:type="dxa" w:w="41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14日连续首板；纺织/业绩为实，机器人等宽概念不等于公告确认。</w:t>
            </w:r>
          </w:p>
        </w:tc>
        <w:tc>
          <w:tcPr>
            <w:tcW w:type="dxa" w:w="40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未成为新/隐形空间；15日晚异动公告称未涉及市场热点，不用概念补身份。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文轩H2</w:t>
            </w:r>
          </w:p>
        </w:tc>
        <w:tc>
          <w:tcPr>
            <w:tcW w:type="dxa" w:w="41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多日多板与严格H分开；15日14:49:38首封、14:50:20末封。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非首次新空间；晚于14:35，不认当天常规超级先手。</w:t>
            </w:r>
          </w:p>
        </w:tc>
      </w:tr>
      <w:tr>
        <w:trPr>
          <w:cantSplit/>
        </w:trPr>
        <w:tc>
          <w:tcPr>
            <w:tcW w:type="dxa" w:w="20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崇达H1／金禄H1</w:t>
            </w:r>
          </w:p>
        </w:tc>
        <w:tc>
          <w:tcPr>
            <w:tcW w:type="dxa" w:w="41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两票业绩预告驱动；崇达起手一字，金禄20cm换手。</w:t>
            </w:r>
          </w:p>
        </w:tc>
        <w:tc>
          <w:tcPr>
            <w:tcW w:type="dxa" w:w="40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首板及业绩增长不创空间资格；崇达未满足连续两个高位有效换手例外。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醋化/超声/航发及失败组</w:t>
            </w:r>
          </w:p>
        </w:tc>
        <w:tc>
          <w:tcPr>
            <w:tcW w:type="dxa" w:w="41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断板分别记录，不沿用昨日H；醋化3进4失败，其余多数2进3失败。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普通晋级失败不能拼成A/B压制信号；不降格挑次强补救。</w:t>
            </w:r>
          </w:p>
        </w:tc>
      </w:tr>
      <w:tr>
        <w:trPr>
          <w:cantSplit/>
        </w:trPr>
        <w:tc>
          <w:tcPr>
            <w:tcW w:type="dxa" w:w="20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新华传媒600825</w:t>
            </w:r>
          </w:p>
        </w:tc>
        <w:tc>
          <w:tcPr>
            <w:tcW w:type="dxa" w:w="41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停牌前H10特殊；公告/重组、一字、停牌。</w:t>
            </w:r>
          </w:p>
        </w:tc>
        <w:tc>
          <w:tcPr>
            <w:tcW w:type="dxa" w:w="40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不可成交；未有资格恢复证据。保留历史空间影响，不忽视也不新开。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公告/一字核验：慈文15日竞价涨停后最低8.67，为T形换手而非全天一字；百洋最低9.75、换手22.37%。二者早期普通换手后出现一字，不能机械等同“起手连续一字”；例行异动风险提示也不自动等同重组公告驱动身份。但这些均不能恢复已过首次窗口。</w:t>
      </w:r>
    </w:p>
    <w:p>
      <w:pPr>
        <w:pStyle w:val="Heading1"/>
        <w:pageBreakBefore/>
      </w:pPr>
      <w:r>
        <w:t>7 广义空接细分、断板龙、空接断板龙、压突及全部模式扫描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cantSplit/>
          <w:tblHeader/>
        </w:trPr>
        <w:tc>
          <w:tcPr>
            <w:tcW w:type="dxa" w:w="194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828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当日扫描结论／禁止与失效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狭义自然空接龙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没有新的已核验T日锚。旧前排延续不重设T；有望成为预期须同时首次空间、C、题材和风险过滤。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控怪龙/空拐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原可交易高H6在13日降至H3是客观层级变化；真实X、有效压缩轮次、前空中飘反馈与C尚不足。不能写“压缩后第三天涨就是控怪”；可叠加自然身份但须补证。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空中飘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身份未核定；15日T日超级先手无可执行核验；16日常规接力默认舍弃/观察。不能写空中飘永远不能做，也不能用首板反包倒推身份。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公告空接龙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新华未复牌/无两日高位有效换手；崇达为首板一字，无恢复条件。只记特殊项，不发资格。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断板龙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5板与3板之间只缺4板一层，不满足至少两层断档；新华历史10板与低位差距虽大，仍缺上方被动角色与下方真实空间证据。正式断板龙T日：未成立。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空接断板龙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独立扫描，无完整提前一天盘中结构；与普通断板龙T+1分开，不能由后者潜在结构直接命名。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T+2/T+3/T+4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冰山/阳光晋级仅是事实，正式有效补救资格未完成。明日T+3条件与19日T+4观察详见第11节；没有风险豁免。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负阴抱阳龙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15日沪指收-1.59%，不满足最高≥+1.5%、收盘≥+1.2%的必要指数条件；不成立。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空转趋/龙头首阴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新经典断板可进入研究观察，但上游有效空接/龙头及趋势未破证据未齐，不能确认为合格空转趋或直接首阴抄底。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弱转强/分离/4K/6K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以逐票前日盘口建立三类预期；工具不造身份。同组第一只有效涨停需实时验证。4K/6K完整量价、时点、失效参数：需回查原文/体系依据不足。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最近压制事件来源账本：未形成两个连续有效信号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464"/>
        <w:gridCol w:w="3888"/>
      </w:tblGrid>
      <w:tr>
        <w:trPr>
          <w:cantSplit/>
          <w:tblHeader/>
        </w:trPr>
        <w:tc>
          <w:tcPr>
            <w:tcW w:type="dxa" w:w="187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日期／类型尝试</w:t>
            </w:r>
          </w:p>
        </w:tc>
        <w:tc>
          <w:tcPr>
            <w:tcW w:type="dxa" w:w="446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对应梯队、T日与高度</w:t>
            </w:r>
          </w:p>
        </w:tc>
        <w:tc>
          <w:tcPr>
            <w:tcW w:type="dxa" w:w="388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有效性／连续性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10月13日，A待核</w:t>
            </w:r>
          </w:p>
        </w:tc>
        <w:tc>
          <w:tcPr>
            <w:tcW w:type="dxa" w:w="44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九阳/时代前H6失败；原模式T、C、有效锚身份未核齐。</w:t>
            </w:r>
          </w:p>
        </w:tc>
        <w:tc>
          <w:tcPr>
            <w:tcW w:type="dxa" w:w="38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不计有效A；不能以任意H6失败代替全淘汰。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10月14日，A不成立</w:t>
            </w:r>
          </w:p>
        </w:tc>
        <w:tc>
          <w:tcPr>
            <w:tcW w:type="dxa" w:w="446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13日H3组有3票晋H4；其中2票失败。</w:t>
            </w:r>
          </w:p>
        </w:tc>
        <w:tc>
          <w:tcPr>
            <w:tcW w:type="dxa" w:w="38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非全部淘汰，不计A；不能跨过该日默认连续。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10月15日，A不成立</w:t>
            </w:r>
          </w:p>
        </w:tc>
        <w:tc>
          <w:tcPr>
            <w:tcW w:type="dxa" w:w="44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14日H4组慈文/百洋晋H5；新经典H4失败。醋化前H3为独立单票。</w:t>
            </w:r>
          </w:p>
        </w:tc>
        <w:tc>
          <w:tcPr>
            <w:tcW w:type="dxa" w:w="38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该组非全淘汰；醋化缺有效锚资格，不独立计A。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10月15日，B待核</w:t>
            </w:r>
          </w:p>
        </w:tc>
        <w:tc>
          <w:tcPr>
            <w:tcW w:type="dxa" w:w="446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候选T+2分支中冰山/阳光晋H3，其余原2板多失败；原T=13日仍待核。</w:t>
            </w:r>
          </w:p>
        </w:tc>
        <w:tc>
          <w:tcPr>
            <w:tcW w:type="dxa" w:w="38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全套补救前提不足且有晋级，不能计有效B。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Y=UNKNOWN，失败高度不做有效数值输入；H&lt;Y/H=Y/H&gt;Y均无法判定。连续性及P1/P2打断条件没有充分编码时保留待核，不用Hmax=5猜Y，更不能以突破Y绕过强控。</w:t>
      </w:r>
    </w:p>
    <w:p>
      <w:pPr>
        <w:pStyle w:val="Heading1"/>
        <w:pageBreakBefore/>
      </w:pPr>
      <w:r>
        <w:t>8 板块梯队、主流分支与带队票验证</w:t>
      </w:r>
    </w:p>
    <w:p>
      <w:r>
        <w:rPr>
          <w:b w:val="0"/>
        </w:rPr>
        <w:t>A 核心观察对象板块验证表。没有获准新仓核心，故对主要结构观察对象执行相同验证。跟风数均不含观察对象本身；收盘封住、炸板、未触板跟涨分开计，跨分支不凑数。[S2,S3,S5,S8]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2232"/>
        <w:gridCol w:w="3096"/>
      </w:tblGrid>
      <w:tr>
        <w:trPr>
          <w:cantSplit/>
          <w:tblHeader/>
        </w:trPr>
        <w:tc>
          <w:tcPr>
            <w:tcW w:type="dxa" w:w="165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对象／题材口径</w:t>
            </w:r>
          </w:p>
        </w:tc>
        <w:tc>
          <w:tcPr>
            <w:tcW w:type="dxa" w:w="324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跟风数量与名单</w:t>
            </w:r>
          </w:p>
        </w:tc>
        <w:tc>
          <w:tcPr>
            <w:tcW w:type="dxa" w:w="22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严格梯队与完整性</w:t>
            </w:r>
          </w:p>
        </w:tc>
        <w:tc>
          <w:tcPr>
            <w:tcW w:type="dxa" w:w="309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带动、分支与结论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慈文002343</w:t>
              <w:br/>
              <w:t>严：短剧影视</w:t>
              <w:br/>
              <w:t>宽：IP/出版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严收封0；已核炸板：欢瑞000892、读客301025、掌阅603533共3；宽游戏电魂603258、新炬605398另2炸板。宽出版收封3：读者603999、内蒙新华603230、文轩601811；广博002103为文创跨支1。</w:t>
            </w:r>
          </w:p>
        </w:tc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严：仅H5、缺1/2/3；宽：H1、H2、H5，缺H3。两口径均不完整。引力603598-6.71%、富春300299-7.27%为后排负反馈。</w:t>
            </w:r>
          </w:p>
        </w:tc>
        <w:tc>
          <w:tcPr>
            <w:tcW w:type="dxa" w:w="30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慈文9:30:15稳定后9:40新闻记录读客/欢瑞扩散，盘中联动有支持；收盘多数炸板，不能称完整情绪延续。万和002543以热泵/家电为主，不算严格短剧跟风。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百洋002696</w:t>
              <w:br/>
              <w:t>严：鱼粉饲料</w:t>
              <w:br/>
              <w:t>宽：水产</w:t>
            </w:r>
          </w:p>
        </w:tc>
        <w:tc>
          <w:tcPr>
            <w:tcW w:type="dxa" w:w="324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严收封0；宽收封0；开创600097跌停、天马603668第4跌停。其他仅同概念不纳入有效跟风数。</w:t>
            </w:r>
          </w:p>
        </w:tc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仅H5，H1/H2/H3皆缺，不完整。</w:t>
            </w:r>
          </w:p>
        </w:tc>
        <w:tc>
          <w:tcPr>
            <w:tcW w:type="dxa" w:w="309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百洋5板且开创由涨停转跌停；个股抱团/板块延续不足。无已确认水产带队票。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冰山000530</w:t>
              <w:br/>
              <w:t>严：制冷设备</w:t>
              <w:br/>
              <w:t>宽：热泵/冰雪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严收封0；宽热泵收封1：万和002543。未触板红盘雪人002639+1.12%；晶雪301010-10.28%、大连600593-8.31%，龙江601188跌停不算设备跟风。</w:t>
            </w:r>
          </w:p>
        </w:tc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严仅H3；宽H1+H3，缺H2；均不完整。</w:t>
            </w:r>
          </w:p>
        </w:tc>
        <w:tc>
          <w:tcPr>
            <w:tcW w:type="dxa" w:w="30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冰山12开板，14:27:51末封；与万和的因果、回封资金稳定性待核。冰雪后排负反馈，不能认板块转强。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阳光001318</w:t>
              <w:br/>
              <w:t>严：乳业</w:t>
              <w:br/>
              <w:t>宽：消费</w:t>
            </w:r>
          </w:p>
        </w:tc>
        <w:tc>
          <w:tcPr>
            <w:tcW w:type="dxa" w:w="324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严收封0、已核炸板0；皇氏002329+0.26%仅微涨；光明600597-1.14%、三元600429-3.35%、庄园002910-1.40%。宽消费另有皇台000995/五芳斋603237等独立分支。</w:t>
            </w:r>
          </w:p>
        </w:tc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严仅H3，不完整；宽消费过于混杂，不以跨行业拼齐梯队。</w:t>
            </w:r>
          </w:p>
        </w:tc>
        <w:tc>
          <w:tcPr>
            <w:tcW w:type="dxa" w:w="309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9:30:48封住、零开板，个股强；乳业未有成批扩散，不确认行业主带队。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富春染织605189</w:t>
              <w:br/>
              <w:t>严：色纺纱</w:t>
              <w:br/>
              <w:t>宽：纺织/染料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色纱严细分收封0；纺织宽收封1：众望605003（家纺）。宽染料收封2：万丰603172、世龙002748。醋化603968跌停。</w:t>
            </w:r>
          </w:p>
        </w:tc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严细分仅H2；纺织宽H1+H2；染料宽H1+H2，缺H3。均不完整。</w:t>
            </w:r>
          </w:p>
        </w:tc>
        <w:tc>
          <w:tcPr>
            <w:tcW w:type="dxa" w:w="30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同涨不等于带动；先封后扩散的逐笔链待核。异动公告称未涉及市场热点，机器人宽概念不作为已核实驱动。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文轩601811</w:t>
              <w:br/>
              <w:t>严：出版发行</w:t>
              <w:br/>
              <w:t>宽：IP</w:t>
            </w:r>
          </w:p>
        </w:tc>
        <w:tc>
          <w:tcPr>
            <w:tcW w:type="dxa" w:w="324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严收封2：读者603999、内蒙新华603230；出版601999触板炸，科传601858-1.19%、新经典603096+0.78%、龙版605577-9.45%。宽IP慈文跨支H5，不重复计严跟风。</w:t>
            </w:r>
          </w:p>
        </w:tc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H1读者/内蒙；H2文轩；H3无，不完整。新华传媒停牌特殊。</w:t>
            </w:r>
          </w:p>
        </w:tc>
        <w:tc>
          <w:tcPr>
            <w:tcW w:type="dxa" w:w="309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文轩14:49后才封，早于它的首板不能倒推由它带动；辨识度高≠当天唯一带队。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注：“0”只指上述明确口径及已核收盘股池，不把未核验的全市场概念成员宣称为零。对数据不足项写待确认；“跟涨”不并入有效涨停跟风。</w:t>
      </w:r>
    </w:p>
    <w:p>
      <w:pPr>
        <w:pStyle w:val="Heading1"/>
        <w:pageBreakBefore/>
      </w:pPr>
      <w:r>
        <w:t>8 板块验证（续）：主流分支带队表</w:t>
      </w:r>
    </w:p>
    <w:p>
      <w:r>
        <w:rPr>
          <w:b w:val="0"/>
        </w:rPr>
        <w:t>B 每个分支分别列高度、时间、稳定性、辨识度。最早首触不自动是有效封板；收盘封单大不代表全天最稳。以下“预选/观察”均不改变P0限制。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312"/>
        <w:gridCol w:w="2448"/>
        <w:gridCol w:w="2952"/>
      </w:tblGrid>
      <w:tr>
        <w:trPr>
          <w:cantSplit/>
          <w:tblHeader/>
        </w:trPr>
        <w:tc>
          <w:tcPr>
            <w:tcW w:type="dxa" w:w="151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主流分支／高度</w:t>
            </w:r>
          </w:p>
        </w:tc>
        <w:tc>
          <w:tcPr>
            <w:tcW w:type="dxa" w:w="331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最早有效封板与稳定性</w:t>
            </w:r>
          </w:p>
        </w:tc>
        <w:tc>
          <w:tcPr>
            <w:tcW w:type="dxa" w:w="244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辨识度／主带队票</w:t>
            </w:r>
          </w:p>
        </w:tc>
        <w:tc>
          <w:tcPr>
            <w:tcW w:type="dxa" w:w="295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跟风、梯队及16日验证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PCB制造</w:t>
              <w:br/>
              <w:t>全封板H1</w:t>
            </w:r>
          </w:p>
        </w:tc>
        <w:tc>
          <w:tcPr>
            <w:tcW w:type="dxa" w:w="33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崇达002815竞价一字9:25零开板；换手组金禄301282 9:33:06、零开板，末封后稳定性优于反复开板组；撤单/封单全过程待核。</w:t>
            </w:r>
          </w:p>
        </w:tc>
        <w:tc>
          <w:tcPr>
            <w:tcW w:type="dxa" w:w="24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澳弘605058多日辨识度高但13开板；金禄20cm强。三项不一致，主带队票待确认。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共5封：崇达、金禄、天津普林002134、骏亚603386、澳弘；以金禄观察则4跟风。严PCB缺H2/H3，不完整；超声断板+5.38%。16日查后排承接。</w:t>
            </w:r>
          </w:p>
        </w:tc>
      </w:tr>
      <w:tr>
        <w:trPr>
          <w:cantSplit/>
        </w:trPr>
        <w:tc>
          <w:tcPr>
            <w:tcW w:type="dxa" w:w="151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短剧影视</w:t>
              <w:br/>
              <w:t>慈文H5</w:t>
            </w:r>
          </w:p>
        </w:tc>
        <w:tc>
          <w:tcPr>
            <w:tcW w:type="dxa" w:w="331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慈文9:30:15后无开板；盘中读客/欢瑞触板后均炸；慈文开盘T形，不能说全天一字。</w:t>
            </w:r>
          </w:p>
        </w:tc>
        <w:tc>
          <w:tcPr>
            <w:tcW w:type="dxa" w:w="24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慈文为主带队预选延续，盘中有带动、收盘扩散不足；无已确认完整带队票。</w:t>
            </w:r>
          </w:p>
        </w:tc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严格收封跟风0，已核3炸；宽游戏另2炸。缺低梯队。16日待验证封板与后排同步修复。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出版/IP</w:t>
              <w:br/>
              <w:t>文轩H2</w:t>
            </w:r>
          </w:p>
        </w:tc>
        <w:tc>
          <w:tcPr>
            <w:tcW w:type="dxa" w:w="33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读者603999 9:31:25零开板；内蒙9:45首触但14:35末封4开；文轩尾盘封。</w:t>
            </w:r>
          </w:p>
        </w:tc>
        <w:tc>
          <w:tcPr>
            <w:tcW w:type="dxa" w:w="24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文轩辨识度高，读者最早且稳定，两者不同；带队票待确认。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3封：文轩+读者+内蒙；以文轩观察跟风2。H1/H2有、H3缺；16日看炸板后排能否恢复。</w:t>
            </w:r>
          </w:p>
        </w:tc>
      </w:tr>
      <w:tr>
        <w:trPr>
          <w:cantSplit/>
        </w:trPr>
        <w:tc>
          <w:tcPr>
            <w:tcW w:type="dxa" w:w="151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医药</w:t>
              <w:br/>
              <w:t>均H1</w:t>
            </w:r>
          </w:p>
        </w:tc>
        <w:tc>
          <w:tcPr>
            <w:tcW w:type="dxa" w:w="331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百花600721 9:40:46零开板；向日葵300111 9:56首触、13:12末封6开；华北600812 10:22首触、14:54末封3开。</w:t>
            </w:r>
          </w:p>
        </w:tc>
        <w:tc>
          <w:tcPr>
            <w:tcW w:type="dxa" w:w="24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华北多日人气、百花时序稳定、向日葵20cm；未有完整因果链，不确认唯一主带队。</w:t>
            </w:r>
          </w:p>
        </w:tc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3封，按百花则另2跟风（宽医药）；创新药/原料药不同细分，严口径不混。无H2/H3，16日待验证。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物流/跨境</w:t>
              <w:br/>
              <w:t>均H1</w:t>
            </w:r>
          </w:p>
        </w:tc>
        <w:tc>
          <w:tcPr>
            <w:tcW w:type="dxa" w:w="33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远大000626 9:30首触/10:02末封；东方嘉盛002889 10:50零开；嘉诚603535 13:25末封；上海雅仕603329 13:15零开。</w:t>
            </w:r>
          </w:p>
        </w:tc>
        <w:tc>
          <w:tcPr>
            <w:tcW w:type="dxa" w:w="24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最早稳定封住与辨识度尚不能统一；远大仅预选，主带队待确认。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共4封，以远大为观察则宽跟风3；贸易物流/跨境仓储/多式联运各异。缺H2/H3，16日看是否有延续。</w:t>
            </w:r>
          </w:p>
        </w:tc>
      </w:tr>
      <w:tr>
        <w:trPr>
          <w:cantSplit/>
        </w:trPr>
        <w:tc>
          <w:tcPr>
            <w:tcW w:type="dxa" w:w="151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染料/纺织</w:t>
              <w:br/>
              <w:t>富春H2</w:t>
            </w:r>
          </w:p>
        </w:tc>
        <w:tc>
          <w:tcPr>
            <w:tcW w:type="dxa" w:w="331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富春9:35:03末封1开；世龙13:34首触/14:27末封；万丰13:39零开。</w:t>
            </w:r>
          </w:p>
        </w:tc>
        <w:tc>
          <w:tcPr>
            <w:tcW w:type="dxa" w:w="24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富春仅宽口径前排，醋化跌停是反证；主带队待确认。</w:t>
            </w:r>
          </w:p>
        </w:tc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严格染料首板2，纺织色纱与家纺另记；宽H1/H2、缺H3。16日待下一交易日验证。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热泵/冰雪</w:t>
              <w:br/>
              <w:t>冰山H3</w:t>
            </w:r>
          </w:p>
        </w:tc>
        <w:tc>
          <w:tcPr>
            <w:tcW w:type="dxa" w:w="33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冰山12开、14:27末封；万和2开、13:50末封；未取得两者完整带动链。</w:t>
            </w:r>
          </w:p>
        </w:tc>
        <w:tc>
          <w:tcPr>
            <w:tcW w:type="dxa" w:w="24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冰山辨识度高但不稳，万和稳定较好但跨支；无已确认带队票。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设备严格收封跟风0，热泵宽跟风1；H1/H3缺H2。龙江/哈空调跌停，16日看反证有无收敛。</w:t>
            </w:r>
          </w:p>
        </w:tc>
      </w:tr>
      <w:tr>
        <w:trPr>
          <w:cantSplit/>
        </w:trPr>
        <w:tc>
          <w:tcPr>
            <w:tcW w:type="dxa" w:w="151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乳业/消费</w:t>
              <w:br/>
              <w:t>阳光H3</w:t>
            </w:r>
          </w:p>
        </w:tc>
        <w:tc>
          <w:tcPr>
            <w:tcW w:type="dxa" w:w="331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阳光9:30:48零开板；皇台白酒、五芳斋食品为独立首板，不按乳业跟风。</w:t>
            </w:r>
          </w:p>
        </w:tc>
        <w:tc>
          <w:tcPr>
            <w:tcW w:type="dxa" w:w="24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阳光个股强、后排弱；本分支无已确认带队票。</w:t>
            </w:r>
          </w:p>
        </w:tc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乳业跟风封住0；H1/H2缺。16日看是否独自抱团，不把孤立续板当全面修复。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证券/固态等轮动</w:t>
              <w:br/>
              <w:t>均H1</w:t>
            </w:r>
          </w:p>
        </w:tc>
        <w:tc>
          <w:tcPr>
            <w:tcW w:type="dxa" w:w="33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华林002945 6开/14:52末封，上海洗霸603200 14:12首触/15:00末封；都不是最早强封。</w:t>
            </w:r>
          </w:p>
        </w:tc>
        <w:tc>
          <w:tcPr>
            <w:tcW w:type="dxa" w:w="24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华林证券、上海洗霸为各支辨识观察；不合并成同竞争组或确认主带队。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证券封1、锦龙000712炸板；固态封1、紫竹002058炸板。均缺H2/H3，16日待验证。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9 核心观察对象的竞价／盘中执行卡</w:t>
      </w:r>
    </w:p>
    <w:p>
      <w:r>
        <w:rPr>
          <w:b w:val="0"/>
        </w:rPr>
        <w:t>全卡Hmax=5，X/C/Y均UNKNOWN，C未核通过。风险CLOSED；本节仅用于持仓管理与证伪观察，不主动新开。</w:t>
      </w:r>
    </w:p>
    <w:p>
      <w:pPr>
        <w:pStyle w:val="Heading2"/>
      </w:pPr>
      <w:r>
        <w:t>慈文传媒002343：短剧/AI漫剧，H5</w:t>
      </w:r>
    </w:p>
    <w:p>
      <w:r>
        <w:rPr>
          <w:b w:val="0"/>
        </w:rPr>
        <w:t>开8.91，收8.91元（10.00%），低8.67；首触/首封09:30:15，末封09:30:15，开板0次；换手16.17%，收盘封单1.40亿元。[S2,S3]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496"/>
      </w:tblGrid>
      <w:tr>
        <w:trPr>
          <w:cantSplit/>
          <w:tblHeader/>
        </w:trPr>
        <w:tc>
          <w:tcPr>
            <w:tcW w:type="dxa" w:w="172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逐票字段</w:t>
            </w:r>
          </w:p>
        </w:tc>
        <w:tc>
          <w:tcPr>
            <w:tcW w:type="dxa" w:w="849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16日条件化执行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身份/时间</w:t>
            </w:r>
          </w:p>
        </w:tc>
        <w:tc>
          <w:tcPr>
            <w:tcW w:type="dxa" w:w="84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非今日首次新空间；13日为结构观察T，15日T+2、16日T+3，正式锚身份/C未核齐。自然＋控怪可理论叠加但未确认；断板龙/压突均无新增资格。旧T+1窗口已过。</w:t>
            </w:r>
          </w:p>
        </w:tc>
      </w:tr>
      <w:tr>
        <w:trPr>
          <w:cantSplit/>
        </w:trPr>
        <w:tc>
          <w:tcPr>
            <w:tcW w:type="dxa" w:w="172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特殊与证据</w:t>
            </w:r>
          </w:p>
        </w:tc>
        <w:tc>
          <w:tcPr>
            <w:tcW w:type="dxa" w:w="849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15日T形换手非纯一字；14日晚公告：短剧收入约50万元、AIGC尚无收入、半年亏损。异动提示不等于公告起手龙；开盘前复查停复牌。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今天/明天</w:t>
            </w:r>
          </w:p>
        </w:tc>
        <w:tc>
          <w:tcPr>
            <w:tcW w:type="dxa" w:w="84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今天超级先手：否（无获准执行）；明天常规首次价值：无。支持是并列H5、快速有效封板；反证是欢瑞/读客/掌阅/电魂炸板及后排负收益。</w:t>
            </w:r>
          </w:p>
        </w:tc>
      </w:tr>
      <w:tr>
        <w:trPr>
          <w:cantSplit/>
        </w:trPr>
        <w:tc>
          <w:tcPr>
            <w:tcW w:type="dxa" w:w="172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竞价/盘中观察</w:t>
            </w:r>
          </w:p>
        </w:tc>
        <w:tc>
          <w:tcPr>
            <w:tcW w:type="dxa" w:w="849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超预期须前排承接、有效回封和短剧后排同步改善；仅高开不够。符合预期为高位分歧仍有承接；低预期为竞价走弱、封不住或被百洋/新组反卡。昨收8.91仅参考，16日涨跌停价以交易端核对。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禁止/证伪/缺口</w:t>
            </w:r>
          </w:p>
        </w:tc>
        <w:tc>
          <w:tcPr>
            <w:tcW w:type="dxa" w:w="84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强控、退潮、无可成交或停牌禁止新增；后排进一步派面、失去同组地位证伪操作价值。C、主干、实时量价/均价/撤单仍缺，不据“最快”倒推新买点。</w:t>
            </w:r>
          </w:p>
        </w:tc>
      </w:tr>
      <w:tr>
        <w:trPr>
          <w:cantSplit/>
        </w:trPr>
        <w:tc>
          <w:tcPr>
            <w:tcW w:type="dxa" w:w="172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无持仓/已有持仓</w:t>
            </w:r>
          </w:p>
        </w:tc>
        <w:tc>
          <w:tcPr>
            <w:tcW w:type="dxa" w:w="849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无持仓观察不追；持仓强势且承接在按原计划管理；低预期或回封失败优先风险退出，无法成交如实记录。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9 执行卡（续）：百洋股份</w:t>
      </w:r>
    </w:p>
    <w:p>
      <w:pPr>
        <w:pStyle w:val="Heading2"/>
      </w:pPr>
      <w:r>
        <w:t>百洋股份002696：鱼粉/水产，H5</w:t>
      </w:r>
    </w:p>
    <w:p>
      <w:r>
        <w:rPr>
          <w:b w:val="0"/>
        </w:rPr>
        <w:t>开10.71，收10.73元（10.05%），低9.75；首触/首封09:30:00，末封09:58:36，开板1次；换手22.37%，收盘封单0.64亿元。[S2,S3]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496"/>
      </w:tblGrid>
      <w:tr>
        <w:trPr>
          <w:cantSplit/>
          <w:tblHeader/>
        </w:trPr>
        <w:tc>
          <w:tcPr>
            <w:tcW w:type="dxa" w:w="172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逐票字段</w:t>
            </w:r>
          </w:p>
        </w:tc>
        <w:tc>
          <w:tcPr>
            <w:tcW w:type="dxa" w:w="849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16日条件化执行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身份/阶段/窗口</w:t>
            </w:r>
          </w:p>
        </w:tc>
        <w:tc>
          <w:tcPr>
            <w:tcW w:type="dxa" w:w="84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旧结构13日T观察；16日T+3非新首次。今日不是首次新空间；C不明，广义/控怪未确认，无正式断板或压突资格。</w:t>
            </w:r>
          </w:p>
        </w:tc>
      </w:tr>
      <w:tr>
        <w:trPr>
          <w:cantSplit/>
        </w:trPr>
        <w:tc>
          <w:tcPr>
            <w:tcW w:type="dxa" w:w="172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特殊/依据</w:t>
            </w:r>
          </w:p>
        </w:tc>
        <w:tc>
          <w:tcPr>
            <w:tcW w:type="dxa" w:w="849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14日缩量一字后今日放量换手，不是已核“起手连续一字”；14日晚公告鱼粉收入占比11.04%，涨价也推高饲料成本。开创跌停、天马4跌停，板块反证强。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动作/失效</w:t>
            </w:r>
          </w:p>
        </w:tc>
        <w:tc>
          <w:tcPr>
            <w:tcW w:type="dxa" w:w="84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今天无可执行超级先手，明日无首次介入价值。个股与后排共振改善才强化观察；仅自封写抱团。封不住、弱承接或停牌/公告升级证伪。无持仓不新增，持仓低预期按原退出及可成交性管理。</w:t>
            </w:r>
          </w:p>
        </w:tc>
      </w:tr>
      <w:tr>
        <w:trPr>
          <w:cantSplit/>
        </w:trPr>
        <w:tc>
          <w:tcPr>
            <w:tcW w:type="dxa" w:w="172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禁止/未知</w:t>
            </w:r>
          </w:p>
        </w:tc>
        <w:tc>
          <w:tcPr>
            <w:tcW w:type="dxa" w:w="849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CLOSED总否决；C/Y、分支带动、竞价撤单/成交排队、分时均价均待核。不得把今天回封写成明天可买。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9 执行卡（续）：分支后续阶段</w:t>
      </w:r>
    </w:p>
    <w:p>
      <w:pPr>
        <w:pStyle w:val="Heading2"/>
      </w:pPr>
      <w:r>
        <w:t>冰山冷热000530：制冷/热泵/冰雪，H3</w:t>
      </w:r>
    </w:p>
    <w:p>
      <w:r>
        <w:rPr>
          <w:b w:val="0"/>
        </w:rPr>
        <w:t>开6.92，收6.93元（10.00%），低6.60；首触/首封09:30:27，末封14:27:51，开板12次；换手41.05%，收盘封单0.16亿元。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496"/>
      </w:tblGrid>
      <w:tr>
        <w:trPr>
          <w:cantSplit/>
          <w:tblHeader/>
        </w:trPr>
        <w:tc>
          <w:tcPr>
            <w:tcW w:type="dxa" w:w="172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逐票字段</w:t>
            </w:r>
          </w:p>
        </w:tc>
        <w:tc>
          <w:tcPr>
            <w:tcW w:type="dxa" w:w="849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16日条件化执行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空间/身份/时间</w:t>
            </w:r>
          </w:p>
        </w:tc>
        <w:tc>
          <w:tcPr>
            <w:tcW w:type="dxa" w:w="84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上方仍有慈文/百洋H5；未核首次隐形空间，C未通过核验。相对13日结构观察15日T+2，16日T+3；有效补救身份未成立，不能改写为新T+1。允许的广义叠加仍待证。</w:t>
            </w:r>
          </w:p>
        </w:tc>
      </w:tr>
      <w:tr>
        <w:trPr>
          <w:cantSplit/>
        </w:trPr>
        <w:tc>
          <w:tcPr>
            <w:tcW w:type="dxa" w:w="172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特殊/今天结果</w:t>
            </w:r>
          </w:p>
        </w:tc>
        <w:tc>
          <w:tcPr>
            <w:tcW w:type="dxa" w:w="849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非起手连续一字：14日一字，15日充分换手12开；14日晚异动公告，未核重大未披露事项。15日无获准超级先手，末封14:27时仍有上层H5。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触发/禁止/证伪</w:t>
            </w:r>
          </w:p>
        </w:tc>
        <w:tc>
          <w:tcPr>
            <w:tcW w:type="dxa" w:w="84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观察是否由12开板分歧转为稳定有效封板、万和等热泵后排同步，不能凭高开确认弱转强。强控/量价剧震/上层仍强均不新增；失去H3位次、回封失败、后排续杀即证伪。</w:t>
            </w:r>
          </w:p>
        </w:tc>
      </w:tr>
      <w:tr>
        <w:trPr>
          <w:cantSplit/>
        </w:trPr>
        <w:tc>
          <w:tcPr>
            <w:tcW w:type="dxa" w:w="172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无持仓/持仓/缺口</w:t>
            </w:r>
          </w:p>
        </w:tc>
        <w:tc>
          <w:tcPr>
            <w:tcW w:type="dxa" w:w="849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无持仓仅观察；已有持仓遇反复封不住、承接变弱按原退出计划风险管理。缺有效T+2全前提、C与盘口量能/均价/封单全过程；无明日常规首次权限。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阳光乳业001318：乳业，H3</w:t>
      </w:r>
    </w:p>
    <w:p>
      <w:r>
        <w:rPr>
          <w:b w:val="0"/>
        </w:rPr>
        <w:t>开16.74，收16.97元（9.98%），低16.30；首触/首封09:30:48，末封09:30:48，开板0次；换手6.33%，收盘封单1.08亿元。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496"/>
      </w:tblGrid>
      <w:tr>
        <w:trPr>
          <w:cantSplit/>
          <w:tblHeader/>
        </w:trPr>
        <w:tc>
          <w:tcPr>
            <w:tcW w:type="dxa" w:w="172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逐票字段</w:t>
            </w:r>
          </w:p>
        </w:tc>
        <w:tc>
          <w:tcPr>
            <w:tcW w:type="dxa" w:w="849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16日条件化执行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空间/阶段/依据</w:t>
            </w:r>
          </w:p>
        </w:tc>
        <w:tc>
          <w:tcPr>
            <w:tcW w:type="dxa" w:w="84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没有首次成为最高空间；隐形空间与C待核。相对13日结构观察15日T+2、16日T+3，普通首次窗无。7天4板不替代严格H3；零开板显示个股强，乳业封住跟风0为反证。</w:t>
            </w:r>
          </w:p>
        </w:tc>
      </w:tr>
      <w:tr>
        <w:trPr>
          <w:cantSplit/>
        </w:trPr>
        <w:tc>
          <w:tcPr>
            <w:tcW w:type="dxa" w:w="172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特殊/叠加/先手</w:t>
            </w:r>
          </w:p>
        </w:tc>
        <w:tc>
          <w:tcPr>
            <w:tcW w:type="dxa" w:w="849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14日晚异动公告无未披露重大事项，15日换手非纯一字，无已核停复牌特殊；未获得自然/控怪/断板/压突身份。今天超级先手无获准执行。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触发/禁止/证伪</w:t>
            </w:r>
          </w:p>
        </w:tc>
        <w:tc>
          <w:tcPr>
            <w:tcW w:type="dxa" w:w="84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16日仅记录分歧承接、有效封板与乳业后排是否同步；独自续板不认完整情绪延续。强控否决新仓；放量冲高后失承接、开板不能回封、低预期或公告升级失效。</w:t>
            </w:r>
          </w:p>
        </w:tc>
      </w:tr>
      <w:tr>
        <w:trPr>
          <w:cantSplit/>
        </w:trPr>
        <w:tc>
          <w:tcPr>
            <w:tcW w:type="dxa" w:w="172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无持仓/持仓/缺口</w:t>
            </w:r>
          </w:p>
        </w:tc>
        <w:tc>
          <w:tcPr>
            <w:tcW w:type="dxa" w:w="849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无持仓不追；已有持仓强势按计划管理，低预期优先退出。上游T+2补救资格、C、实时封单与承接待核；未映射新买点或额外仓位。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9 执行卡（续）：低位前排与首板观察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064"/>
      </w:tblGrid>
      <w:tr>
        <w:trPr>
          <w:cantSplit/>
          <w:tblHeader/>
        </w:trPr>
        <w:tc>
          <w:tcPr>
            <w:tcW w:type="dxa" w:w="216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对象／完整字段</w:t>
            </w:r>
          </w:p>
        </w:tc>
        <w:tc>
          <w:tcPr>
            <w:tcW w:type="dxa" w:w="806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10月16日执行边界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富春染织605189</w:t>
              <w:br/>
              <w:t>纺织色纱；H2</w:t>
            </w:r>
          </w:p>
        </w:tc>
        <w:tc>
          <w:tcPr>
            <w:tcW w:type="dxa" w:w="80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max5，X/C/Y未知、C通过待核；未首次新/隐形空间，模式T未建立，14日仅连板首日。今日T形1开、换手17.10%、末封9:35:03；晚间异动公告称未涉及热点。无已核自然/控怪/断板/压突叠加；今天先手否，明日常规首次价值无。观察稳封和纺织同支扩散；强控/失承接/封不住禁止，风险或题材证伪失效。无持仓不追，持仓按原退出管理；盘口因果与空间资格仍缺。</w:t>
            </w:r>
          </w:p>
        </w:tc>
      </w:tr>
      <w:tr>
        <w:trPr>
          <w:cantSplit/>
        </w:trPr>
        <w:tc>
          <w:tcPr>
            <w:tcW w:type="dxa" w:w="216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新华文轩601811</w:t>
              <w:br/>
              <w:t>出版发行；H2</w:t>
            </w:r>
          </w:p>
        </w:tc>
        <w:tc>
          <w:tcPr>
            <w:tcW w:type="dxa" w:w="806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max5，X/C/Y未知、C待核；非首次空间，模式T未设，14日为连续首板。15日开22.73、收25.58，14:50末封，换手8.09%；异动公告16:14已发。多日14天10板另记；无已核广义/断板/压突叠加。今日尾盘晚于14:35先手否；明日无普通首次窗。看有效封板和出版后排，若后排再炸/失承接则证伪；CLOSED下不新开，有持仓按原退出/可成交管理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崇达技术002815</w:t>
              <w:br/>
              <w:t>PCB制造；H1</w:t>
            </w:r>
          </w:p>
        </w:tc>
        <w:tc>
          <w:tcPr>
            <w:tcW w:type="dxa" w:w="80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max5，X/C/Y未知、C待核；未首次空间，15日是首板非模式T，无获准叠加。业绩公告驱动、9:25起手一字、换手1.78%、封单3.27亿；未满足公告空接两日高位有效换手。今天先手否，16日无常规首次价值。排队不可成交或强控禁止；一开即弱、行业后排走弱失效。无持仓不追，已有持仓按原计划风险管理；16日新公告/可成交待核。</w:t>
            </w:r>
          </w:p>
        </w:tc>
      </w:tr>
      <w:tr>
        <w:trPr>
          <w:cantSplit/>
        </w:trPr>
        <w:tc>
          <w:tcPr>
            <w:tcW w:type="dxa" w:w="216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金禄电子301282</w:t>
              <w:br/>
              <w:t>高端PCB；H1</w:t>
            </w:r>
          </w:p>
        </w:tc>
        <w:tc>
          <w:tcPr>
            <w:tcW w:type="dxa" w:w="806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max5，X/C/Y未知、C待核；未首次空间，模式T未建立。业绩预告增长192.88%—218.92%，15日20cm换手板非一字，9:33:06后零开，封单2.75亿。无已核广义/断板/压突叠加；今日非唯一最高先手否，明日无首次常规资格。观察20cm承接及PCB后排，破坏承接/回封失败或风险升级证伪。无持仓不新增，持仓按原退出管理；实时均价/撤单/主带动链待核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以上全部标的：停复牌以16日公告为准；被动空间身份未证实不硬贴，H&gt;C也不自动等于擦板票。成立依据仅用于观察，绝对禁止由风险CLOSED与资格缺口同时约束。</w:t>
      </w:r>
    </w:p>
    <w:p>
      <w:pPr>
        <w:pStyle w:val="Heading1"/>
        <w:pageBreakBefore/>
      </w:pPr>
      <w:r>
        <w:t>9 盘中时间执行表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392"/>
        <w:gridCol w:w="4320"/>
      </w:tblGrid>
      <w:tr>
        <w:trPr>
          <w:cantSplit/>
          <w:tblHeader/>
        </w:trPr>
        <w:tc>
          <w:tcPr>
            <w:tcW w:type="dxa" w:w="151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时段</w:t>
            </w:r>
          </w:p>
        </w:tc>
        <w:tc>
          <w:tcPr>
            <w:tcW w:type="dxa" w:w="43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信号出现：无持仓／已有持仓</w:t>
            </w:r>
          </w:p>
        </w:tc>
        <w:tc>
          <w:tcPr>
            <w:tcW w:type="dxa" w:w="432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信号未出现：无持仓／已有持仓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09:15—09:25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只记录竞价强弱、撤单/量能、停复牌；无持仓不新开。已有持仓若低预期、公告升级或竞价不可成交，按原退出计划准备风险处理。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竞价资料不足不猜强弱；无持仓继续观察，已有持仓等待可核报价和交易状态，不虚构已成交。</w:t>
            </w:r>
          </w:p>
        </w:tc>
      </w:tr>
      <w:tr>
        <w:trPr>
          <w:cantSplit/>
        </w:trPr>
        <w:tc>
          <w:tcPr>
            <w:tcW w:type="dxa" w:w="151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09:30—09:45</w:t>
            </w:r>
          </w:p>
        </w:tc>
        <w:tc>
          <w:tcPr>
            <w:tcW w:type="dxa" w:w="43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慈文/百洋、冰山/阳光的有效封板及后排联动出现，只强化记录；无持仓不新增。持仓强势续板按原计划管理，弱转强须比较15日具体盘口。</w:t>
            </w:r>
          </w:p>
        </w:tc>
        <w:tc>
          <w:tcPr>
            <w:tcW w:type="dxa" w:w="43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冲高不封、均价承接弱或后排核跌停：不追；已有持仓按原风险条件优先处理，不能以“洗盘”拖延证伪。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09:45—13:30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PCB金禄/崇达及4跟风有同步承接、短剧炸板组修复，记板块反证改善；依旧不新增。已有持仓观察是否真正带动而非独舞。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板块不扩散、封不稳或前排被反卡：不新增；持仓依据个股退出和可成交性管理。</w:t>
            </w:r>
          </w:p>
        </w:tc>
      </w:tr>
      <w:tr>
        <w:trPr>
          <w:cantSplit/>
        </w:trPr>
        <w:tc>
          <w:tcPr>
            <w:tcW w:type="dxa" w:w="151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13:30—14:35</w:t>
            </w:r>
          </w:p>
        </w:tc>
        <w:tc>
          <w:tcPr>
            <w:tcW w:type="dxa" w:w="43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只有上游权限已合法确认、唯一新最高/老空间失败/振幅合规/主动封板等全套成立才有未来先手核验意义；本次CLOSED保持不新增。持仓不因回封追补。</w:t>
            </w:r>
          </w:p>
        </w:tc>
        <w:tc>
          <w:tcPr>
            <w:tcW w:type="dxa" w:w="43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无唯一确认、老空间仍强、震荡剧烈或逐笔缺失则先手不成立；无持仓继续空仓，持仓不借先手名义加仓。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14:35以后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不新增超级先手；晚封只能记录收盘资格与次日T日候选。持仓按隔夜公告与封板质量评估退出，不把收盘倒推盘中买点。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未修复则记录证伪，保持不新增；持仓按既定退出/无法成交风险收尾。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全时段先看跌停数量与持续A杀，再看带队票和后排。强控解除须完整证据与收盘账本确认，不能凭盘中暂时减少或一支地天板自行切换OPEN。竞价封单、撤单、均价、逐笔、排队均待盘中确认。</w:t>
      </w:r>
    </w:p>
    <w:p>
      <w:pPr>
        <w:pStyle w:val="Heading1"/>
        <w:pageBreakBefore/>
      </w:pPr>
      <w:r>
        <w:t>10 三套剧本：超预期、符合预期、低预期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48"/>
        <w:gridCol w:w="2952"/>
        <w:gridCol w:w="3024"/>
      </w:tblGrid>
      <w:tr>
        <w:trPr>
          <w:cantSplit/>
          <w:tblHeader/>
        </w:trPr>
        <w:tc>
          <w:tcPr>
            <w:tcW w:type="dxa" w:w="424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剧本与客观条件</w:t>
            </w:r>
          </w:p>
        </w:tc>
        <w:tc>
          <w:tcPr>
            <w:tcW w:type="dxa" w:w="295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无持仓动作</w:t>
            </w:r>
          </w:p>
        </w:tc>
        <w:tc>
          <w:tcPr>
            <w:tcW w:type="dxa" w:w="302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已有持仓动作</w:t>
            </w:r>
          </w:p>
        </w:tc>
      </w:tr>
      <w:tr>
        <w:trPr>
          <w:cantSplit/>
        </w:trPr>
        <w:tc>
          <w:tcPr>
            <w:tcW w:type="dxa" w:w="42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超预期：指数止跌、非ST跌停向个位数收敛、天马/农心/仁东等批量出现可核承接；双5板稳定且后排同步回封，PCB首板扩散有延续。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仍不凭盘中修复直接新开；记录风险解除待核证据，等待正式账本及新的合格首次窗口。情绪可改善但不独立提高权限。</w:t>
            </w:r>
          </w:p>
        </w:tc>
        <w:tc>
          <w:tcPr>
            <w:tcW w:type="dxa" w:w="30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强势且承接有效者按原计划管理；反抽不等于回本承诺，不追加摊薄成本。个股低预期仍优先风险退出。</w:t>
            </w:r>
          </w:p>
        </w:tc>
      </w:tr>
      <w:tr>
        <w:trPr>
          <w:cantSplit/>
        </w:trPr>
        <w:tc>
          <w:tcPr>
            <w:tcW w:type="dxa" w:w="42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符合预期：指数与广度弱，个别前排抱团；慈文/百洋分歧、PCB仅部分续强，跌停仍两位数或A杀未成批止住。</w:t>
            </w:r>
          </w:p>
        </w:tc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空仓观察；不接高位分歧、不从旧窗口挑次强，也不以“防御消费”取代主体筛选。</w:t>
            </w:r>
          </w:p>
        </w:tc>
        <w:tc>
          <w:tcPr>
            <w:tcW w:type="dxa" w:w="30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比较15日逐票基准，反复失承接、后排跟不上按原退出计划处理。封住者也需检查公告与可成交。</w:t>
            </w:r>
          </w:p>
        </w:tc>
      </w:tr>
      <w:tr>
        <w:trPr>
          <w:cantSplit/>
        </w:trPr>
        <w:tc>
          <w:tcPr>
            <w:tcW w:type="dxa" w:w="42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低预期：竞价核跌停扩散，双5板/3板冲高回落或一字闷杀，PCB首板集体退潮，带队预选后排继续炸。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保持不主动新开；停止主观抄底、半路和补救追单。</w:t>
            </w:r>
          </w:p>
        </w:tc>
        <w:tc>
          <w:tcPr>
            <w:tcW w:type="dxa" w:w="30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执行风险退出；跌停无法成交时如实记录排队/未成交，下一可成交时机继续按风险计划处理，不假定能卖出。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不设“必赚”“次日保证反包”或未经P0编码的仓位比例。情绪即使由AVOID转CAUTION/SUPPORT，也只能维持或降低主体权限，不能替代风险核验、模式身份与窗口。</w:t>
      </w:r>
    </w:p>
    <w:p>
      <w:pPr>
        <w:pStyle w:val="Heading1"/>
        <w:pageBreakBefore/>
      </w:pPr>
      <w:r>
        <w:t>11 历史账本、后续阶段与带队票次日表现</w:t>
      </w:r>
    </w:p>
    <w:p>
      <w:pPr>
        <w:pStyle w:val="Heading2"/>
      </w:pPr>
      <w:r>
        <w:t>10月14日带队预选在15日的真实表现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4752"/>
        <w:gridCol w:w="3456"/>
      </w:tblGrid>
      <w:tr>
        <w:trPr>
          <w:cantSplit/>
          <w:tblHeader/>
        </w:trPr>
        <w:tc>
          <w:tcPr>
            <w:tcW w:type="dxa" w:w="201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前日预选／角色</w:t>
            </w:r>
          </w:p>
        </w:tc>
        <w:tc>
          <w:tcPr>
            <w:tcW w:type="dxa" w:w="475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15日开盘→收盘与后排</w:t>
            </w:r>
          </w:p>
        </w:tc>
        <w:tc>
          <w:tcPr>
            <w:tcW w:type="dxa" w:w="345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结论／后续观察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慈文002343</w:t>
              <w:br/>
              <w:t>短剧主带队预选</w:t>
            </w:r>
          </w:p>
        </w:tc>
        <w:tc>
          <w:tcPr>
            <w:tcW w:type="dxa" w:w="47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开8.91涨停、最低8.67，收8.91续H5；但欢瑞、读客、掌阅、电魂炸板，14日封住的引力-6.71%、富春-7.27%。</w:t>
            </w:r>
          </w:p>
        </w:tc>
        <w:tc>
          <w:tcPr>
            <w:tcW w:type="dxa" w:w="34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继续涨停→个股带队预选有效；后排退潮→个股抱团/板块延续不足。不能直接写完整情绪延续。16日继续查后排。</w:t>
            </w:r>
          </w:p>
        </w:tc>
      </w:tr>
      <w:tr>
        <w:trPr>
          <w:cantSplit/>
        </w:trPr>
        <w:tc>
          <w:tcPr>
            <w:tcW w:type="dxa" w:w="20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超声000823</w:t>
              <w:br/>
              <w:t>PCB前排预选</w:t>
            </w:r>
          </w:p>
        </w:tc>
        <w:tc>
          <w:tcPr>
            <w:tcW w:type="dxa" w:w="47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开25.13（+2.36%）、最高26.88未到27.01涨停，收25.87（+5.38%），断板；新PCB5首板封住。</w:t>
            </w:r>
          </w:p>
        </w:tc>
        <w:tc>
          <w:tcPr>
            <w:tcW w:type="dxa" w:w="34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原前排续板验证未完成，并非高开低走/闷杀，不硬套失败形态。板块有新扩散，不证明其本人完成带队。16日看地位与承接。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新经典603096</w:t>
              <w:br/>
              <w:t>出版辨识观察</w:t>
            </w:r>
          </w:p>
        </w:tc>
        <w:tc>
          <w:tcPr>
            <w:tcW w:type="dxa" w:w="47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低开21.86（-5.24%）、低20.76触跌停，收23.25（+0.78%）；科传负、龙版大跌，文轩尾封与读者/内蒙首板不同步。</w:t>
            </w:r>
          </w:p>
        </w:tc>
        <w:tc>
          <w:tcPr>
            <w:tcW w:type="dxa" w:w="34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旧连板预期证伪，反抽有抵抗。不是低开一路闷杀，也不凭翻红认新主线转势；转趋势工具资格待核。</w:t>
            </w:r>
          </w:p>
        </w:tc>
      </w:tr>
      <w:tr>
        <w:trPr>
          <w:cantSplit/>
        </w:trPr>
        <w:tc>
          <w:tcPr>
            <w:tcW w:type="dxa" w:w="20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百洋002696</w:t>
              <w:br/>
              <w:t>水产前排观察</w:t>
            </w:r>
          </w:p>
        </w:tc>
        <w:tc>
          <w:tcPr>
            <w:tcW w:type="dxa" w:w="47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开10.71（+9.85%），收10.73续H5；开创600097-10%，天马603668四跌停。</w:t>
            </w:r>
          </w:p>
        </w:tc>
        <w:tc>
          <w:tcPr>
            <w:tcW w:type="dxa" w:w="34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继续涨停→个股延续；严格后排无扩散、宽水产负反馈，记抱团/板块延续不足。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后续阶段账本：日历成立不等于身份成立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816"/>
        <w:gridCol w:w="4320"/>
      </w:tblGrid>
      <w:tr>
        <w:trPr>
          <w:cantSplit/>
          <w:tblHeader/>
        </w:trPr>
        <w:tc>
          <w:tcPr>
            <w:tcW w:type="dxa" w:w="208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标的／原结构T</w:t>
            </w:r>
          </w:p>
        </w:tc>
        <w:tc>
          <w:tcPr>
            <w:tcW w:type="dxa" w:w="381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15日事实／16日阶段</w:t>
            </w:r>
          </w:p>
        </w:tc>
        <w:tc>
          <w:tcPr>
            <w:tcW w:type="dxa" w:w="432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后续条件与失效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慈文/百洋／13日结构T待核</w:t>
            </w:r>
          </w:p>
        </w:tc>
        <w:tc>
          <w:tcPr>
            <w:tcW w:type="dxa" w:w="38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15日H5延续；16日T+3、19日T+4仅相对日历。14日首次窗结束。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正式锚资格先补齐；持续至16日才有后续T+4研究前提，强控与工具信号仍限制，不能无条件追高。</w:t>
            </w:r>
          </w:p>
        </w:tc>
      </w:tr>
      <w:tr>
        <w:trPr>
          <w:cantSplit/>
        </w:trPr>
        <w:tc>
          <w:tcPr>
            <w:tcW w:type="dxa" w:w="20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冰山/阳光／原T13日待核</w:t>
            </w:r>
          </w:p>
        </w:tc>
        <w:tc>
          <w:tcPr>
            <w:tcW w:type="dxa" w:w="38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15日2进3成功；如果有效T+2成立，16日是T+3。15日没有首次成最高。</w:t>
            </w:r>
          </w:p>
        </w:tc>
        <w:tc>
          <w:tcPr>
            <w:tcW w:type="dxa" w:w="43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只能在完整前提下按提前一天新题材超级先手核验，不自动变常规空接。强控、上游失效、分支不成立均否决。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醋化/原2板失败组</w:t>
            </w:r>
          </w:p>
        </w:tc>
        <w:tc>
          <w:tcPr>
            <w:tcW w:type="dxa" w:w="38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醋化H3、其他H2的连续进程结束；15日断板，16日没有普通续板窗口。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普通失败不计A/B；先移历史/风险管理。没有上游身份不能用首阴或4K/6K反造买点。</w:t>
            </w:r>
          </w:p>
        </w:tc>
      </w:tr>
      <w:tr>
        <w:trPr>
          <w:cantSplit/>
        </w:trPr>
        <w:tc>
          <w:tcPr>
            <w:tcW w:type="dxa" w:w="20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新华传媒／历史H10</w:t>
            </w:r>
          </w:p>
        </w:tc>
        <w:tc>
          <w:tcPr>
            <w:tcW w:type="dxa" w:w="38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15日仍停牌；复牌日期未知，不机械递延T+1。</w:t>
            </w:r>
          </w:p>
        </w:tc>
        <w:tc>
          <w:tcPr>
            <w:tcW w:type="dxa" w:w="43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待公告和实际复牌盘口重新建立预期；未有两日高位有效换手，不恢复公告空接资格。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15日新带队候选的16日开盘/收盘/后排表现尚未发生，一律记“待下一交易日验证”。映射：继续涨停且后排同步→带队有效、情绪延续；高开低走→带队失败、情绪转弱；低开闷杀→带队证伪、可能退潮。对不符合这三种形态的实际结果单独描述，不强行归类。</w:t>
      </w:r>
    </w:p>
    <w:p>
      <w:pPr>
        <w:pStyle w:val="Heading1"/>
        <w:pageBreakBefore/>
      </w:pPr>
      <w:r>
        <w:t>12 受控未知项、数据来源与风险提示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cantSplit/>
          <w:tblHeader/>
        </w:trPr>
        <w:tc>
          <w:tcPr>
            <w:tcW w:type="dxa" w:w="194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受控未知项</w:t>
            </w:r>
          </w:p>
        </w:tc>
        <w:tc>
          <w:tcPr>
            <w:tcW w:type="dxa" w:w="828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X/C空间主干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没有完整验证的历史有效锚继承与规定全淘汰事件，保留UNKNOWN；不把停牌H10、可交易H5或普通断板代入。补齐前不能确认广义空接资格。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Y两个连续信号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A/B身份、完整梯队及连续性尚不足；没有已验证值可以沿用，写UNKNOWN，不给压突买点。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情绪材料与参数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E1第12/13节及图缺失，阶段只作假设；4K/6K完整参数需回查原文。未使用E1历史仓位；未创造情绪百分比映射。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实时盘口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竞价封单/撤单、有效封板全过程、分时均价和排队可成交待16日现场核实；日K和末封时刻不代替。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数据口径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15日跌停26/28差异已定位为云煤/康隆达；封板未遂7/14差异未完全逐只定位。东方财富炸板接口返回tc=7但pool空，不编造完整7只名单；个别触板由腾讯高价等于涨停价核实。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历史接口异常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15日重取14日涨停tc=36、36行但仅34唯一代码，万里/龙江重复，缺榜单项。因此14日连板分母15/2板11采用当日公开收盘梯队交叉核对，不用重复行计算。14日跌停11行唯一，15日涨停36/跌停26均无重复。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公告时点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按实际展示/入库时间而非名义公告日：慈文14日21:37、富春15日17:00、文轩15日16:14已可用；16日名义日期不等于尚未发布。制作后新公告须盘前复查。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材料版本与执行边界</w:t>
      </w:r>
    </w:p>
    <w:p>
      <w:r>
        <w:rPr>
          <w:b w:val="0"/>
        </w:rPr>
        <w:t>已读取P0（母规则v2，2026-09-09版，当前版本0）、P1（当前版本0）、P2（当前版本1）与E1（当前版本0）；P0优先，未从E1历史案例导出身份、买点、参数或仓位。E2本轮无权限/边界争议，未重复加载。私人原文仅本地回查，不随报告公开。</w:t>
      </w:r>
    </w:p>
    <w:p>
      <w:pPr>
        <w:pStyle w:val="Heading2"/>
      </w:pPr>
      <w:r>
        <w:t>数据时间与来源口径</w:t>
      </w:r>
    </w:p>
    <w:p>
      <w:r>
        <w:rPr>
          <w:b w:val="0"/>
        </w:rPr>
        <w:t>公开数据在2026-10-15收盘后抓取，行情日期逐项核为20261015；腾讯记录更新时间约16:14—16:15。历史14日跌停按date=20261014单独重取。公告索引及正文/PDF于本次制作时核验；具体抓取时间见下。</w:t>
      </w:r>
    </w:p>
    <w:p>
      <w:r>
        <w:rPr>
          <w:b w:val="0"/>
        </w:rPr>
        <w:t>行情抓取时间：2026-10-15T17:36:28.960748+08:00；报告定稿时间：2026-10-15 17:47 北京时间。</w:t>
      </w:r>
    </w:p>
    <w:p>
      <w:pPr>
        <w:pStyle w:val="Heading1"/>
        <w:pageBreakBefore/>
      </w:pPr>
      <w:r>
        <w:t>12 数据来源（续）与风险提示</w:t>
      </w:r>
    </w:p>
    <w:p>
      <w:pPr>
        <w:spacing w:after="20" w:line="240" w:lineRule="auto"/>
      </w:pPr>
      <w:hyperlink r:id="rId11">
        <w:r>
          <w:rPr>
            <w:color w:val="174A6C"/>
            <w:sz w:val="19"/>
          </w:rPr>
          <w:t>S1 上交所2026年全年休市安排（正式交易日历）</w:t>
        </w:r>
      </w:hyperlink>
    </w:p>
    <w:p>
      <w:pPr>
        <w:spacing w:after="20" w:line="240" w:lineRule="auto"/>
      </w:pPr>
      <w:hyperlink r:id="rId12">
        <w:r>
          <w:rPr>
            <w:color w:val="174A6C"/>
            <w:sz w:val="19"/>
          </w:rPr>
          <w:t>S1 上交所2026年国庆节休市通知，2026-09-15</w:t>
        </w:r>
      </w:hyperlink>
    </w:p>
    <w:p>
      <w:pPr>
        <w:spacing w:after="20" w:line="240" w:lineRule="auto"/>
      </w:pPr>
      <w:hyperlink r:id="rId13">
        <w:r>
          <w:rPr>
            <w:color w:val="174A6C"/>
            <w:sz w:val="19"/>
          </w:rPr>
          <w:t>S2 东方财富10月15日涨停池（非ST36、严格连板及封板字段）</w:t>
        </w:r>
      </w:hyperlink>
    </w:p>
    <w:p>
      <w:pPr>
        <w:spacing w:after="20" w:line="240" w:lineRule="auto"/>
      </w:pPr>
      <w:hyperlink r:id="rId14">
        <w:r>
          <w:rPr>
            <w:color w:val="174A6C"/>
            <w:sz w:val="19"/>
          </w:rPr>
          <w:t>S2 东方财富10月15日跌停池（非ST26）</w:t>
        </w:r>
      </w:hyperlink>
    </w:p>
    <w:p>
      <w:pPr>
        <w:spacing w:after="20" w:line="240" w:lineRule="auto"/>
      </w:pPr>
      <w:hyperlink r:id="rId15">
        <w:r>
          <w:rPr>
            <w:color w:val="174A6C"/>
            <w:sz w:val="19"/>
          </w:rPr>
          <w:t>S2 东方财富10月14日跌停池（非ST11）</w:t>
        </w:r>
      </w:hyperlink>
    </w:p>
    <w:p>
      <w:pPr>
        <w:spacing w:after="20" w:line="240" w:lineRule="auto"/>
      </w:pPr>
      <w:hyperlink r:id="rId16">
        <w:r>
          <w:rPr>
            <w:color w:val="174A6C"/>
            <w:sz w:val="19"/>
          </w:rPr>
          <w:t>S3 腾讯财经核心价格与指数直接报价（日期字段逐项核验）</w:t>
        </w:r>
      </w:hyperlink>
    </w:p>
    <w:p>
      <w:pPr>
        <w:spacing w:after="20" w:line="240" w:lineRule="auto"/>
      </w:pPr>
      <w:hyperlink r:id="rId17">
        <w:r>
          <w:rPr>
            <w:color w:val="174A6C"/>
            <w:sz w:val="19"/>
          </w:rPr>
          <w:t>S4 财联社10月15日15:12收盘连板统计（东方财富转载）</w:t>
        </w:r>
      </w:hyperlink>
    </w:p>
    <w:p>
      <w:pPr>
        <w:spacing w:after="20" w:line="240" w:lineRule="auto"/>
      </w:pPr>
      <w:hyperlink r:id="rId18">
        <w:r>
          <w:rPr>
            <w:color w:val="174A6C"/>
            <w:sz w:val="19"/>
          </w:rPr>
          <w:t>S4 央广财经10月15日15:24收盘综述（东方财富转载）</w:t>
        </w:r>
      </w:hyperlink>
    </w:p>
    <w:p>
      <w:pPr>
        <w:spacing w:after="20" w:line="240" w:lineRule="auto"/>
      </w:pPr>
      <w:hyperlink r:id="rId19">
        <w:r>
          <w:rPr>
            <w:color w:val="174A6C"/>
            <w:sz w:val="19"/>
          </w:rPr>
          <w:t>S5 打板客10月15日收盘复盘（72%触板口径）</w:t>
        </w:r>
      </w:hyperlink>
    </w:p>
    <w:p>
      <w:pPr>
        <w:spacing w:after="20" w:line="240" w:lineRule="auto"/>
      </w:pPr>
      <w:hyperlink r:id="rId20">
        <w:r>
          <w:rPr>
            <w:color w:val="174A6C"/>
            <w:sz w:val="19"/>
          </w:rPr>
          <w:t>S5 打板客10月15日涨停完整36股名单</w:t>
        </w:r>
      </w:hyperlink>
    </w:p>
    <w:p>
      <w:pPr>
        <w:spacing w:after="20" w:line="240" w:lineRule="auto"/>
      </w:pPr>
      <w:hyperlink r:id="rId21">
        <w:r>
          <w:rPr>
            <w:color w:val="174A6C"/>
            <w:sz w:val="19"/>
          </w:rPr>
          <w:t>S5 打板客10月15日首触/炸板时间口径</w:t>
        </w:r>
      </w:hyperlink>
    </w:p>
    <w:p>
      <w:pPr>
        <w:spacing w:after="20" w:line="240" w:lineRule="auto"/>
      </w:pPr>
      <w:hyperlink r:id="rId22">
        <w:r>
          <w:rPr>
            <w:color w:val="174A6C"/>
            <w:sz w:val="19"/>
          </w:rPr>
          <w:t>S6 腾讯口径跌停28股汇总（来源说明：收盘等于跌停价）</w:t>
        </w:r>
      </w:hyperlink>
    </w:p>
    <w:p>
      <w:pPr>
        <w:spacing w:after="20" w:line="240" w:lineRule="auto"/>
      </w:pPr>
      <w:hyperlink r:id="rId23">
        <w:r>
          <w:rPr>
            <w:color w:val="174A6C"/>
            <w:sz w:val="19"/>
          </w:rPr>
          <w:t>S8 PCB分支列表（成员不自动代表当天逻辑）</w:t>
        </w:r>
      </w:hyperlink>
    </w:p>
    <w:p>
      <w:pPr>
        <w:spacing w:after="20" w:line="240" w:lineRule="auto"/>
      </w:pPr>
      <w:hyperlink r:id="rId24">
        <w:r>
          <w:rPr>
            <w:color w:val="174A6C"/>
            <w:sz w:val="19"/>
          </w:rPr>
          <w:t>S8 短剧分支触板/封板区分</w:t>
        </w:r>
      </w:hyperlink>
    </w:p>
    <w:p>
      <w:pPr>
        <w:spacing w:after="20" w:line="240" w:lineRule="auto"/>
      </w:pPr>
      <w:hyperlink r:id="rId25">
        <w:r>
          <w:rPr>
            <w:color w:val="174A6C"/>
            <w:sz w:val="19"/>
          </w:rPr>
          <w:t>S8 财联社10月15日09:40短剧盘中扩散报道</w:t>
        </w:r>
      </w:hyperlink>
    </w:p>
    <w:p>
      <w:pPr>
        <w:spacing w:after="20" w:line="240" w:lineRule="auto"/>
      </w:pPr>
      <w:hyperlink r:id="rId26">
        <w:r>
          <w:rPr>
            <w:color w:val="174A6C"/>
            <w:sz w:val="19"/>
          </w:rPr>
          <w:t>S8 人民财讯10月15日09:43短剧盘中报道</w:t>
        </w:r>
      </w:hyperlink>
    </w:p>
    <w:p>
      <w:r>
        <w:rPr>
          <w:b w:val="0"/>
        </w:rPr>
        <w:t>S7 公司公告正文/PDF（已核实际发布时间；名义公告日期见正文）</w:t>
      </w:r>
    </w:p>
    <w:p>
      <w:pPr>
        <w:spacing w:after="20" w:line="240" w:lineRule="auto"/>
      </w:pPr>
      <w:hyperlink r:id="rId27">
        <w:r>
          <w:rPr>
            <w:color w:val="174A6C"/>
            <w:sz w:val="19"/>
          </w:rPr>
          <w:t>慈文：异动及短剧/AIGC风险；14日21:37</w:t>
        </w:r>
      </w:hyperlink>
    </w:p>
    <w:p>
      <w:pPr>
        <w:spacing w:after="20" w:line="240" w:lineRule="auto"/>
      </w:pPr>
      <w:hyperlink r:id="rId28">
        <w:r>
          <w:rPr>
            <w:color w:val="174A6C"/>
            <w:sz w:val="19"/>
          </w:rPr>
          <w:t>百洋：异动与鱼粉收益/成本风险；14日16:52</w:t>
        </w:r>
      </w:hyperlink>
    </w:p>
    <w:p>
      <w:pPr>
        <w:spacing w:after="20" w:line="240" w:lineRule="auto"/>
      </w:pPr>
      <w:hyperlink r:id="rId29">
        <w:r>
          <w:rPr>
            <w:color w:val="174A6C"/>
            <w:sz w:val="19"/>
          </w:rPr>
          <w:t>冰山：异动公告；14日17:19</w:t>
        </w:r>
      </w:hyperlink>
    </w:p>
    <w:p>
      <w:pPr>
        <w:spacing w:after="20" w:line="240" w:lineRule="auto"/>
      </w:pPr>
      <w:hyperlink r:id="rId30">
        <w:r>
          <w:rPr>
            <w:color w:val="174A6C"/>
            <w:sz w:val="19"/>
          </w:rPr>
          <w:t>阳光：异动公告；14日17:37</w:t>
        </w:r>
      </w:hyperlink>
    </w:p>
    <w:p>
      <w:pPr>
        <w:spacing w:after="20" w:line="240" w:lineRule="auto"/>
      </w:pPr>
      <w:hyperlink r:id="rId31">
        <w:r>
          <w:rPr>
            <w:color w:val="174A6C"/>
            <w:sz w:val="19"/>
          </w:rPr>
          <w:t>富春染织：异动公告；15日17:00</w:t>
        </w:r>
      </w:hyperlink>
    </w:p>
    <w:p>
      <w:pPr>
        <w:spacing w:after="20" w:line="240" w:lineRule="auto"/>
      </w:pPr>
      <w:hyperlink r:id="rId32">
        <w:r>
          <w:rPr>
            <w:color w:val="174A6C"/>
            <w:sz w:val="19"/>
          </w:rPr>
          <w:t>新华文轩：异动公告；15日16:14</w:t>
        </w:r>
      </w:hyperlink>
    </w:p>
    <w:p>
      <w:pPr>
        <w:spacing w:after="20" w:line="240" w:lineRule="auto"/>
      </w:pPr>
      <w:hyperlink r:id="rId33">
        <w:r>
          <w:rPr>
            <w:color w:val="174A6C"/>
            <w:sz w:val="19"/>
          </w:rPr>
          <w:t>崇达：三季业绩预告；14日17:02</w:t>
        </w:r>
      </w:hyperlink>
    </w:p>
    <w:p>
      <w:pPr>
        <w:spacing w:after="20" w:line="240" w:lineRule="auto"/>
      </w:pPr>
      <w:hyperlink r:id="rId34">
        <w:r>
          <w:rPr>
            <w:color w:val="174A6C"/>
            <w:sz w:val="19"/>
          </w:rPr>
          <w:t>金禄：三季业绩预告；14日17:17</w:t>
        </w:r>
      </w:hyperlink>
    </w:p>
    <w:p>
      <w:pPr>
        <w:spacing w:after="20" w:line="240" w:lineRule="auto"/>
      </w:pPr>
      <w:hyperlink r:id="rId35">
        <w:r>
          <w:rPr>
            <w:color w:val="174A6C"/>
            <w:sz w:val="19"/>
          </w:rPr>
          <w:t>新经典：异动暨风险提示；14日17:36</w:t>
        </w:r>
      </w:hyperlink>
    </w:p>
    <w:p>
      <w:pPr>
        <w:spacing w:after="20" w:line="240" w:lineRule="auto"/>
      </w:pPr>
      <w:hyperlink r:id="rId36">
        <w:r>
          <w:rPr>
            <w:color w:val="174A6C"/>
            <w:sz w:val="19"/>
          </w:rPr>
          <w:t>新华传媒：停牌核查；12日19:15</w:t>
        </w:r>
      </w:hyperlink>
    </w:p>
    <w:p>
      <w:pPr>
        <w:spacing w:after="20" w:line="240" w:lineRule="auto"/>
      </w:pPr>
      <w:hyperlink r:id="rId37">
        <w:r>
          <w:rPr>
            <w:color w:val="174A6C"/>
            <w:sz w:val="19"/>
          </w:rPr>
          <w:t>澳弘：可转债异动；15日17:13</w:t>
        </w:r>
      </w:hyperlink>
    </w:p>
    <w:p>
      <w:r>
        <w:rPr>
          <w:b w:val="0"/>
        </w:rPr>
        <w:t>接口/聚合页面可能更新或改口径，报告保留本次日期及差异。本文不作收益承诺；执行必须满足全部必要条件和实际可成交性。</w:t>
      </w:r>
    </w:p>
    <w:p>
      <w:r>
        <w:rPr>
          <w:b/>
        </w:rPr>
        <w:t>仅用于整理用户私有交易理论，不构成投资建议。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22" w:right="1008" w:bottom="864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2026-10-16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A股每日盘前策略  |  2026年10月16日  |  基于10月15日收盘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60" w:line="259" w:lineRule="auto"/>
    </w:pPr>
    <w:rPr>
      <w:rFonts w:ascii="Noto Sans CJK SC DemiLight" w:hAnsi="Noto Sans CJK SC DemiLight" w:eastAsia="Noto Sans CJK SC DemiLight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 w:line="259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 w:line="259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59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se.com.cn/disclosure/dealinstruc/closed/c/c_20251222_10802510.shtml" TargetMode="External"/><Relationship Id="rId12" Type="http://schemas.openxmlformats.org/officeDocument/2006/relationships/hyperlink" Target="https://www.sse.com.cn/disclosure/announcement/general/c/c_20260915_10832273.shtml" TargetMode="External"/><Relationship Id="rId13" Type="http://schemas.openxmlformats.org/officeDocument/2006/relationships/hyperlink" Target="https://push2ex.eastmoney.com/getTopicZTPool?ut=7eea3edcaed734bea9cbfc24409ed989&amp;dpt=wz.ztzt&amp;Pageindex=0&amp;pagesize=1000&amp;sort=fund%3Aasc&amp;date=20261015" TargetMode="External"/><Relationship Id="rId14" Type="http://schemas.openxmlformats.org/officeDocument/2006/relationships/hyperlink" Target="https://push2ex.eastmoney.com/getTopicDTPool?ut=7eea3edcaed734bea9cbfc24409ed989&amp;dpt=wz.ztzt&amp;Pageindex=0&amp;pagesize=1000&amp;sort=fund%3Aasc&amp;date=20261015" TargetMode="External"/><Relationship Id="rId15" Type="http://schemas.openxmlformats.org/officeDocument/2006/relationships/hyperlink" Target="https://push2ex.eastmoney.com/getTopicDTPool?ut=7eea3edcaed734bea9cbfc24409ed989&amp;dpt=wz.ztzt&amp;Pageindex=0&amp;pagesize=1000&amp;sort=fund%3Aasc&amp;date=20261014" TargetMode="External"/><Relationship Id="rId16" Type="http://schemas.openxmlformats.org/officeDocument/2006/relationships/hyperlink" Target="https://qt.gtimg.cn/q=sh000001,sz399001,sz399006,sz002343,sz002696,sz000530,sz001318,sh605189,sh601811,sz002815,sz301282,sh600792,sh603665" TargetMode="External"/><Relationship Id="rId17" Type="http://schemas.openxmlformats.org/officeDocument/2006/relationships/hyperlink" Target="https://finance.eastmoney.com/a/202610153896894462.html" TargetMode="External"/><Relationship Id="rId18" Type="http://schemas.openxmlformats.org/officeDocument/2006/relationships/hyperlink" Target="https://finance.eastmoney.com/a/202610153896896190.html" TargetMode="External"/><Relationship Id="rId19" Type="http://schemas.openxmlformats.org/officeDocument/2006/relationships/hyperlink" Target="https://www.dabanke.com/fpb.html" TargetMode="External"/><Relationship Id="rId20" Type="http://schemas.openxmlformats.org/officeDocument/2006/relationships/hyperlink" Target="https://www.dabanke.com/ztgc.html" TargetMode="External"/><Relationship Id="rId21" Type="http://schemas.openxmlformats.org/officeDocument/2006/relationships/hyperlink" Target="https://www.dabanke.com/limit-up-times-20261015.html" TargetMode="External"/><Relationship Id="rId22" Type="http://schemas.openxmlformats.org/officeDocument/2006/relationships/hyperlink" Target="https://stockinsky.com/limit-down" TargetMode="External"/><Relationship Id="rId23" Type="http://schemas.openxmlformats.org/officeDocument/2006/relationships/hyperlink" Target="https://www.dabanke.com/gn.html?date=20261015&amp;name=PCB" TargetMode="External"/><Relationship Id="rId24" Type="http://schemas.openxmlformats.org/officeDocument/2006/relationships/hyperlink" Target="https://www.dabanke.com/gn.html?date=20261015&amp;name=&#30701;&#21095;&#28216;&#25103;" TargetMode="External"/><Relationship Id="rId25" Type="http://schemas.openxmlformats.org/officeDocument/2006/relationships/hyperlink" Target="https://www.cls.cn/detail/2505255" TargetMode="External"/><Relationship Id="rId26" Type="http://schemas.openxmlformats.org/officeDocument/2006/relationships/hyperlink" Target="https://stcn.com/article/detail/4219392.html" TargetMode="External"/><Relationship Id="rId27" Type="http://schemas.openxmlformats.org/officeDocument/2006/relationships/hyperlink" Target="https://pdf.dfcfw.com/pdf/H2_AN202610141830470870_1.pdf?1792013842000.pdf" TargetMode="External"/><Relationship Id="rId28" Type="http://schemas.openxmlformats.org/officeDocument/2006/relationships/hyperlink" Target="https://pdf.dfcfw.com/pdf/H2_AN202610141830462441_1.pdf?1791996743000.pdf" TargetMode="External"/><Relationship Id="rId29" Type="http://schemas.openxmlformats.org/officeDocument/2006/relationships/hyperlink" Target="https://pdf.dfcfw.com/pdf/H2_AN202610141830464128_1.pdf?1791998369000.pdf" TargetMode="External"/><Relationship Id="rId30" Type="http://schemas.openxmlformats.org/officeDocument/2006/relationships/hyperlink" Target="https://pdf.dfcfw.com/pdf/H2_AN202610141830465304_1.pdf?1791999436000.pdf" TargetMode="External"/><Relationship Id="rId31" Type="http://schemas.openxmlformats.org/officeDocument/2006/relationships/hyperlink" Target="https://pdf.dfcfw.com/pdf/H2_AN202610151830512622_1.pdf?1792083639000.pdf" TargetMode="External"/><Relationship Id="rId32" Type="http://schemas.openxmlformats.org/officeDocument/2006/relationships/hyperlink" Target="https://pdf.dfcfw.com/pdf/H2_AN202610151830509481_1.pdf?1792080852000.pdf" TargetMode="External"/><Relationship Id="rId33" Type="http://schemas.openxmlformats.org/officeDocument/2006/relationships/hyperlink" Target="https://pdf.dfcfw.com/pdf/H2_AN202610141830462860_1.pdf?1791997350000.pdf" TargetMode="External"/><Relationship Id="rId34" Type="http://schemas.openxmlformats.org/officeDocument/2006/relationships/hyperlink" Target="https://pdf.dfcfw.com/pdf/H2_AN202610141830464086_1.pdf?1792002398000.pdf" TargetMode="External"/><Relationship Id="rId35" Type="http://schemas.openxmlformats.org/officeDocument/2006/relationships/hyperlink" Target="https://pdf.dfcfw.com/pdf/H2_AN202610141830465251_1.pdf?1791999371000.pdf" TargetMode="External"/><Relationship Id="rId36" Type="http://schemas.openxmlformats.org/officeDocument/2006/relationships/hyperlink" Target="https://pdf.dfcfw.com/pdf/H2_AN202610121830370963_1.pdf?1791832516000.pdf" TargetMode="External"/><Relationship Id="rId37" Type="http://schemas.openxmlformats.org/officeDocument/2006/relationships/hyperlink" Target="https://pdf.dfcfw.com/pdf/H2_AN202610151830513630_1.pdf?179208443900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2026-10-16 A股盘前策略</dc:title>
  <dc:subject>基于2026-10-15完整收盘，条件化执行与风险管理</dc:subject>
  <dc:creator/>
  <cp:keywords>2026-10-16;CLOSED;AVOID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