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2026年10月21日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analysis_date：2026-10-20 17:47 北京时间</w:t>
        <w:br/>
        <w:t>latest_market_date：2026-10-20    target_trade_date：2026-10-21</w:t>
      </w:r>
    </w:p>
    <w:p>
      <w:r>
        <w:rPr>
          <w:b/>
        </w:rPr>
        <w:t>无合格新开仓候选，也无已确认的明日首次常规验证对象。今日普涨与低位题材修复，并未消除旧高位连续负反馈。吉大正元首次常规窗口已于20日结束，不把21日再次写成首次接力。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10月21日条件化结论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CLOSED，强控暂不解除。16日/19日东方财富非ST跌停10/22家，20日降为6家；但文轩-9.24%、读者第二跌停、和泰-7.09%，尚不能确认近期连续A杀已批量企稳。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CAUTION。中周期假设：退潮后的修复试探；小周期：机器人与端侧AI低位扩散，仍待高标和后排连续验证。置信度中低。支持收缩：旧高位亏钱效应；反证：涨停54、连板14、高度3升4。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首次合格对象：无。吉大H4进入结构T19的T+2日期，但有效身份、补救前提及C快照不全。五只H3尚未成为新最高空间，不能用“3板”直接创造身份。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买点及P0仓位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没有获准主动买点；新增仓位0，来自CLOSED禁开仓，不引用E1历史比例。母规则未编码CAUTION状态的独立仓位映射。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无持仓不主动新开。有持仓只按原退出计划、真实承接和可成交性管理；不因反包、高开或题材上涨自动加仓。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Hmax=4：吉大正元003029；观察H：五只3板、八只2板。X=UNKNOWN，C=UNKNOWN，Y=UNKNOWN。X≠C≠Y。未知值不是3，也不能用Hmax代填。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结果与原因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已确认首次常规对象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无。今日未核出新的合格广义锚、断板龙或公告资格恢复对象。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盘中新的超级先手</w:t>
            </w:r>
          </w:p>
        </w:tc>
        <w:tc>
          <w:tcPr>
            <w:tcW w:type="dxa" w:w="73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仅预设条件，不预授股票身份。闸门未重新核验解除前，一切封板信号都只观察。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主流分支：机器人/物理AI、端侧AI与AI眼镜、量子安全；低空存量晋级但后排分化。大业/福莱、凡拓、移远等仅为分支验证或带队预选，尚无证据完整的唯一主带队票。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r>
        <w:rPr>
          <w:b w:val="0"/>
        </w:rPr>
        <w:t>20日周二已完整收盘，21日周三为下一正式交易日。沪深交易所2026年年度及国庆休市安排确认10月8日起正常开市，20—21日不在休市范围。未发现全市场临时停市公告；核心观察对象20日均有当日成交，21日停复牌及新增公告仍须盘前复核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20日事实及处理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连续强控来源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本次重新取数：东方财富16日非ST全A跌停10（含北交莫森泰克920162）、19日22；连续两正式日达到10。19日腾讯口径27剔除3只ST后24，差异不改变强控方向。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20日跌停交叉核验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东方财富6只；腾讯公开汇总7只中剔除*ST皇庭000056后同为6。思源002028、蔚蓝002245、芯能603105、读者603999、闽东000993、福建金森002679，均沪深。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解除条件评估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数量已回个位数，进入评估而非自动解除。百洋反包+10.01%、时代万恒+6.91%、国恩+5.57%、有研+5.41%为修复证据；读者第二跌停、文轩-9.24%、和泰-7.09%、阳光-2.62%、东百-1.24%，恢复不均衡。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反抽持续性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仁东-1.88%、远程-1.37%、农心-1.07%，此前反抽没有整体延续；大金-0.35%、天马+0.67%。不从一只百洋反包推导“批量稳定”。维持CLOSED。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高位与预警针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东方3进4触板后收-6.67%；新华断后-2.50%，出版后排延续弱势。昨日非ST连板指数连续两日≤-1%的精确序列未取得，不用红盘率、涨停池均值或晋级率替代。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公告与交易状态</w:t>
            </w:r>
          </w:p>
        </w:tc>
        <w:tc>
          <w:tcPr>
            <w:tcW w:type="dxa" w:w="86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吉大20日17:25、东安16:58、浙江荣泰16:28、福莱17:23新增提示已读。异动公告本身不等于“公告驱动起手连续一字票”，不机械排除所有披露异动的股票。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情绪假设及其证据</w:t>
      </w:r>
    </w:p>
    <w:p>
      <w:r>
        <w:rPr>
          <w:b w:val="0"/>
        </w:rPr>
        <w:t>指数震荡与低位短线修复部分背离。腾讯收盘：沪指3735.37（+0.12%）、深成指11801.29（-0.14%）、创业板2739.20（-0.26%）。沪指开3718.44、高3740.07、低3702.44，不满足负阴抱阳所需的收盘≥1.2%条件。</w:t>
      </w:r>
    </w:p>
    <w:p>
      <w:r>
        <w:rPr>
          <w:b w:val="0"/>
        </w:rPr>
        <w:t>中周期暂记“退潮后的修复试探”，不确认新主升；小周期记“机器人/端侧AI低位扩散，核心持续性待验证”。支持收缩：旧高位继续派面、午后炸板增加；反证：54封板、14连板，五只3板及一只4板，凡拓20cm2板，较昨日改善。置信度中低，情绪许可CAUTION。</w:t>
      </w:r>
    </w:p>
    <w:p>
      <w:r>
        <w:rPr>
          <w:b w:val="0"/>
        </w:rPr>
        <w:t>E1依据第3节核心分歧、第7节周期循环、第21节退潮中反抽、第22及25—26节指数与赚钱效应关系。第12/13节正文和部分图不完整，标“情绪依据不足/需回查原文”。阶段不用于计算模式T+1，更不创造身份、窗口、仓位。待确认：旧高位止跌能连续保持、新高标主动拓展且后排同步，跌停与连续A杀同时改善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312"/>
        <w:gridCol w:w="6048"/>
      </w:tblGrid>
      <w:tr>
        <w:trPr>
          <w:cantSplit/>
          <w:tblHeader/>
        </w:trPr>
        <w:tc>
          <w:tcPr>
            <w:tcW w:type="dxa" w:w="8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20日更新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4：吉大正元003029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连续15、16、19、20日涨停，公告亦确认四连板。19日一字、20日T字分歧，不属于首板起即连续纯一字。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不能把公告旧高标H11或今日H4直接作为有效空间主干值；上一有效空间楼及逐次继承、全淘汰身份链缺完整验证。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公式clamp(X-3,3,5)；21日盘中使用20日已生效快照。H3≤一切合法C仅说明高度上界不排除，绝非完整资格确认。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3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最近两个连续有效A/B来源未成立。20日原两只H3一胜一败，不是T+1全灭；不能用东方失败凑第二信号。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H4×1 H3×5 H2×8 H1×40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54只非ST封板池，前日连续记录逐票交叉；N+只作反包附注，九阳12天7、百洋8天6均严格H1。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X≠C≠Y。20日超级先手需用19日有效C；20日新事件只能在收盘账本生效。当前无可验证C数值，不得倒推盘中可买。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3456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事件及具体日期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本次重新核验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账本处理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13日结构组至16日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13日慈文/百洋等H3，14日仍有H4，15日两者H5；16日均断，冰山H4。14日原池36行仅34唯一代码，不能直接把行数当家数。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16日失败发生于原T13的T+3，不是A类T+1全灭。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16日冰山观察T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19日未晋级，20日收8.17 +4.74%，仍未涨停；原有效广义身份未核齐。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19日仅记A待核，不确认为有效信号，不机械下压X或重置C。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19日吉大/东方观察T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20日吉大H4晋级，东方触4板未封收14.69。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同一组未全灭，不形成20日A；21日首次常规窗口已过。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20日低位梯队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3板五只、2板八只，吉大最高位置延续；3与4之间无两层断档。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没有新的已确认断板龙T；不得把普通晋级当新空间锚。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控怪追踪：客观非公告可见高度H5（15日）→H4（16日）→H3（19日）→H4（20日）。前两次各降低一层，不属跳过两层的断层压缩；20日为回升。有效主干轮次、原空中飘身份及反馈仍待核，所以不写“第二次必成控怪”，也不直接给C=3。</w:t>
      </w:r>
    </w:p>
    <w:p>
      <w:pPr>
        <w:pStyle w:val="Heading1"/>
        <w:pageBreakBefore/>
      </w:pPr>
      <w:r>
        <w:t>4 10月21日第一次可操作或验证对象</w:t>
      </w:r>
    </w:p>
    <w:p>
      <w:r>
        <w:rPr>
          <w:b w:val="0"/>
        </w:rPr>
        <w:t>无新开仓候选。无已确认的新首次常规窗口。这里的“无”同时包含风险未放行与主体资格未完备，不是情绪单独否决了一组已合格买点。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240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对象或节点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模式日期与首次窗口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21日处理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吉大正元003029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结构观察T=10/19，T+1=10/20已结束；21日为T+2日期。今日真实换手24.16%、开板4次，不能直接证明场外客观无上车机会。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仅后续观察/持仓管理；T+2补救不自动成立。不重开T+1。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 大业 海洋王 京城 长春一东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20日普通3板竞争组，未首次成为全市场新最高；隐形空间代表性未完整确认，模式T不指定。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只跟踪竞争及后排；没有“股票＋模式T20＋21首次买点”的确认资格。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凡拓及2板分支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低位题材连板，未因吉大继续上板自动取得T+2补救。上游有效身份、客观不可成交或主仓剩余仓位均须先满足。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不当作补救候选，放第8章分支验证。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新超级先手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21日盘中新形成的唯一新空间与有效C、风险解除、盘口需同时成立。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仅条件预案，未触发或数据未知不执行。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资格恢复与特殊标记</w:t>
      </w:r>
    </w:p>
    <w:p>
      <w:r>
        <w:rPr>
          <w:b w:val="0"/>
        </w:rPr>
        <w:t>新华传媒此前公告/复牌连续一字背景仍保留。19、20日虽连续有成交且非纯一字，但19日已终止连板、20日继续下跌，无法仅凭“两天换手”认定体系认可的高位有效换手，更无C及新锚定证明。因此21日不确认为公告空接龙首次窗口。</w:t>
      </w:r>
    </w:p>
    <w:p>
      <w:r>
        <w:rPr>
          <w:b w:val="0"/>
        </w:rPr>
        <w:t>吉大首板及第二板有换手，19日一字、20日开板。不能把“昨日一字”简单等同起手连续一字排除，也不能因20日有换手就创造第二个新T日。东安/大业今日一字，次日可成交性须重新观察，不预设排单成交。</w:t>
      </w:r>
    </w:p>
    <w:p>
      <w:pPr>
        <w:pStyle w:val="Heading1"/>
        <w:pageBreakBefore/>
      </w:pPr>
      <w:r>
        <w:t>5 今天超级先手结果与明天常规节点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184"/>
        <w:gridCol w:w="3096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分池</w:t>
            </w:r>
          </w:p>
        </w:tc>
        <w:tc>
          <w:tcPr>
            <w:tcW w:type="dxa" w:w="51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20日结果</w:t>
            </w:r>
          </w:p>
        </w:tc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21日权限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今天盘中超级先手复盘</w:t>
            </w:r>
          </w:p>
        </w:tc>
        <w:tc>
          <w:tcPr>
            <w:tcW w:type="dxa" w:w="51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无合格可执行结果。全天先受CLOSED否决。吉大是19日结构T的次日晋级，不是20日提前一天新锚；末封09:57:30非13:30—14:35常规先手。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不得将已经结束的20日回封写成21日新仓指令。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空接断板龙先手</w:t>
            </w:r>
          </w:p>
        </w:tc>
        <w:tc>
          <w:tcPr>
            <w:tcW w:type="dxa" w:w="51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吉大H4仍封，下面H3组与其无至少两层缺口；上方被动空间失效、下方唯一逐级上位证据不完整。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无确认对象，不把全体三板都称空接断板龙。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今日收盘形成明日常规</w:t>
            </w:r>
          </w:p>
        </w:tc>
        <w:tc>
          <w:tcPr>
            <w:tcW w:type="dxa" w:w="51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无新的已确认合格T20锚定/公告资格恢复/正式断板龙。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首页明确无；不将昨日候选复制延续成第一次。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21日盘中待触发超级先手条件</w:t>
      </w:r>
    </w:p>
    <w:p>
      <w:r>
        <w:rPr>
          <w:b w:val="0"/>
        </w:rPr>
        <w:t>先重新评估强控解除；CLOSED或UNKNOWN时，无论出现何种盘口都不主动新开。只有风险获准且上一个收盘有效C可核，才有继续核验资格。</w:t>
      </w:r>
    </w:p>
    <w:p>
      <w:r>
        <w:rPr>
          <w:b w:val="0"/>
        </w:rPr>
        <w:t>常规13:30—14:35：老空间继续连板预期极低，候选当时为独一份最高有效空间，身份与题材带动完整；10cm日内振幅≤9.99个百分点、20cm≤19.99个百分点，只在主动封板或炸板回封时确认。未分离、老空间仍强、分时剧震、没有回封、不可成交均禁止；14:35以后不新增。</w:t>
      </w:r>
    </w:p>
    <w:p>
      <w:r>
        <w:rPr>
          <w:b w:val="0"/>
        </w:rPr>
        <w:t>特殊前置：老空间开盘后快速核至跌停且淘汰基本确认时可提前逐级筛选，但仍只认同组唯一确认的至强者，不能提前低吸或主观半路。竞价封单、撤单、大单扫板、分时均价与回封量未能公开核实，必须待盘中确认。</w:t>
      </w:r>
    </w:p>
    <w:p>
      <w:pPr>
        <w:pStyle w:val="Heading1"/>
        <w:pageBreakBefore/>
      </w:pPr>
      <w:r>
        <w:t>6 T日有望成为预选池与逐票淘汰</w:t>
      </w:r>
    </w:p>
    <w:p>
      <w:r>
        <w:rPr>
          <w:b w:val="0"/>
        </w:rPr>
        <w:t>20日新T日正式预选池为空。以下是全面扫描后的观察、排除与历史分流，不是获准买入清单。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032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股票及严格H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20日身份和C比较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去向及排除原因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 H4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19日结构T续升。锚定当日H3不因C合法下限被高度排除；但有效X/C及身份链未齐。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已有T+1结束，进入历史/持仓；不另给新T。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 H3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低空/汽零；今日纯一字，H3高度不超合法C上界。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非新最高，实际隐形空间与带动证据不足；盘后飞行汽车收入澄清。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 H3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机器人交叉；今日纯一字，H3高度本身可容纳。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非新最高；业务亏损提示；只作板块高度观察。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京城600860 H3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机器人/气瓶交叉；换手11.49%。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非新最高；不能因先封三板反推断板/控怪；半年亏损风险。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 H3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专业照明/AI智慧照明；开板3次。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非新最高，不能与海洋经济等字面概念凑跟风；AI收入规模有限。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长春一东600148 H3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汽零/军工交叉；末封14:56:52。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非新最高，下午末封已超14:35且多次开板，不能倒推常规先手。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八只H2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凡拓、福莱、浙江荣泰、宁波东力、科森、海正、慕思、润建。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低位晋级≠广义身份；有效T+2上游和成交前提未证，全部只观察。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九阳002242 百洋002696 H1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分别12天7板、8天6板，N+反包不累计。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不得以累计板数争Hmax或重建空间主干；独立后续模式另核。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东方002889 原H3已断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20日冲4失败，最高触17.31、收14.69。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原T19的T+1证伪；不因有首阴形态就确认龙头首阴买点。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核心标记总览</w:t>
      </w:r>
    </w:p>
    <w:p>
      <w:r>
        <w:rPr>
          <w:b w:val="0"/>
        </w:rPr>
        <w:t>20日以上核心均有当日报价和成交；未见已核公告要求21日停牌，但不能保证晚间不再新增。吉大、东安、大业、京城、海洋王、长春一东的异动/风险公告与“公告驱动票”分类分别记录。被动空间身份未被证明，不擅自标“擦板”。各观察票Y均UNKNOWN，不能分屋顶下/摸顶/突破。</w:t>
      </w:r>
    </w:p>
    <w:p>
      <w:pPr>
        <w:pStyle w:val="Heading1"/>
        <w:pageBreakBefore/>
      </w:pPr>
      <w:r>
        <w:t>7 广义细分 断板 压突与全部模式扫描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168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53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20日检验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21日结论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自然空接/控怪/空中飘</w:t>
            </w:r>
          </w:p>
        </w:tc>
        <w:tc>
          <w:tcPr>
            <w:tcW w:type="dxa" w:w="53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吉大19日仅为有望成为的结构预期，20日晋级强化客观高度，但完整资格缺口未消。控怪轮次与前空中飘反馈不足。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不确认最终细分；允许证据完整后自然＋控怪叠加。空中飘T+1默认舍弃与T日先手分开。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53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H4上方没有已证明仍有效的被动空间板；H4/H3紧邻，无至少两层断档。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无正式断板龙T20，无21日常规首次对象。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53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新华19/20均非纯一字，但已断板后持续走弱，不能仅数两个成交日认有效高位换手。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资格恢复未确认。无统一换手率阈值，不创造数值。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</w:t>
            </w:r>
          </w:p>
        </w:tc>
        <w:tc>
          <w:tcPr>
            <w:tcW w:type="dxa" w:w="53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吉大结构T19，20日换手24.16%且多次开板，不能据此证明几乎无法成交；主仓＋余额为私人状态未知。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21日只具T+2日期，不具补救权限；低位分支不得自动列B有效组。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T+3/T+4</w:t>
            </w:r>
          </w:p>
        </w:tc>
        <w:tc>
          <w:tcPr>
            <w:tcW w:type="dxa" w:w="53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有效T+2成功、原锚持续到T+3等前提尚未满足。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不机械顺延；T19的T+3=22日、T+4=23日，仅日期，不预授身份。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53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沪指收+0.12%，不达P0收盘≥1.2%。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不成立，不用低位题材普涨替代指数条件。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空转趋/首阴</w:t>
            </w:r>
          </w:p>
        </w:tc>
        <w:tc>
          <w:tcPr>
            <w:tcW w:type="dxa" w:w="53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冰山、东方、新华等断板可追踪，但前置合格空间身份和趋势完整性未核。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仅历史观察，不把反弹或一天阴线变成买点。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弱转强/分离/4K/6K</w:t>
            </w:r>
          </w:p>
        </w:tc>
        <w:tc>
          <w:tcPr>
            <w:tcW w:type="dxa" w:w="53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弱转强和分离是工具，不创造主体；4K/6K完整量价时点参数不足。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需回查原文/体系依据不足；风险未开不主动执行。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压突有效来源账本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240"/>
        <w:gridCol w:w="403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日期 类型及相关T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失败高度与结果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有效性和连续性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16日 普通失败 原T13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慈文/百洋H5冲6失败，处于T+3。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不是同T锚T+1全灭，不计A。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19日 A待核 T16冰山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H4冲5失败。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上游有效广义身份与C缺证，待核，不计为已验证A。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20日 A检验 T19双H3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吉大晋4，东方冲4失败。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非全部淘汰；不产生A，不与19日凑连续。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20—21日 B检验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不存在已验证有效T+2筛选梯队；21日尚未发生。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不计B。有效信号不足两条，Y=UNKNOWN。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不得把今日H4称突破Y=3，也不得用东方冲4失败推出Y=4。Y未知时H与Y关系未知。即使未来确认H&gt;Y，也只产生候选，CLOSED仍否决。</w:t>
      </w: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表A对应核心结构观察组，不表示新开仓资格。封板人数均按20日54池与腾讯收于涨停价交叉；同题材成员不自动等于该票带动的因果跟风。严格细分与宽口径分别写，炸板/仅跟涨不并入封板数量。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92"/>
        <w:gridCol w:w="3672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表A 观察对象与题材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跟风数量及分层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梯队及带动结论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</w:t>
              <w:br/>
              <w:t>严格量子安全/宽低空安全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量子宽口径另1封：星光002076 H1（3天2板）。仅涨：安恒688023 +10.83%，未达20cm；不能当涨停。低空另东安H3，但业务分支不同。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量子H1＋H4，缺H2/H3，不完整。星光09:31首触、13:35末封，吉大09:57末封，不能证明由吉大回封带起全部量子。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 长春600148</w:t>
              <w:br/>
              <w:t>严格汽零/宽低空军工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行业汽零封3：东安/长春H3、浙江荣泰603119 H2。各自另2封同业，不等于同一细分跟风。低空万丰002085 -1.19%、文灿603348 -6%、保隆603197 -3.96%，未封。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汽零缺H1；低空严格组缺H1/H2。东安一字未证明带动，长春尾盘回封不代表稳带队。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 京城600860</w:t>
              <w:br/>
              <w:t>严格机器人制造/宽人形概念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确认样本另H2福莱605488、宁波002164、浙江荣泰603119、科森603626；H1赛摩300466、长盈300115、爱仕达002403。大业/京城互为高位同组，不能算彼此后排。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宽机器人H1/H2/H3齐，严格单细分未证齐。大业竞价一字、福莱09:30稳封后其他扩散，因果仍需逐笔与板块强度核验。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</w:t>
              <w:br/>
              <w:t>严格专业照明/宽AI照明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严格同业已核跟风0；星光/格利尔虽同照明行业但题材不同，不能凑成智慧照明跟风。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严格仅H3，梯队不完整。AI收入有限，主带队票待确认。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凡拓301313</w:t>
              <w:br/>
              <w:t>严格物理AI/宽机器人软件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严格同逻辑昨日能科603859 +4.56%、索辰688507 +13.10%，均未续板；宽概念另美格002881 H1，奥比688322 +15.86%仅涨。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严格仅H2；宽H1/H2缺H3。凡拓09:51稳封，未证其他大涨为其带动，非完整情绪延续。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静态概念页存在盘中/收盘混存：机器人页仍把瑞芯微列“曾涨停”，但20日直接报价189.04等于涨停价、东方财富最终池亦收录，最终按收盘封板。物理AI页活跃7/8只等差异不作为精确收盘统计。[S2—S5]</w:t>
      </w:r>
    </w:p>
    <w:p>
      <w:pPr>
        <w:pStyle w:val="Heading1"/>
        <w:pageBreakBefore/>
      </w:pPr>
      <w:r>
        <w:t>8 板块验证续表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680"/>
        <w:gridCol w:w="316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表B 主流分支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高度 最早与稳定性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主带队及21日验证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机器人核心样本9封</w:t>
              <w:br/>
              <w:t>大业 京城 福莱 宁波 荣泰 科森 赛摩 长盈 爱仕达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最高H3大业/京城；大业09:25纯一字特殊标；可成交样本福莱09:30:11封、0开板。收盘封单≠全天最稳，后者待核。辨识度候选大业/京城/长盈分别代表高度和20cm。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主带队未确认；福莱为可成交带队预选，大业为高度预选。宽H1/H2/H3齐，严格减速器/柔性传感各自不齐。21日待验证后排同步。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物理AI 严格1封</w:t>
              <w:br/>
              <w:t>凡拓301313 H2</w:t>
            </w:r>
          </w:p>
        </w:tc>
        <w:tc>
          <w:tcPr>
            <w:tcW w:type="dxa" w:w="46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最高/稳封候选凡拓09:51:09、0开板；宽概念美格H1另列，不冒充同逻辑。全天封单稳定与辨识度排序缺证。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无已确认主带队。凡拓若独续而能科/索辰走弱，记个股抱团/板块延续不足；不直接写情绪延续。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端侧AI通信与芯片</w:t>
              <w:br/>
              <w:t>确认6封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H1日海002313、移远603236、美格002881、博通603068、恒玄688608、瑞芯603893。最早首触日海09:40、末封09:41；博通10:33稳封0开板；恒玄14:17末封、瑞芯14:46末封，均有分歧。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移远为板块代表观察，日海最早可交易回封预选、博通稳定性候选，三者不强行合一。H1齐但无H2/H3，梯队不完整；明日待验证。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AI眼镜 宽8封</w:t>
              <w:br/>
              <w:t>全部严格H1</w:t>
            </w:r>
          </w:p>
        </w:tc>
        <w:tc>
          <w:tcPr>
            <w:tcW w:type="dxa" w:w="46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恒玄、长盈、博通、龙旗603341、豪鹏001283、美格、移远、瑞芯；与端侧AI重复，不累加市场家数。最早首触移远10:04，博通0开板，恒玄/长盈辨识度待比。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无已确认主带队。宽口径8不等于严格眼镜逻辑8；公开细分因果不足，严格口径待核。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量子/信息安全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量子封2：吉大H4、星光H1；吉大先竞价封，星光反复9开板。信息安全博汇688004 H1另分支，不混入抗量子。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无已确认主带队。吉大高度辨识度高，但星光反复开板且梯队缺层；明日观察吉大与后排是否同步。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低空/汽零</w:t>
            </w:r>
          </w:p>
        </w:tc>
        <w:tc>
          <w:tcPr>
            <w:tcW w:type="dxa" w:w="46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东安H3竞价一字；汽零另长春H3、荣泰H2。万丰/文灿/保隆未封，不算跟风有效。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无已确认主带队；东安高度观察。盘后明确飞行汽车业务1—9月未有收入，概念不等于业绩。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PCB 与医疗业绩轮动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PCB已封骏亚603386 H1；四会-5.34%、澳弘-2.31%、协和605258未续。医疗封海正600267 H2、迪安300244、东亚605177、昂利康002940 H1，非同一业务。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均无已确认主带队。医疗宽H1/H2缺H3，PCB缺H2/H3。不得把业绩增长热词8只直接当同板块跟风。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带队确认要求：真实带动＋同分支最早有效封板/回封＋封单稳定＋辨识度。当前只有收盘封单、汇总开板和部分时间顺序，撤单与连续回封量不足，故不硬选。每个分支最多一主带队票；预选不是最终确认。</w:t>
      </w:r>
    </w:p>
    <w:p>
      <w:pPr>
        <w:pStyle w:val="Heading1"/>
        <w:pageBreakBefore/>
      </w:pPr>
      <w:r>
        <w:t>9 核心观察对象竞价与盘中执行卡</w:t>
      </w:r>
    </w:p>
    <w:p>
      <w:r>
        <w:rPr>
          <w:b w:val="0"/>
        </w:rPr>
        <w:t>共用边界：Hmax4；X/C/Y均UNKNOWN；C高度不排除H≤3仅为界限推论，非完整通过C。所有对象的风险权限均CLOSED，信号出现也不主动新开。20日非新最高的票不指定广义模式T日。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吉大正元003029 量子/低空安全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具体事实与动作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事实与标记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开26.61、收26.61元（10.00%），低24.89；首触/首封09:25:00、末封09:57:30，开板4次，换手24.16%，收盘封单1.12亿元。有新增风险公告；19日一字、20日非纯一字；无当日停牌；被动空间未证。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身份与时间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结构T19，20日T+1晋级；21日T+2日期。非20日首次成为新最高。自然/控怪/空中飘细分未确认，允许有证据后的属性叠加；断板/压突不成立。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成立依据与排除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连续最高高度强化属事实；C快照及主干缺证。20日多次开板和高换手不能证明客观无上车机会，21日不自动补救；新业务收入未规模化、半年亏损。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竞价及盘中观察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21日观察26.61前收之上的真实承接与5板晋级、量子后排星光及安恒是否同步；高开本身不确认弱转强。跌回均价无承接、反复炸板、后排瓦解则强化证伪。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绝对禁止与失效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未解除强控、C未知、不可成交、公告升级，均不新开。不能把20日09:57回封倒推超级先手；21日14:35后不新增先手。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无持仓只观察，不开新仓。已有持仓按原失效和退出计划管理；高开冲高回落或封板失败时评估可成交退出，不以反抽为加仓理由。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三板竞争组执行卡</w:t>
      </w:r>
    </w:p>
    <w:p>
      <w:r>
        <w:rPr>
          <w:b w:val="0"/>
        </w:rPr>
        <w:t>东安600178、大业603278、京城600860、海洋王002724、长春一东600148：H均3，未首次成为全市场最高，新广义/控怪/断板T日均不指定；21日是普通3进4观察，不是固定“T1票”。H≤3不等于已核齐C；Y未知不分屋顶下或突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对象及事实</w:t>
            </w:r>
          </w:p>
        </w:tc>
        <w:tc>
          <w:tcPr>
            <w:tcW w:type="dxa" w:w="59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21日观察 证伪与动作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</w:t>
              <w:br/>
              <w:t>开12.41、收12.41元（10.02%），低12.41；首触/首封09:25:01、末封09:25:01，开板0次，换手1.62%，收盘封单2.75亿元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一字不可成交标记。观察是否继续独立晋级且低空后排不再扩散负反馈；飞行汽车收入澄清不得忽略。无持仓不追一字或主观低吸；持仓遇开板无承接按原计划管理。</w:t>
            </w:r>
          </w:p>
        </w:tc>
      </w:tr>
      <w:tr>
        <w:trPr>
          <w:cantSplit/>
        </w:trPr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</w:t>
              <w:br/>
              <w:t>开11.99、收11.99元（10.00%），低11.99；首触/首封09:25:02、末封09:25:02，开板0次，换手2.47%，收盘封单2.28亿元</w:t>
            </w:r>
          </w:p>
        </w:tc>
        <w:tc>
          <w:tcPr>
            <w:tcW w:type="dxa" w:w="59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一字高度观察，对照福莱/宁波/荣泰等是否同步；半年亏损提示。无持仓不顶板；持仓若高标独强而后排崩塌，标抱团而非板块主升。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京城600860</w:t>
              <w:br/>
              <w:t>开9.33、收9.57元（10.00%），低9.04；首触/首封09:30:41、末封09:44:44，开板2次，换手11.49%，收盘封单0.58亿元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观察与大业同组分离及可成交性；亏损和控股子公司既有风险仍跟踪。没有完整上游身份不使用分离工具创造买点。</w:t>
            </w:r>
          </w:p>
        </w:tc>
      </w:tr>
      <w:tr>
        <w:trPr>
          <w:cantSplit/>
        </w:trPr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</w:t>
              <w:br/>
              <w:t>开8.78、收9.26元（9.98%），低8.68；首触/首封09:30:18、末封09:38:45，开板3次，换手10.85%，收盘封单0.94亿元</w:t>
            </w:r>
          </w:p>
        </w:tc>
        <w:tc>
          <w:tcPr>
            <w:tcW w:type="dxa" w:w="59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观察此前3次开板后能否稳定及专业照明是否真有同分支扩散；AI规模有限。信号出现只记录，不出现降低观察级别。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长春一东600148</w:t>
              <w:br/>
              <w:t>开19.00、收19.70元（9.99%），低18.25；首触/首封09:30:10、末封14:56:52，开板4次，换手22.00%，收盘封单0.27亿元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末封已在14:56，不能冒充14:35前先手；看汽零/军工严格后排，不以“中兵”宽概念凑联动。再现反复炸板或同组反卡则证伪带队。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9 执行卡续表与盘中时间表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688"/>
      </w:tblGrid>
      <w:tr>
        <w:trPr>
          <w:cantSplit/>
          <w:tblHeader/>
        </w:trPr>
        <w:tc>
          <w:tcPr>
            <w:tcW w:type="dxa" w:w="45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低位观察对象</w:t>
            </w:r>
          </w:p>
        </w:tc>
        <w:tc>
          <w:tcPr>
            <w:tcW w:type="dxa" w:w="56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身份阶段及明日条件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凡拓数创301313</w:t>
              <w:br/>
              <w:t>开43.23、收46.80元（20.00%），低41.89；首触/首封09:51:09、末封09:51:09，开板0次，换手31.55%，收盘封单1.45亿元</w:t>
            </w:r>
          </w:p>
        </w:tc>
        <w:tc>
          <w:tcPr>
            <w:tcW w:type="dxa" w:w="56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H2、题材连板延续，模式T未确认，不是有效T+2补救。21日观察能科/索辰同步及3板晋级；CLOSED时不追20cm；回落无承接或仅它独板则板块延续不足。</w:t>
            </w:r>
          </w:p>
        </w:tc>
      </w:tr>
      <w:tr>
        <w:trPr>
          <w:cantSplit/>
        </w:trPr>
        <w:tc>
          <w:tcPr>
            <w:tcW w:type="dxa" w:w="45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福莱新材605488</w:t>
              <w:br/>
              <w:t>开29.84、收30.99元（10.01%），低29.65；首触/首封09:30:11、末封09:30:11，开板0次，换手1.61%，收盘封单0.67亿元</w:t>
            </w:r>
          </w:p>
        </w:tc>
        <w:tc>
          <w:tcPr>
            <w:tcW w:type="dxa" w:w="56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H2、柔性传感/机器人交叉，未确认新空间T；盘后异动称无未披露重大事项。21日观察是否最早有效回封且后排同步，不能仅高开认弱转强。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其他H2逐票覆盖</w:t>
            </w:r>
          </w:p>
        </w:tc>
        <w:tc>
          <w:tcPr>
            <w:tcW w:type="dxa" w:w="56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慕思001323/海正600267/宁波002164/科森603626/荣泰603119/润建002929：均未首成新空间，模式T与首次窗口未成立。公告/一字/停复牌均须逐只复核；只作分支梯队，不因H2身份提供买点。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共同数据缺口：实际竞价量与撤单、逐笔扫单、分时均价、开板后有效回封质量、全天封单稳定性。绝对禁止：风险未放行、无主体身份、主观半路、单凭高开、排不到却假定成交。无持仓均观察；有持仓均执行原退出条件，不另造统一止损百分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信号出现如何处理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信号不出现如何处理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核最新停复牌/风险公告及竞价真假强度；吉大与三板组、带队预选及后排一并记录。CLOSED仍不下新单。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关键项未知按CLOSED；不把封单大或高开当已确认买点。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观察同竞争组第一只有效封板及均价承接；福莱/大业与机器人后排、日海/移远与芯片后排同步才记强化。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不分离不选“唯一”，后排无联动则降级；持仓若低预期按原退出与成交条件。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09:45以后至13:30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把已验证晋级和真实跟风写入盘中账本；吉大持续封板不代表低位都获空间身份。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不低吸抢先手；有触板无回封只记炸板；持仓不因午间反抽取消原失效条件。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仅风险已获准、旧C可核、唯一新空间及振幅/主动回封等全部符合时才继续检验先手；本报告CLOSED不授权。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不触发即不做；并列未分离/老空间仍强/振幅越限均禁止。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只核持仓风险与收盘新T预期；新形成身份留到下一收盘报告。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不新增超级先手；末封迟于14:35不得包装成盘前已知窗口。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10 三套条件化剧本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3168"/>
        <w:gridCol w:w="3240"/>
      </w:tblGrid>
      <w:tr>
        <w:trPr>
          <w:cantSplit/>
          <w:tblHeader/>
        </w:trPr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剧本及客观信号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无持仓动作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超预期修复</w:t>
              <w:br/>
              <w:t>旧高位不再扩大亏钱，读者/文轩等止跌；吉大持续拓展，机器人核心与后排同步，非ST跌停保持低位。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仍先重核强控解除、X/C及主体首次窗口；这些未齐，不因普涨追高。情绪改善本身不提高权限。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对原计划内持仓核承接与板块；符合预期可依原规则管理，不以“高潮”自动加仓。</w:t>
            </w:r>
          </w:p>
        </w:tc>
      </w:tr>
      <w:tr>
        <w:trPr>
          <w:cantSplit/>
        </w:trPr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符合预期分化</w:t>
              <w:br/>
              <w:t>吉大与部分三板维持、低位轮动，但旧出版/A杀修复不均，封板与炸板并存。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维持不主动新开；跟踪带队预选和严格后排；不把过期T+1改名T+2补救。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有强度但后排不足时记抱团，原止盈/失效仍有效；不从收盘涨幅推倒盘中条件。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低预期</w:t>
              <w:br/>
              <w:t>高标快速核跌停、三板批量失败、反包次日再杀，后排无承接或新增停牌/重大风险。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继续空仓观察；不因“冰点”抄底，也不在数据不全时猜Y突破。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优先按原风控与可成交性处理，不补仓摊平；跌停无成交时如实记无法退出。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明日验证清单</w:t>
      </w:r>
    </w:p>
    <w:p>
      <w:r>
        <w:rPr>
          <w:b w:val="0"/>
        </w:rPr>
        <w:t>第一，跌停个位数与近期A杀能否同时改善；第二，吉大放量回封后的继续晋级质量；第三，五只3板谁真实分离，不能把不同分支硬并一组；第四，机器人/端侧AI扩散能否跨日维持；第五，新增公告是否否定概念或交易资格。任何一项改善都不单独生成买点。</w:t>
      </w:r>
    </w:p>
    <w:p>
      <w:pPr>
        <w:pStyle w:val="Heading1"/>
        <w:pageBreakBefore/>
      </w:pPr>
      <w:r>
        <w:t>11 历史阶段与带队票次日表现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608"/>
        <w:gridCol w:w="3024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原对象与阶段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20日实际表现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21日去向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吉大/东方 结构T19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吉大26.61 H4晋级；东方开15.35、冲17.31、收14.69 -6.67%，原普通晋级预期证伪。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T+1已过。吉大T+2日期不等于补救权限；东方仅历史/持仓退出观察。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 观察T16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T+1=19日失败；20日开7.66、收8.17 +4.74%，仍断板。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21日为原T+3日期，前提链已断，无有效T+3模式；不凭反弹给首阴买点。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新华600825 前H11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20日开14.95、收15.19 -2.50%；重组审计评估未完等不确定性。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不确认公告空接资格恢复，历史/风险观察。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文轩601811 读者603999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文轩开24.29、低22.80触跌停、收22.99 -9.24%；读者开6.90、收6.79跌停，连续第二日。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仍属高位负反馈；不因新题材普涨认其稳定。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慈文002343 澳弘605058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慈文开10.19收10.25 -0.10%；澳弘开69.88收70.74 -2.31%，均未续板。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反包首次窗口不重开；严格连续板已断。是否新趋势工具需另核。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19日预选带队在20日的真实验证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320"/>
        <w:gridCol w:w="360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19日预选或观察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20日开盘及收盘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带动结论及后续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物理AI 能科603859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开40.00（较38.82高开）、收40.59 +4.56%，未续板；凡拓20cm续2板，索辰+13.10%未板。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能科未继续涨停但非高开低走，不能机械写“带队失败”。原主带队未确认；板块局部延续但核心转移，观察凡拓21日。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PTFE 肯特301591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开47.53、收49.00 +3.22%，未续板；沃特002886开24.43收23.82 -0.79%。</w:t>
            </w:r>
          </w:p>
        </w:tc>
        <w:tc>
          <w:tcPr>
            <w:tcW w:type="dxa" w:w="36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肯特不属高开低走失败映射；但后排未同步，板块延续不足，不确认主带队。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军工 长城601606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开33.12、收31.97 -4.62%；晨曦300581 -4.48%、新兴002933 -1.88%。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高度/辨识度候选及后排继续走弱，19日带动预选20日没有恢复。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低空 东安/万丰/保隆/文灿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东安一字H3；万丰-1.19%、保隆高开收-3.96%、文灿-6.00%。</w:t>
            </w:r>
          </w:p>
        </w:tc>
        <w:tc>
          <w:tcPr>
            <w:tcW w:type="dxa" w:w="36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东安独强，其他存量核心未同步，个股抱团/板块延续不足，不以它续板直接认整板块情绪延续。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固定映射持续保留：继续涨停且后排同步→带队有效/情绪延续；高开低走→带队失败/情绪转弱；低开闷杀→带队证伪/可能退潮。原先未确认为主带队的对象，只作预选验证；尚未发生的21日结果统一待下一交易日验证，不预写成功。</w:t>
      </w:r>
    </w:p>
    <w:p>
      <w:pPr>
        <w:pStyle w:val="Heading1"/>
        <w:pageBreakBefore/>
      </w:pPr>
      <w:r>
        <w:t>12 受控未知项 数据来源与风险提示</w:t>
      </w:r>
    </w:p>
    <w:p>
      <w:pPr>
        <w:pStyle w:val="Heading2"/>
      </w:pPr>
      <w:r>
        <w:t>受控未知项及边界</w:t>
      </w:r>
    </w:p>
    <w:p>
      <w:r>
        <w:rPr>
          <w:b w:val="0"/>
        </w:rPr>
        <w:t>X及其上一有效空间楼、C生效快照与重置链、两条连续有效压突A/B来源均未完整恢复，保留UNKNOWN。旧报告的X/C/Y不是本次已验证事实。高位有效换手须有非纯一字、成交与承接证据，不把任意两天换手数直接当资格恢复。</w:t>
      </w:r>
    </w:p>
    <w:p>
      <w:r>
        <w:rPr>
          <w:b w:val="0"/>
        </w:rPr>
        <w:t>实时封单稳定、撤单、逐笔、回封量、分时均价、竞价强弱和板块封板前后因果待盘中确认。公开汇总开板次数/末封时间是复盘字段，不等同完整逐笔证据。4K/6K完整参数需回查原文/体系依据不足。</w:t>
      </w:r>
    </w:p>
    <w:p>
      <w:r>
        <w:rPr>
          <w:b w:val="0"/>
        </w:rPr>
        <w:t>P0最新版名称v2、正文版本2026-09-09，P1及P2、E1已按路由读取；本次文件版本分别0/0/1/0。E2不每日回查，既定情绪权限边界继续执行。P0表中旧P3辅助材料不把E1/E2纳入参数链，执行用户明确分层。</w:t>
      </w:r>
    </w:p>
    <w:p>
      <w:pPr>
        <w:pStyle w:val="Heading2"/>
      </w:pPr>
      <w:r>
        <w:t>口径差异</w:t>
      </w:r>
    </w:p>
    <w:p>
      <w:r>
        <w:rPr>
          <w:b w:val="0"/>
        </w:rPr>
        <w:t>20日东方财富与财联社均54涨停、14连板；财联社29未封、封板率65%。打板客收盘概览54/86=62.8%，全市场分布另报57涨停，不能合并口径；不以其“开板后回封0只”否定东方财富可见开板记录。东方财富ZB接口只返tc=29但名单为空，不补造29只名称。</w:t>
      </w:r>
    </w:p>
    <w:p>
      <w:r>
        <w:rPr>
          <w:b w:val="0"/>
        </w:rPr>
        <w:t>腾讯跌停价口径7含*ST皇庭，剔ST后6与东方财富一致。19日两路非ST22/24差2，已公开保留；今日数字不抹去16/19连续强控信号。题材静态归属与最终封板逻辑不同，宽口径成员不是已证明因果跟风。</w:t>
      </w:r>
    </w:p>
    <w:p>
      <w:pPr>
        <w:pStyle w:val="Heading2"/>
      </w:pPr>
      <w:r>
        <w:t>来源与抓取时间</w:t>
      </w:r>
    </w:p>
    <w:p>
      <w:r>
        <w:rPr>
          <w:b w:val="0"/>
        </w:rPr>
        <w:t>本次主要接口抓取：10月20日17:39—17:42北京时间；公司公告索引与正文、补充报价随后复核。最终分析时间见首页。所有当日腾讯报价时间字段为20261020收盘后，使用元计价；东方财富价格原始字段除1000。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[S1] 上交所2026休市安排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[S1] 深交所2026年度休市通知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[S2] 东方财富20日最终涨停池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[S2] 东方财富20日非ST跌停池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[S3] 腾讯指数及核心报价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[S4] 财联社20日15:12涨停分析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[S4] 财联社20日15:47连板分析转载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[S5] 打板客20日收盘概览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[S5] 打板客20日最终涨停名单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[S6] 腾讯价位口径跌停汇总</w:t>
        </w:r>
      </w:hyperlink>
    </w:p>
    <w:p>
      <w:r>
        <w:rPr>
          <w:b w:val="0"/>
        </w:rPr>
        <w:t>以上含实时入口，访问未来日期可能切换新交易日；报告数字以本次已保存的2026-10-20快照为准，不作为实时交易终端。</w:t>
      </w:r>
    </w:p>
    <w:p>
      <w:pPr>
        <w:pStyle w:val="Heading1"/>
        <w:pageBreakBefore/>
      </w:pPr>
      <w:r>
        <w:t>12 数据来源续页与逐票梯队</w:t>
      </w:r>
    </w:p>
    <w:p>
      <w:pPr>
        <w:pStyle w:val="Heading2"/>
      </w:pPr>
      <w:r>
        <w:t>公司公告原文</w:t>
      </w:r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[S7] 吉大20日17:25 异常波动及业务收入风险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[S7] 东安20日16:58 飞行汽车收入及业绩风险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[S7] 福莱20日17:23 异动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[S7] 浙江荣泰20日16:28 异动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[S7] 海洋王19日20:36 异动及AI收入规模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[S7] 京城19日18:34 异动及半年亏损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[S7] 长春一东19日19:36 异动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[S7] 慈文19日20:02 短剧收入与亏损提示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[S7] 新华18日15:30 重组进展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[S7] 东方16日17:54 异动原文</w:t>
        </w:r>
      </w:hyperlink>
    </w:p>
    <w:p>
      <w:r>
        <w:rPr>
          <w:b w:val="0"/>
        </w:rPr>
        <w:t>公告落款可能为21日，以上采用20日/19日实际公开时间，不误认为尚未发布。东方16日原文写“跌幅偏离”与15/16日实际上涨方向不一致，保留矛盾、不静默纠正；当前该票已晋级失败，不能用公告矛盾放宽资格。</w:t>
      </w:r>
    </w:p>
    <w:p>
      <w:pPr>
        <w:pStyle w:val="Heading2"/>
      </w:pPr>
      <w:r>
        <w:t>54只非ST最终封板梯队</w:t>
      </w:r>
    </w:p>
    <w:p>
      <w:r>
        <w:rPr>
          <w:b w:val="0"/>
        </w:rPr>
        <w:t>4板 1只：吉大正元003029</w:t>
      </w:r>
    </w:p>
    <w:p>
      <w:r>
        <w:rPr>
          <w:b w:val="0"/>
        </w:rPr>
        <w:t>3板 5只：东安动力600178、大业股份603278、长春一东600148、海洋王002724、京城股份600860</w:t>
      </w:r>
    </w:p>
    <w:p>
      <w:r>
        <w:rPr>
          <w:b w:val="0"/>
        </w:rPr>
        <w:t>2板 8只：慕思股份001323、福莱新材605488、海正药业600267、宁波东力002164、科森科技603626、凡拓数创301313、浙江荣泰603119、润建股份002929</w:t>
      </w:r>
    </w:p>
    <w:p>
      <w:r>
        <w:rPr>
          <w:b w:val="0"/>
        </w:rPr>
        <w:t>1板 40只：昂立教育600661、同为股份002835、三峡新材600293、富春环保002479、粤传媒002181、星光股份002076、九阳股份002242、鲁阳节能002088、骏亚科技603386、泰尔股份002347、格利尔920641、日海智能002313、嘉晨智能920096、永达股份001239、移远通信603236、赛摩智能300466、龙旗科技603341、长盈精密300115、美格智能002881、长裕集团603407、爱仕达002403、信通电子001388、长龄液压605389、博通集成603068、豪鹏科技001283、迪安诊断300244、恒玄科技688608、瑞芯微603893、东亚药业605177、运机集团001288、安记食品603696、春光科技603657、晶华新材603683、华之杰603400、昂利康002940、海南瑞泽002596、日出东方603366、百洋股份002696、南威软件603636、博汇科技688004</w:t>
      </w:r>
    </w:p>
    <w:p>
      <w:r>
        <w:rPr>
          <w:b w:val="0"/>
        </w:rPr>
        <w:t>首板包含N+反包，不能把九阳12天7板、百洋8天6板、星光3天2板、三峡4天2板、骏亚6天3板、南威3天2板改写为真实连续高度。公告、起手一字及停复牌仍逐票过滤；没有完整动态证据，不用行业相同代替板块带动。</w:t>
      </w:r>
    </w:p>
    <w:p>
      <w:r>
        <w:rPr>
          <w:b w:val="0"/>
        </w:rPr>
        <w:t>仅用于整理用户私有交易理论，不构成投资建议。所有执行均为条件化预案，不承诺收益。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2026年10月21日  |  基于10月20日收盘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