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2026年10月26日 A股盘前策略</w:t>
      </w:r>
    </w:p>
    <w:p>
      <w:pPr>
        <w:pStyle w:val="Heading1"/>
      </w:pPr>
      <w:r>
        <w:t>1 首页执行结论</w:t>
      </w:r>
    </w:p>
    <w:p>
      <w:r>
        <w:t>analysis_date 实际制作：2026-10-23 17:36 北京时间</w:t>
        <w:br/>
        <w:t>latest_market_date 收盘基准：2026-10-23 周五</w:t>
        <w:br/>
        <w:t>target_trade_date 目标交易日：2026-10-26 周一</w:t>
      </w:r>
    </w:p>
    <w:p>
      <w:r>
        <w:t>无合格新开仓候选。周五出现明显修复，但旧高位仍有大幅下跌，尚不足以确认强控解除。两只最高6板已超过合法C上限5；不能因机器人扩散而追高，也不能把低位跟风自动改称体系龙头。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10月26日结论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P0风险总闸门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CLOSED。跌停回个位数仅满足数量前提；东安、长春、读者等仍弱，近期连续A杀群体尚未证明批量稳定企稳。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CAUTION。中周期暂记退潮后修复尝试，小周期为日内恐慌后强修复。置信度中等；支持为指数翻红、82只封板及机器人扩散，反证为旧高位持续负反馈与一字晋级的可成交限制。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主体筛选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海洋王、大业H6均高于任何合法C；上海九百H3有断档结构观察价值，但上方被动空间、下方身份、公告及一字过滤未齐。无已确认首次对象。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买点及仓位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无获准主动买点，新增仓位0，依据P0风险关闭。CAUTION不独立映射三成或五成仓，不引用历史案例比例。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最终执行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无持仓只观察；已有持仓依原失效条件与真实承接管理。周末不计T阶段，不因低开反抽、封板或错过而自动加仓。</w:t>
            </w:r>
          </w:p>
        </w:tc>
      </w:tr>
    </w:tbl>
    <w:p>
      <w:pPr>
        <w:spacing w:after="0"/>
      </w:pPr>
    </w:p>
    <w:p>
      <w:r>
        <w:t>Hmax=6：海洋王002724、大业股份603278；其下上海九百600838为H3。X、C、Y均UNKNOWN，X≠C≠Y。首次常规合格对象：无。新超级先手仅列条件预案。</w:t>
      </w:r>
    </w:p>
    <w:p>
      <w:r>
        <w:t>主流观察分支为机器人与运动控制、数字应用、零售及半导体。已见封板扩散，尚未取得完整分时因果与封单稳定性证据，各分支无已确认唯一主带队票。</w:t>
      </w:r>
    </w:p>
    <w:p>
      <w:r>
        <w:br w:type="page"/>
      </w:r>
    </w:p>
    <w:p>
      <w:pPr>
        <w:pStyle w:val="Heading1"/>
      </w:pPr>
      <w:r>
        <w:t>2 日期 风险总闸门与情绪环境</w:t>
      </w:r>
    </w:p>
    <w:p>
      <w:r>
        <w:t>23日周五为已收盘正式交易日，24/25日周末休市；按上交所休市安排，26日周一为下一正式交易日。本报告不使用26日尚未发生的盘面。[S1]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核验项</w:t>
            </w:r>
          </w:p>
        </w:tc>
        <w:tc>
          <w:tcPr>
            <w:tcW w:type="dxa" w:w="85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23日事实与边界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跌停池</w:t>
            </w:r>
          </w:p>
        </w:tc>
        <w:tc>
          <w:tcPr>
            <w:tcW w:type="dxa" w:w="85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东方财富完整跌停池6只，逐名非ST。另华锦股份000059与万里石002785收于当日跌停价，但报价有买单、无跌停卖单；补充后可得收盘跌停价口径8只。封死与收在跌停价分开，6与8均为个位数。[S2/S4]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强控与恢复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16/19日非ST跌停10/22只曾连续触发；22日49只，23日收缩。数量改善明确，但东安-6.10%、长春一东-7.26%、读者-6.99%、新华文轩-4.22%，不能认旧高位已批量持续稳定。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修复反证</w:t>
            </w:r>
          </w:p>
        </w:tc>
        <w:tc>
          <w:tcPr>
            <w:tcW w:type="dxa" w:w="85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新华传媒+4.33%、东方嘉盛+2.78%、冰山冷热+0.42%；机器人多只封板。承认修复，仍需群体持续性，不能一根反抽解除全部限制。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统计源差异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媒体有84涨停/7跌停，第三方初步统计82/8；本报告封板以逐股可核82只为准，跌停明确6封死加2收在跌停价。不同范围不混合，不把差额擅自归为ST。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其他关键风险</w:t>
            </w:r>
          </w:p>
        </w:tc>
        <w:tc>
          <w:tcPr>
            <w:tcW w:type="dxa" w:w="85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非ST连板指数连续两日≤-1%的精确序列未齐，不以晋级率替代；26日前新增停复牌和监管、周末公告未全量核齐，盘前复核，未知按关闭。</w:t>
            </w:r>
          </w:p>
        </w:tc>
      </w:tr>
    </w:tbl>
    <w:p>
      <w:pPr>
        <w:spacing w:after="0"/>
      </w:pPr>
    </w:p>
    <w:p>
      <w:pPr>
        <w:pStyle w:val="Heading2"/>
      </w:pPr>
      <w:r>
        <w:t>指数与情绪证据</w:t>
      </w:r>
    </w:p>
    <w:p>
      <w:r>
        <w:t>上证3690.48（+0.89%），开3623.57、高3691.40、低3574.27；深成11673.83（+2.79%）；创业板2684.10（+4.16%）。报价时间均23日16:14—16:15。沪指由低位回升，不能仅据收红推断全日低风险。[S2]</w:t>
      </w:r>
    </w:p>
    <w:p>
      <w:r>
        <w:t>82只封板，严格连板12只，比22日33只封板和9只连板改善。E1第3、7、21、22、25—26节用于解释修复、分歧及指数关系；本次CAUTION为环境约束，不能替代P0风险、身份、C或仓位。E1缺节缺图处保留未知。</w:t>
      </w:r>
    </w:p>
    <w:p>
      <w:r>
        <w:br w:type="page"/>
      </w:r>
    </w:p>
    <w:p>
      <w:pPr>
        <w:pStyle w:val="Heading1"/>
      </w:pPr>
      <w:r>
        <w:t>3 五变量与空间主干账本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168"/>
        <w:gridCol w:w="6048"/>
      </w:tblGrid>
      <w:tr>
        <w:trPr>
          <w:cantSplit/>
          <w:tblHeader/>
        </w:trPr>
        <w:tc>
          <w:tcPr>
            <w:tcW w:type="dxa" w:w="10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23日事实</w:t>
            </w:r>
          </w:p>
        </w:tc>
        <w:tc>
          <w:tcPr>
            <w:tcW w:type="dxa" w:w="60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执行边界</w:t>
            </w:r>
          </w:p>
        </w:tc>
      </w:tr>
      <w:tr>
        <w:trPr>
          <w:cantSplit/>
        </w:trPr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6：海洋王、大业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公告与一字背景加特殊标记，不从客观高度删去。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有效主干起点、继承和全淘汰链未补齐；两只H6不等于X=6。</w:t>
            </w:r>
          </w:p>
        </w:tc>
      </w:tr>
      <w:tr>
        <w:trPr>
          <w:cantSplit/>
        </w:trPr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C=clamp(X−3,3,5)，合法范围3至5；H6必然高于C，无须倒填X/C也能作高度排除。26日盘中使用23日已生效快照。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缺两个连续有效A/B信号来源及连续性；不能用星光、三峡或哈空调断板凑数。</w:t>
            </w:r>
          </w:p>
        </w:tc>
      </w:tr>
      <w:tr>
        <w:trPr>
          <w:cantSplit/>
        </w:trPr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H梯队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6板2只 5板0只 4板0只 3板1只 2板9只 首板70只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合计82。大业16天8板、兆威5天3板、凡拓5天3板是累计表现，严格H分别6、2、1。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752"/>
        <w:gridCol w:w="3456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来源账本</w:t>
            </w:r>
          </w:p>
        </w:tc>
        <w:tc>
          <w:tcPr>
            <w:tcW w:type="dxa" w:w="47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对应日期与结果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是否有效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16日冰山观察组</w:t>
            </w:r>
          </w:p>
        </w:tc>
        <w:tc>
          <w:tcPr>
            <w:tcW w:type="dxa" w:w="47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19日断板；有效广义锚定身份不完整。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A来源待核，不确认有效。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19日吉大 东方观察组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20日吉大晋级、东方失败，同组非全灭。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不是A；后续断板不能改写T+1。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21日三只H4结构观察</w:t>
            </w:r>
          </w:p>
        </w:tc>
        <w:tc>
          <w:tcPr>
            <w:tcW w:type="dxa" w:w="47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22日两胜一败；23日两H6继续，东安仍下跌。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22日不是A；23日非该组T+1。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23日原梯队晋级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两只H5升H6；两只H3全失败；五只H2仅上海九百升H3。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普通H3组非已证有效广义/T+2组；不生成A/B，不造Y。</w:t>
            </w:r>
          </w:p>
        </w:tc>
      </w:tr>
    </w:tbl>
    <w:p>
      <w:pPr>
        <w:spacing w:after="0"/>
      </w:pPr>
    </w:p>
    <w:p>
      <w:pPr>
        <w:pStyle w:val="Heading2"/>
      </w:pPr>
      <w:r>
        <w:t>断档与资格分开</w:t>
      </w:r>
    </w:p>
    <w:p>
      <w:r>
        <w:t>客观6与3之间缺4、5两层，达到两层断档的数字条件。但上方两H6是否被动空间/擦板、上海九百是否实际或隐形空间、板块代表性均未证；上海九百23日纯一字。因此只作潜在断板结构观察，不确认正式断板龙T23或空接断板龙。</w:t>
      </w:r>
    </w:p>
    <w:p>
      <w:r>
        <w:t>客观高度序列15日5→16日4→19日3→20日4→21日4→22日5→23日6，不是有效X序列。控怪需原主干及压缩轮次、空中飘反馈；目前不机械确认。</w:t>
      </w:r>
    </w:p>
    <w:p>
      <w:r>
        <w:br w:type="page"/>
      </w:r>
    </w:p>
    <w:p>
      <w:pPr>
        <w:pStyle w:val="Heading1"/>
      </w:pPr>
      <w:r>
        <w:t>4 10月26日首次操作或验证对象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374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具体日期与窗口</w:t>
            </w:r>
          </w:p>
        </w:tc>
        <w:tc>
          <w:tcPr>
            <w:tcW w:type="dxa" w:w="37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26日权限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 大业 H6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潜在结构T=10/21，T+1=22、T+2=23、T+3=26、T+4=27。首次日期已过。</w:t>
            </w:r>
          </w:p>
        </w:tc>
        <w:tc>
          <w:tcPr>
            <w:tcW w:type="dxa" w:w="37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H6&gt;C上限5，风险亦关闭，无主动新开仓资格；仅旧仓和后续跟踪。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公告或一字资格复核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22/23日两股均有开板、成交、非纯一字和高位换手证据；23日是第二个连续换手收盘日。</w:t>
            </w:r>
          </w:p>
        </w:tc>
        <w:tc>
          <w:tcPr>
            <w:tcW w:type="dxa" w:w="37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可登记两日换手事实，不能只凭换手率认全部恢复。有效性、起手背景仍需体系核验；即使恢复，26日仍受H6&gt;C及CLOSED否决。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 H3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23日首次形成6与3断档观察；未证被动/隐形身份，故非正式断板龙T23。</w:t>
            </w:r>
          </w:p>
        </w:tc>
        <w:tc>
          <w:tcPr>
            <w:tcW w:type="dxa" w:w="37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26日只观察3进4、一字成交及板块承接，不预授首次常规身份。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9只普通H2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23日由首板晋级，完整名单见附录；不是自动的T+2分支龙头。</w:t>
            </w:r>
          </w:p>
        </w:tc>
        <w:tc>
          <w:tcPr>
            <w:tcW w:type="dxa" w:w="37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T21的T+2已于23日结束；未建立有效补救组，26日不机械转入T+3可买。</w:t>
            </w:r>
          </w:p>
        </w:tc>
      </w:tr>
    </w:tbl>
    <w:p>
      <w:pPr>
        <w:spacing w:after="0"/>
      </w:pPr>
    </w:p>
    <w:p>
      <w:pPr>
        <w:pStyle w:val="Heading2"/>
      </w:pPr>
      <w:r>
        <w:t>不能因为高标超C而选择次强</w:t>
      </w:r>
    </w:p>
    <w:p>
      <w:r>
        <w:t>将两只H6按高度过滤后，不能自动把上海九百或机器人H2补成广义空接龙。身份、代表性、公告/一字、具体T日和窗口必须分别成立。主观错过22日或23日不能作为T+2补救的客观无成交前提。</w:t>
      </w:r>
    </w:p>
    <w:p>
      <w:r>
        <w:t>无持仓：保持观察，不排单赌一字、不用板块热度绕过风险。有持仓：只按原计划核承接与退出，不把后续阶段名称当加仓指令，不承诺跌停可成交。用户真实成本、仓位及上游买入身份未知。</w:t>
      </w:r>
    </w:p>
    <w:p>
      <w:r>
        <w:br w:type="page"/>
      </w:r>
    </w:p>
    <w:p>
      <w:pPr>
        <w:pStyle w:val="Heading1"/>
      </w:pPr>
      <w:r>
        <w:t>5 周五超级先手复盘与周一预案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896"/>
        <w:gridCol w:w="3312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分池</w:t>
            </w:r>
          </w:p>
        </w:tc>
        <w:tc>
          <w:tcPr>
            <w:tcW w:type="dxa" w:w="48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23日核验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26日处理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周五盘中可执行先手</w:t>
            </w:r>
          </w:p>
        </w:tc>
        <w:tc>
          <w:tcPr>
            <w:tcW w:type="dxa" w:w="489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无已确认合格结果，CLOSED先否决；两H6并列且均日内剧震。海洋王振幅约19.98个百分点、大业18.81，均高于10cm常规9.99上限。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收盘涨停不能追认盘中先手，周五回封不是周一新买点。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空接断板龙先手</w:t>
            </w:r>
          </w:p>
        </w:tc>
        <w:tc>
          <w:tcPr>
            <w:tcW w:type="dxa" w:w="48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上海九百纯一字H3，上方两H6均收盘延续；盘中被动空间失效与逐级上位证据不完整。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不认先手，不因两层数字断档自动赋予身份。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收盘形成次日常规</w:t>
            </w:r>
          </w:p>
        </w:tc>
        <w:tc>
          <w:tcPr>
            <w:tcW w:type="dxa" w:w="489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最高组延续；上海九百仅潜在断档观察，两日换手核验不解除高度和风险限制。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首页无已确认首次对象。</w:t>
            </w:r>
          </w:p>
        </w:tc>
      </w:tr>
    </w:tbl>
    <w:p>
      <w:pPr>
        <w:spacing w:after="0"/>
      </w:pPr>
    </w:p>
    <w:p>
      <w:pPr>
        <w:pStyle w:val="Heading2"/>
      </w:pPr>
      <w:r>
        <w:t>26日盘中待触发条件</w:t>
      </w:r>
    </w:p>
    <w:p>
      <w:r>
        <w:t>前置：关键风险全部核验并评估解除、取得23日有效C快照、主体H≤C且身份与题材过滤完整。任一未知都不进入买点层。本报告当前仍未授予主动新开仓权限。</w:t>
      </w:r>
    </w:p>
    <w:p>
      <w:r>
        <w:t>常规13:30—14:35，当时独一份最高有效空间，老空间继续连板预期极低；10cm振幅≤9.99个百分点、20cm≤19.99个百分点；仅主动封板或炸板回封确认。并列未分离、分时剧震、无回封、不可成交或闸门关闭禁止，14:35以后不新增。</w:t>
      </w:r>
    </w:p>
    <w:p>
      <w:r>
        <w:t>特殊前置需老空间开盘后快速核至跌停且淘汰基本确认，才可提前逐级筛同层唯一至强者，仍不能省略风险与C。周五海洋王一度触跌停后回封，不能用日终涨停倒推早盘已确认淘汰；同组大业当日亦未淘汰。</w:t>
      </w:r>
    </w:p>
    <w:p>
      <w:r>
        <w:br w:type="page"/>
      </w:r>
    </w:p>
    <w:p>
      <w:pPr>
        <w:pStyle w:val="Heading1"/>
      </w:pPr>
      <w:r>
        <w:t>6 T日预选池与逐票淘汰</w:t>
      </w:r>
    </w:p>
    <w:p>
      <w:r>
        <w:t>23日正式合格T日“有望成为”池为空。以下为观察和排除，不是买入名单。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032"/>
        <w:gridCol w:w="4176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23日筛选结果</w:t>
            </w:r>
          </w:p>
        </w:tc>
        <w:tc>
          <w:tcPr>
            <w:tcW w:type="dxa" w:w="41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排除或分流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两只6板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潜在T21延续，两日高位换手事实可核。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H6超过C上限；无新T23广义锚，风险关闭。公告恢复仅为一个过滤项。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上海九百600838 H3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零售，同业封板扩散，客观6/3两层断档。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纯一字；被动与隐形空间身份未证。只作潜在断板结构观察，不定正式T23。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9只2板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睿能、赛福天、南方路机、林州重机、正裕、华阳、兆威、襄阳、多伦。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普通1进2，不以板块爆发创造补救/空接身份；不同题材分支与上游资格未齐。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70只首板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机器人、软件、半导体等扩散，名单见附录。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首板与累计N+不能代替严格高度；不能仅据热度认新空间。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星光 三峡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前日两H3均失败；三峡开5.75涨停价后收4.91。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星光-7.78%、三峡-6.12%，原晋级观察失败；不自动进入首阴或低吸。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海量 出版 哈空调 天洋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原H2未晋级，分别-8.69%、-7.34%、-9.95%、-6.31%。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上海九百单独晋级不能掩盖其他分支失败；普通组不构成有效B。</w:t>
            </w:r>
          </w:p>
        </w:tc>
      </w:tr>
    </w:tbl>
    <w:p>
      <w:pPr>
        <w:spacing w:after="0"/>
      </w:pPr>
    </w:p>
    <w:p>
      <w:pPr>
        <w:pStyle w:val="Heading2"/>
      </w:pPr>
      <w:r>
        <w:t>纯一字与高位换手</w:t>
      </w:r>
    </w:p>
    <w:p>
      <w:r>
        <w:t>上海九百开高低收均11.00，首封/末封09:25、0开板，纯一字。海洋王开11.14、低10.09、高收12.33，换手28.10%、5开板；大业开13.93、低13.23、高收15.96，换手33.42%、0开板但非纯一字。0开板不等于全天无交易区间。</w:t>
      </w:r>
    </w:p>
    <w:p>
      <w:r>
        <w:t>海洋王与大业22日非纯一字、23日再次高位换手，可核连续两日基础事实；体系认可有效性与起手分类保留审慎核验，不臆造换手率阈值。无论该项如何判定，H6&gt;C和CLOSED均独立否决26日新仓。</w:t>
      </w:r>
    </w:p>
    <w:p>
      <w:r>
        <w:br w:type="page"/>
      </w:r>
    </w:p>
    <w:p>
      <w:pPr>
        <w:pStyle w:val="Heading1"/>
      </w:pPr>
      <w:r>
        <w:t>7 广义细分与全部模式扫描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248"/>
        <w:gridCol w:w="4176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23日事实</w:t>
            </w:r>
          </w:p>
        </w:tc>
        <w:tc>
          <w:tcPr>
            <w:tcW w:type="dxa" w:w="41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26日结论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自然空接 控怪 空中飘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两H6延续旧结构，未建新最高身份链。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自然/控怪/空中飘可叠加但需原证，不能三选一硬定；空中飘T+1默认舍弃。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断板 空接断板龙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客观6/3缺两层，满足数字断档；被动与隐形身份未证。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潜在结构观察，非正式T23，更非已执行先手。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公告空接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22/23连续非纯一字、高位成交换手。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登记第二日基础事实，下一正式日26再验身份；高度与风险仍否决。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T21组22日不是A，23日非T+1；普通H3失败组非有效模式组。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Y未知，不写摸顶/突破已成立，强控无豁免。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 T+3 T+4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T21对应23、26、27日；周末不计数。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补救资格未建不顺推成功。主龙持续到T+3才评估抱龙后续，不无条件追高。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沪指最高3691.40较前收3658.03约+0.91%，收+0.89%。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未达最高≥1.5%、收盘≥1.2%门槛；创业板+4.16%不能替代沪指。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空转趋 首阴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旧高位有反抽也有继续下跌，连续价量与原身份不全。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只决定跟踪不直接给买点；10/15日线和倒数第二涨停开盘价不统一为自造止损线。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 分离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需要前日预期、竞价量、速度、均价、有效回封与后排。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买点工具不创造主体身份；同组原则只认首个有效胜者。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4K 6K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完整量价、时点、失效参数未可独立编码。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需回查原文/体系依据不足；不按名称数字或历史仓位补造。</w:t>
            </w:r>
          </w:p>
        </w:tc>
      </w:tr>
    </w:tbl>
    <w:p>
      <w:pPr>
        <w:spacing w:after="0"/>
      </w:pPr>
    </w:p>
    <w:p>
      <w:r>
        <w:t>P0&gt;P1&gt;P2；E1只约束情绪，不设新模式或阈值。先风险再身份、窗口、买点和仓位，任一关键未知按不满足处理。</w:t>
      </w:r>
    </w:p>
    <w:p>
      <w:r>
        <w:br w:type="page"/>
      </w:r>
    </w:p>
    <w:p>
      <w:pPr>
        <w:pStyle w:val="Heading1"/>
      </w:pPr>
      <w:r>
        <w:t>8 核心候选板块验证表</w:t>
      </w:r>
    </w:p>
    <w:p>
      <w:r>
        <w:t>A表严格口径为当日封板池行业同组，宽概念单列；同业封板数可复核，但不等于被候选带动的因果跟风数。炸板、仅跟涨均未取得完整概念成分，不填0，不混入封板计数。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088"/>
        <w:gridCol w:w="3312"/>
        <w:gridCol w:w="3312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观察对象</w:t>
            </w:r>
          </w:p>
        </w:tc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题材口径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同组数量与名单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梯队与完整性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海洋王002724</w:t>
            </w:r>
          </w:p>
        </w:tc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严格照明设备；宽智慧照明观察，不并入核电/深海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同业封板0只：无。有效因果跟风待核；炸板/仅涨完整数量未知。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1板无；2板无；3板无；3以上海洋王002724。严格1/2/3不齐，宽口径完整性待核。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大业股份603278</w:t>
            </w:r>
          </w:p>
        </w:tc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严格通用设备；宽机器人宽观察，不等于已有业绩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同业封板4只：锋龙股份002931、山东威达002026、赛福天603028、洛轴股份301699。有效因果跟风待核；炸板/仅涨完整数量未知。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1板锋龙股份002931、山东威达002026、洛轴股份301699；2板赛福天603028；3板无；3以上大业股份603278。严格1/2/3不齐，宽口径完整性待核。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上海九百600838</w:t>
            </w:r>
          </w:p>
        </w:tc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严格一般零售；宽零售消费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同业封板2只：百大集团600865、新华百货600785。有效因果跟风待核；炸板/仅涨完整数量未知。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1板百大集团600865、新华百货600785；2板无；3板上海九百600838；3以上无。严格1/2/3不齐，宽口径完整性待核。</w:t>
            </w:r>
          </w:p>
        </w:tc>
      </w:tr>
    </w:tbl>
    <w:p>
      <w:pPr>
        <w:spacing w:after="0"/>
      </w:pPr>
    </w:p>
    <w:p>
      <w:pPr>
        <w:pStyle w:val="Heading2"/>
      </w:pPr>
      <w:r>
        <w:t>封板时序与因果</w:t>
      </w:r>
    </w:p>
    <w:p>
      <w:r>
        <w:t>大业13:09:45最终封板，福莱13:37:27、凡拓13:29:30、能科13:43:41封住，是可见的后续扩散；但睿能、赛福天09:25:02已封，华阳09:34:54、正裕09:36:14等亦早于大业。不能宣称所有机器人封板都是大业带动。</w:t>
      </w:r>
    </w:p>
    <w:p>
      <w:r>
        <w:t>海洋王首触09:53:51、末封14:54:06、5开板；本池严格照明无其他封板，不能从最高身份推出照明全线带队。上海九百09:25纯一字，新华百货13:05:29、百大13:04:03封板；存在先后但未证资金因果。</w:t>
      </w:r>
    </w:p>
    <w:p>
      <w:r>
        <w:t>行业与宽概念不同。大业公司已说明腱绳未批量生产、未产生实质收益；海洋王说明AI照明规模有限且不属核电/深海概念，不能为凑跟风而改公司口径。[S5/S6]</w:t>
      </w:r>
    </w:p>
    <w:p>
      <w:r>
        <w:br w:type="page"/>
      </w:r>
    </w:p>
    <w:p>
      <w:pPr>
        <w:pStyle w:val="Heading1"/>
      </w:pPr>
      <w:r>
        <w:t>8 主流分支带队表与周五验证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608"/>
        <w:gridCol w:w="4032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46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高度及早封观察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封单与带队结论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机器人与运动控制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宽观察高度大业H6；睿能/赛福天H2最早可见末封均09:25:02。华阳/兆威电机均H2，正裕/襄阳汽零H2。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宽概念逐股归属交叉，因果跟风总数未定。全日封单最稳未核；辨识度可观察大业，但无已确认唯一主带队。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零售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上海九百H3；新华百货/百大H1。排除九百同业封板2只；1/3有、2无。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最早可见末封九百09:25，纯一字限制成交；全日最稳与因果待核，严格梯队不完整。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数字应用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软件H2多伦13:19:25，首板榕基10:18:06及汇金、启明、绿盟、大智慧；IT服务有能科、海天瑞声、税友、科远、达实。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不将软件与IT服务拼作同一细分。软件1/2有、3缺；各严格同业均需分支核验，无已确认主带队。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半导体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大港、粤芯、晶丰、汇顶均H1；本池4只，无2/3。最早可见末封大港09:59:54。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严格梯队不完整；最高均首板，市场辨识度与全日最稳未独立确认，主带队待核。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机械观察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南方路机工程机械H2；林州专用H2；通用大业H6、赛福天H2，洛轴/山东威达/锋龙H1。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不同产业不强拼完整梯队；通用1/2/6有、3缺。早封赛福天不自动成为全机器人主带队。</w:t>
            </w:r>
          </w:p>
        </w:tc>
      </w:tr>
    </w:tbl>
    <w:p>
      <w:pPr>
        <w:spacing w:after="0"/>
      </w:pPr>
    </w:p>
    <w:p>
      <w:pPr>
        <w:pStyle w:val="Heading2"/>
      </w:pPr>
      <w:r>
        <w:t>前日预选的23日真实结果</w:t>
      </w:r>
    </w:p>
    <w:p>
      <w:r>
        <w:t>大业继续H6，福莱+10.01%、凡拓+20%、能科+10%均封板，较前日后排分化改善，属于扩散支持；仍不能以日线替代带动因果。海洋王继续H6，但照明星光-7.78%，不能认照明整体延续。</w:t>
      </w:r>
    </w:p>
    <w:p>
      <w:r>
        <w:t>数据海量低开15.25收15.45（-8.69%）；传媒出版低开7.97收7.95（-7.34%），均未继续封板；零售九百继续H3且同业扩散，保留观察。26日验证均待下一正式日：继续封板并后排同步才强化；高开低走为失败；低开闷杀为证伪/退潮提示。</w:t>
      </w:r>
    </w:p>
    <w:p>
      <w:r>
        <w:br w:type="page"/>
      </w:r>
    </w:p>
    <w:p>
      <w:pPr>
        <w:pStyle w:val="Heading1"/>
      </w:pPr>
      <w:r>
        <w:t>9 核心观察执行卡</w:t>
      </w:r>
    </w:p>
    <w:p>
      <w:r>
        <w:t>共用字段：Hmax6，X/C/Y均UNKNOWN。26日全量停复牌、监管与新增公告待盘前复核；无已证被动空间身份。所有主动新仓0，源于CLOSED。各标的23日盘中均无已确认合格超级先手结果。</w:t>
      </w:r>
    </w:p>
    <w:p>
      <w:pPr>
        <w:pStyle w:val="Heading2"/>
      </w:pPr>
      <w:r>
        <w:t>海洋王002724 收12.33元（+9.99%），开11.14、高12.33、低10.09，换手28.10%</w:t>
      </w:r>
    </w:p>
    <w:p>
      <w:r>
        <w:t>严格H6，高于合法C上限5。潜在广义结构T21，26日T+3日期，首次窗口已过。22/23连续非纯一字高位换手事实已见，但有效资格仍须独立核；公告及起手一字标记保留，不确认细分身份。</w:t>
      </w:r>
    </w:p>
    <w:p>
      <w:r>
        <w:t>23日跌停价10.09至12.33涨停回封，振幅19.98个百分点、5次开板、末封14:54:06。已晚于常规先手时段，不能追认。26日竞价与承接要与剧震基准比较，弱承接/无回封/同组反卡即证伪；不能仅因高开称弱转强。</w:t>
      </w:r>
    </w:p>
    <w:p>
      <w:r>
        <w:t>无持仓只作观察；已有持仓按原失效和流动性管理，不自动加仓。公开日线不能核竞价撤单、主动量、逐时唯一性；这些字段未知时不执行。</w:t>
      </w:r>
    </w:p>
    <w:p>
      <w:pPr>
        <w:pStyle w:val="Heading2"/>
      </w:pPr>
      <w:r>
        <w:t>大业股份603278 收15.96元（+9.99%），开13.93、高15.96、低13.23，换手33.42%</w:t>
      </w:r>
    </w:p>
    <w:p>
      <w:r>
        <w:t>严格H6，高于C上限。潜在T21，26日T+3、27日T+4仅日期。22/23两日换手事实可核，0开板不等于纯一字。公告澄清产品尚未量产及收益不确定，不据概念热度推业绩。</w:t>
      </w:r>
    </w:p>
    <w:p>
      <w:r>
        <w:t>23日由低开13.93、低13.23拉至15.96，振幅18.81个百分点，13:09:45封后0开板。26日看有效承接、同组与后排同步；若强度不续或板块独强转退潮则撤预期。无身份/C/风险上游许可，不提前低吸或半路。</w:t>
      </w:r>
    </w:p>
    <w:p>
      <w:r>
        <w:t>无持仓只作观察；已有持仓按原失效和流动性管理，不自动加仓。公开日线不能核竞价撤单、主动量、逐时唯一性；这些字段未知时不执行。</w:t>
      </w:r>
    </w:p>
    <w:p>
      <w:r>
        <w:br w:type="page"/>
      </w:r>
    </w:p>
    <w:p>
      <w:pPr>
        <w:pStyle w:val="Heading1"/>
      </w:pPr>
      <w:r>
        <w:t>9 断档观察与盘中流程</w:t>
      </w:r>
    </w:p>
    <w:p>
      <w:pPr>
        <w:pStyle w:val="Heading2"/>
      </w:pPr>
      <w:r>
        <w:t>上海九百600838 收11.00元（+10.00%），开11.00、高11.00、低11.00，换手5.33%</w:t>
      </w:r>
    </w:p>
    <w:p>
      <w:r>
        <w:t>严格H3，C未知但H3在合法C最低范围内；高度通过不等于身份成立。23日纯一字，公告/起手背景待核。客观6/3断档只是结构线索，上方被动、下方隐形身份未证，不指定正式T23，不预授26日首次常规。</w:t>
      </w:r>
    </w:p>
    <w:p>
      <w:r>
        <w:t>26日竞价核封单撤单、真实成交、同业及3进4承接；一字打不开不赌成交，打开也不等于有效换手资格完成。被同组替代、上方恢复主动、后排失效或关键证据被纠错即撤潜在断板预期。无持仓不买；有仓按原计划管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392"/>
        <w:gridCol w:w="4176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有信号时</w:t>
            </w:r>
          </w:p>
        </w:tc>
        <w:tc>
          <w:tcPr>
            <w:tcW w:type="dxa" w:w="41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无信号或数据缺时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复核周末公告、监管和停复牌，比较核心竞价量与前日基准；强势仅登记。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CLOSED不变，不赌一字，不以未知默认安全。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观察同组首个有效胜出、均价承接及后排；已有仓位按原计划应对。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低预期或无弱转强不补成买点，不因低价转补救。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核修复持续性、旧高位与后排同步；证伪即撤预期。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不因错过或概念扩散追次强，不盘中猜C重置。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仅在风险/C/身份全获准后才继续核新先手时点、振幅和回封；当前权限未开放。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不提前低吸、不主观半路；盘口未知按不满足。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管理旧仓、记录完整收盘梯队与风险，准备次日账本。</w:t>
            </w:r>
          </w:p>
        </w:tc>
        <w:tc>
          <w:tcPr>
            <w:tcW w:type="dxa" w:w="41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不新增常规先手，不以尾封补写早盘确认。</w:t>
            </w:r>
          </w:p>
        </w:tc>
      </w:tr>
    </w:tbl>
    <w:p>
      <w:pPr>
        <w:spacing w:after="0"/>
      </w:pPr>
    </w:p>
    <w:p>
      <w:r>
        <w:t>海量、出版、哈空调、天洋和前两H3均转历史观察，不具新T或首次窗口；9只H2也不因23日T+2日期而自动成为补救组。私人仓位未知，不给交易数量。</w:t>
      </w:r>
    </w:p>
    <w:p>
      <w:r>
        <w:br w:type="page"/>
      </w:r>
    </w:p>
    <w:p>
      <w:pPr>
        <w:pStyle w:val="Heading1"/>
      </w:pPr>
      <w:r>
        <w:t>10 三套条件化剧本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888"/>
        <w:gridCol w:w="2592"/>
        <w:gridCol w:w="2592"/>
      </w:tblGrid>
      <w:tr>
        <w:trPr>
          <w:cantSplit/>
          <w:tblHeader/>
        </w:trPr>
        <w:tc>
          <w:tcPr>
            <w:tcW w:type="dxa" w:w="11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观察证据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跌停维持收缩，近期A杀群体批量持续企稳；机器人与零售后排同步，核心主动分离。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先重新核风险及X/C、身份与首次窗口。现有CLOSED下新增0，单个秒板不解除风险。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按原持仓计划核承接与失效，不因高开反抽自动加仓。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符合预期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指数修复但高位分化，机器人局部延续，其他分支退潮；旧高位企稳不均。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保持观察，不以情绪改善制造模式资格，不追次强补救。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弱反抽依原退出条件管理，核实际成交，不用板块热度替代纪律。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高标不能回封、零售一字开后失守，旧高位继续下杀，跌停再扩散。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保持回避，不用首阴/压突/4K名称抄底，新增0。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证伪或原退出条件出现时按可成交性处理，不摊薄补仓，不保证跌停能卖。</w:t>
            </w:r>
          </w:p>
        </w:tc>
      </w:tr>
    </w:tbl>
    <w:p>
      <w:pPr>
        <w:spacing w:after="0"/>
      </w:pPr>
    </w:p>
    <w:p>
      <w:pPr>
        <w:pStyle w:val="Heading2"/>
      </w:pPr>
      <w:r>
        <w:t>失效条件优先</w:t>
      </w:r>
    </w:p>
    <w:p>
      <w:r>
        <w:t>盘面与预期不符、同组反卡、所谓隐形空间被证伪、公告风险升级、风险重新扩散、C快照或Y来源被纠错，均需撤销相应可执行预期。强势持续未被确认前，不从收盘结果倒推先前买点。</w:t>
      </w:r>
    </w:p>
    <w:p>
      <w:r>
        <w:t>周五的修复是事实，周一是否延续尚未发生；CAUTION不承诺修复成功，也不替代主体身份。风险解除需要数量和旧高位群体两条证据，不能只看6/8只跌停或两只6板。</w:t>
      </w:r>
    </w:p>
    <w:p>
      <w:r>
        <w:br w:type="page"/>
      </w:r>
    </w:p>
    <w:p>
      <w:pPr>
        <w:pStyle w:val="Heading1"/>
      </w:pPr>
      <w:r>
        <w:t>11 历史账本与后续阶段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320"/>
        <w:gridCol w:w="3600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对象及模式日期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23日结果</w:t>
            </w:r>
          </w:p>
        </w:tc>
        <w:tc>
          <w:tcPr>
            <w:tcW w:type="dxa" w:w="36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26日后续处理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 大业 潜在T21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两者H6晋级，日内大幅震荡后封板。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T+3日期；首窗已过、H&gt;C，原T+2有效组未建，不机械确认抱龙或新买点。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 潜在T21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开11.07、低11.06、收11.54（-6.10%），仍弱。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T+3仅日历，原晋级预期失败，不因盘中反抽改新T。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 东方 观察T19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吉大23.05（-2.74%），东方13.67（+2.78%）。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首次窗口早已结束；26日T+5，主龙未持续连板，不作为T+4抱龙。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星光 三峡 普通H3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均失败，三峡涨停开后跌6.12%，星光跌7.78%。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原晋级观察撤销，不用两者全败凑有效A或B。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五只原H2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九百H3；海量/出版/哈空调/天洋断板。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普通梯队1胜4败，不等于有效T+2组；九百断档身份另核。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大业后排预选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福莱38.15涨停、凡拓61.44涨停、能科43.56涨停。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承认扩散改善，累计N+不是严格H；继续验证后排持续性与因果。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旧A杀群体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长春-7.26%、读者-6.99%、新华文轩-4.22%；新华传媒+4.33%、东方+2.78%。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修复不均，暂不解除强控。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端侧旧预选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日海-0.77%、移远-1.56%、通宇-0.77%，均未封板。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低位反抽不等于完整板块延续，不保留首次窗口。</w:t>
            </w:r>
          </w:p>
        </w:tc>
      </w:tr>
    </w:tbl>
    <w:p>
      <w:pPr>
        <w:spacing w:after="0"/>
      </w:pPr>
    </w:p>
    <w:p>
      <w:r>
        <w:t>空转趋只决定断板后跟踪对象；后续仍需有效上游身份与弱转强、首阴、4K/6K等完整工具。连续日线/成交量不足，不给统一止损价。Y最近两条有效连续来源仍未恢复，不造压制数值。</w:t>
      </w:r>
    </w:p>
    <w:p>
      <w:r>
        <w:br w:type="page"/>
      </w:r>
    </w:p>
    <w:p>
      <w:pPr>
        <w:pStyle w:val="Heading1"/>
      </w:pPr>
      <w:r>
        <w:t>12 未知项 数据来源与风险提示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受控未知</w:t>
            </w:r>
          </w:p>
        </w:tc>
        <w:tc>
          <w:tcPr>
            <w:tcW w:type="dxa" w:w="82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X/C及快照</w:t>
            </w:r>
          </w:p>
        </w:tc>
        <w:tc>
          <w:tcPr>
            <w:tcW w:type="dxa" w:w="82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继承与全淘汰链仍缺，保持UNKNOWN；H6&gt;C上限可独立排除，不倒填C。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Y账本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有效A/B及连续性不足，不用一般断板或指数反弹凑信号。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监管与周末事件</w:t>
            </w:r>
          </w:p>
        </w:tc>
        <w:tc>
          <w:tcPr>
            <w:tcW w:type="dxa" w:w="82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26日前新增公告/停复牌未全量核齐，盘前必须复核；未知按关闭。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盘口和带动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首末封及开板字段不是逐笔；唯一性、主动量、封单全日最稳、因果跟风未完整，待确认。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统计差异</w:t>
            </w:r>
          </w:p>
        </w:tc>
        <w:tc>
          <w:tcPr>
            <w:tcW w:type="dxa" w:w="82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完整封板池82；封死6与收跌停价补充2分开。第三方初步统计和媒体84/7不能无成分合并。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原文和持仓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已按相关路由回查P0/P1/P2及E1，不宣称P2全部322图验收；4K/6K参数与私人仓位未知，不补造。</w:t>
            </w:r>
          </w:p>
        </w:tc>
      </w:tr>
    </w:tbl>
    <w:p>
      <w:pPr>
        <w:spacing w:after="0"/>
      </w:pPr>
    </w:p>
    <w:p>
      <w:r>
        <w:t>核心收盘数据已核：东方财富qdate=20261023、82行唯一涨停、6行唯一封死跌停；腾讯30个报价均为23日16:14—16:15。更早数据仅比较，不当作23日事实。首次错误参数的空返回未用于结论，改用已验证字段后得到完整当日池。</w:t>
      </w:r>
    </w:p>
    <w:p>
      <w:r>
        <w:t>[S1] 上交所休市安排</w:t>
        <w:br/>
        <w:t>https://www.sse.com.cn/disclosure/announcement/general/c/c_20260915_10832273.shtml</w:t>
      </w:r>
    </w:p>
    <w:p>
      <w:r>
        <w:t>[S2] 腾讯指数及个股收盘，按代码读取</w:t>
        <w:br/>
        <w:t>https://qt.gtimg.cn/q=sh000001,sz399001,sz399006,sz002724,sh603278,sh600838,sh600178</w:t>
      </w:r>
    </w:p>
    <w:p>
      <w:r>
        <w:t>[S3] 东方财富完整涨停池82只</w:t>
        <w:br/>
        <w:t>https://push2ex.eastmoney.com/getTopicZTPool?ut=7eea3edcaed734bea9cbfc24409ed989&amp;dpt=wz.ztzt&amp;Pageindex=0&amp;pagesize=1000&amp;sort=fund%3Aasc&amp;date=20261023</w:t>
      </w:r>
    </w:p>
    <w:p>
      <w:r>
        <w:t>[S4] 东方财富封死跌停池6只；另两只按S2报价核</w:t>
        <w:br/>
        <w:t>https://push2ex.eastmoney.com/getTopicDTPool?ut=7eea3edcaed734bea9cbfc24409ed989&amp;dpt=wz.ztzt&amp;Pageindex=0&amp;pagesize=1000&amp;sort=fund%3Aasc&amp;date=20261023</w:t>
      </w:r>
    </w:p>
    <w:p>
      <w:r>
        <w:t>[S5] 海洋王22日公司公告，业务与概念澄清</w:t>
        <w:br/>
        <w:t>https://vip.stock.finance.sina.com.cn/corp/view/vCB_AllBulletinDetail.php?id=12653211&amp;stockid=002724</w:t>
      </w:r>
    </w:p>
    <w:p>
      <w:r>
        <w:t>[S6] 大业22日公司公告，产品及风险澄清</w:t>
        <w:br/>
        <w:t>https://money.finance.sina.com.cn/corp/view/vCB_AllBulletinDetail.php?id=12652613&amp;stockid=603278</w:t>
      </w:r>
    </w:p>
    <w:p>
      <w:r>
        <w:t>仅用于整理用户私有交易理论，不构成投资建议。全部动作服从具体条件，不承诺收益；数据和公告变化时重新核验。</w:t>
      </w:r>
    </w:p>
    <w:p>
      <w:r>
        <w:br w:type="page"/>
      </w:r>
    </w:p>
    <w:p>
      <w:pPr>
        <w:pStyle w:val="Heading1"/>
      </w:pPr>
      <w:r>
        <w:t>12 完整连板与封板名单</w:t>
      </w:r>
    </w:p>
    <w:p>
      <w:r>
        <w:t>6板共2只：海洋王002724、大业股份603278。</w:t>
      </w:r>
    </w:p>
    <w:p>
      <w:r>
        <w:t>5板共0只：无。</w:t>
      </w:r>
    </w:p>
    <w:p>
      <w:r>
        <w:t>4板共0只：无。</w:t>
      </w:r>
    </w:p>
    <w:p>
      <w:r>
        <w:t>3板共1只：上海九百600838。</w:t>
      </w:r>
    </w:p>
    <w:p>
      <w:r>
        <w:t>2板共9只：襄阳轴承000678、林州重机002535、兆威机电003021、华阳智能301502、赛福天603028、正裕工业603089、南方路机603280、多伦科技603528、睿能科技603933。</w:t>
      </w:r>
    </w:p>
    <w:p>
      <w:pPr>
        <w:pStyle w:val="Heading2"/>
      </w:pPr>
      <w:r>
        <w:t>首板70只</w:t>
      </w:r>
    </w:p>
    <w:p>
      <w:r>
        <w:t>华数传媒000156、万向钱潮000559、模塑科技000700、创维数字000810、中基健康000972、华瓷股份001216、豪鹏科技001283、好上好001298、尚太科技001301、登康口腔001328、平安电工001359、天奇股份002009、山东威达002026、大港股份002077、歌尔股份002241、理工能科002322、慈文传媒002343、天娱数科002354。</w:t>
      </w:r>
    </w:p>
    <w:p>
      <w:r>
        <w:t>科远智慧002380、达实智能002421、启明星辰002439、榕基软件002474、朗姿股份002612、乔治白002687、埃斯顿002747、恩捷股份002812、锋龙股份002931、华林证券002945、雷赛智能002979、湘佳股份002982、豪美新材002988、利亚德300296、慈星股份300307、绿盟科技300369、汇金科技300561、海辰药业300584。</w:t>
      </w:r>
    </w:p>
    <w:p>
      <w:r>
        <w:t>明月镜片301101、凡拓数创301313、世纪恒通301428、粤芯半导-U301660、洛轴股份301699、大名城600094、派斯林600215、曙光股份600303、统一股份600506、新华百货600785、百大集团600865、大智慧601519、大丰实业603081、汇顶科技603160、税友股份603171、日盈电子603286、杰克科技603337、龙旗科技603341。</w:t>
      </w:r>
    </w:p>
    <w:p>
      <w:r>
        <w:t>天博智能603448、风语筑603466、奇精机械603677、密尔克卫603713、中广天择603721、四通股份603838、能科科技603859、永创智能603901、福莱新材605488、华依科技688071、晶丰明源688368、奥普特688686、海天瑞声688787、宇树科技-W688836、大鹏工业920091、众诚科技920207。</w:t>
      </w:r>
    </w:p>
    <w:p>
      <w:pPr>
        <w:pStyle w:val="Heading2"/>
      </w:pPr>
      <w:r>
        <w:t>收盘跌停口径</w:t>
      </w:r>
    </w:p>
    <w:p>
      <w:r>
        <w:t>封死跌停6只：通达创智001368、新亚制程002388、闽发铝业002578、郑中设计002811、奥士康002913、哈空调600202。另华锦000059收4.67元（-10.02%）、万里石002785收27.74元（-9.99%）均等于报价跌停价，但卖一不在跌停价，故分列。以上可得非ST收盘跌停价口径合计8只。</w:t>
      </w:r>
    </w:p>
    <w:p>
      <w:pPr>
        <w:pStyle w:val="Heading2"/>
      </w:pPr>
      <w:r>
        <w:t>连板封板时间与换手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504"/>
        <w:gridCol w:w="936"/>
        <w:gridCol w:w="3240"/>
        <w:gridCol w:w="1008"/>
        <w:gridCol w:w="2232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5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收盘元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首触与末封时分秒</w:t>
            </w:r>
          </w:p>
        </w:tc>
        <w:tc>
          <w:tcPr>
            <w:tcW w:type="dxa" w:w="10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开板次</w:t>
            </w:r>
          </w:p>
        </w:tc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换手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海洋王002724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12.33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095351/145406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28.10%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大业股份603278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15.96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130945/130945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33.42%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上海九百600838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092500/092500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5.33%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襄阳轴承000678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13.23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100315/104903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27.27%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林州重机002535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3.03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093000/093000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7.51%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兆威机电003021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91.73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094312/132242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12.57%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华阳智能301502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64.80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093348/093454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16.74%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赛福天603028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8.54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092502/092502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1.76%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正裕工业603089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093247/093614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6.83%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南方路机603280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31.97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093000/093000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3.39%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多伦科技603528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8.14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131925/131925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12.51%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睿能科技603933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20.94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092502/092502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1.97%</w:t>
            </w:r>
          </w:p>
        </w:tc>
      </w:tr>
    </w:tbl>
    <w:p>
      <w:pPr>
        <w:spacing w:after="0"/>
      </w:pPr>
    </w:p>
    <w:p>
      <w:r>
        <w:t>时间字段如130945代表13:09:45；首触/末封不替代逐笔因果。全部名单用于复盘，不因列名获得买入资格。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2026年10月26日  |  基于10月23日收盘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investor.szse.cn/disclosure/notice/general/t20251222_618087.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20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20" TargetMode="External"/><Relationship Id="rId15" Type="http://schemas.openxmlformats.org/officeDocument/2006/relationships/hyperlink" Target="https://qt.gtimg.cn/q=sh000001,sz399001,sz399006,sz003029,sz002889,sh603999" TargetMode="External"/><Relationship Id="rId16" Type="http://schemas.openxmlformats.org/officeDocument/2006/relationships/hyperlink" Target="https://api3.cls.cn/share/article/2509736?app=&amp;os=android&amp;sv=869" TargetMode="External"/><Relationship Id="rId17" Type="http://schemas.openxmlformats.org/officeDocument/2006/relationships/hyperlink" Target="https://finance.eastmoney.com/a/202610203901304760.html" TargetMode="External"/><Relationship Id="rId18" Type="http://schemas.openxmlformats.org/officeDocument/2006/relationships/hyperlink" Target="https://www.dabanke.com/fpb.html" TargetMode="External"/><Relationship Id="rId19" Type="http://schemas.openxmlformats.org/officeDocument/2006/relationships/hyperlink" Target="https://www.dabanke.com/ztgc.html" TargetMode="External"/><Relationship Id="rId20" Type="http://schemas.openxmlformats.org/officeDocument/2006/relationships/hyperlink" Target="https://stockinsky.com/limit-down" TargetMode="External"/><Relationship Id="rId21" Type="http://schemas.openxmlformats.org/officeDocument/2006/relationships/hyperlink" Target="https://pdf.dfcfw.com/pdf/H2_AN202610201830720578_1.pdf?1792517180000.pdf" TargetMode="External"/><Relationship Id="rId22" Type="http://schemas.openxmlformats.org/officeDocument/2006/relationships/hyperlink" Target="https://pdf.dfcfw.com/pdf/H2_AN202610201830719487_1.pdf?1792515740000.pdf" TargetMode="External"/><Relationship Id="rId23" Type="http://schemas.openxmlformats.org/officeDocument/2006/relationships/hyperlink" Target="https://pdf.dfcfw.com/pdf/H2_AN202610201830720542_1.pdf?1792517101000.pdf" TargetMode="External"/><Relationship Id="rId24" Type="http://schemas.openxmlformats.org/officeDocument/2006/relationships/hyperlink" Target="https://pdf.dfcfw.com/pdf/H2_AN202610201830716834_1.pdf?1792513799000.pdf" TargetMode="External"/><Relationship Id="rId25" Type="http://schemas.openxmlformats.org/officeDocument/2006/relationships/hyperlink" Target="https://pdf.dfcfw.com/pdf/H2_AN202610191830690979_1.pdf?1792442244000.pdf" TargetMode="External"/><Relationship Id="rId26" Type="http://schemas.openxmlformats.org/officeDocument/2006/relationships/hyperlink" Target="https://pdf.dfcfw.com/pdf/H2_AN202610191830688539_1.pdf?1792434832000.pdf" TargetMode="External"/><Relationship Id="rId27" Type="http://schemas.openxmlformats.org/officeDocument/2006/relationships/hyperlink" Target="https://pdf.dfcfw.com/pdf/H2_AN202610191830690063_1.pdf?1792438640000.pdf" TargetMode="External"/><Relationship Id="rId28" Type="http://schemas.openxmlformats.org/officeDocument/2006/relationships/hyperlink" Target="https://pdf.dfcfw.com/pdf/H2_AN202610191830690440_1.pdf?1792440199000.pdf" TargetMode="External"/><Relationship Id="rId29" Type="http://schemas.openxmlformats.org/officeDocument/2006/relationships/hyperlink" Target="https://pdf.dfcfw.com/pdf/H2_AN202610181830659958_1.pdf?1792337542000.pdf" TargetMode="External"/><Relationship Id="rId30" Type="http://schemas.openxmlformats.org/officeDocument/2006/relationships/hyperlink" Target="https://pdf.dfcfw.com/pdf/H2_AN202610161830618206_1.pdf?1792173366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2026年10月21日 A股盘前策略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