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2026年10月30日 A股盘前策略</w:t>
      </w:r>
    </w:p>
    <w:p>
      <w:pPr>
        <w:pStyle w:val="Heading1"/>
      </w:pPr>
      <w:r>
        <w:t>1 首页执行结论</w:t>
      </w:r>
    </w:p>
    <w:p>
      <w:r>
        <w:t>analysis_date 实际制作：2026-10-29 17:36 北京时间</w:t>
        <w:br/>
        <w:t>latest_market_date 完整收盘基准：2026-10-29 周四</w:t>
        <w:br/>
        <w:t>target_trade_date 目标交易日：2026-10-30 周五</w:t>
      </w:r>
    </w:p>
    <w:p>
      <w:r>
        <w:t>无合格新开仓候选。昨日反弹后今日指数与短线风险再度共振下跌，封死跌停从5只增至41只。襄阳轴承触板后断板，最高压缩至光洋股份、青岛食品两只4板；只列潜在T29结构观察，不因最高板变化自动授予身份或买点。</w:t>
      </w:r>
    </w:p>
    <w:tbl>
      <w:tblPr>
        <w:tblW w:type="auto" w:w="0"/>
        <w:tblLayout w:type="fixed"/>
        <w:tblLook w:firstColumn="1" w:firstRow="1" w:lastColumn="0" w:lastRow="0" w:noHBand="0" w:noVBand="1" w:val="04A0"/>
      </w:tblPr>
      <w:tblGrid>
        <w:gridCol w:w="1584"/>
        <w:gridCol w:w="8640"/>
      </w:tblGrid>
      <w:tr>
        <w:trPr>
          <w:cantSplit/>
          <w:tblHeader/>
        </w:trPr>
        <w:tc>
          <w:tcPr>
            <w:tcW w:type="dxa" w:w="1584"/>
            <w:shd w:fill="263C4B"/>
            <w:tcMar>
              <w:top w:w="65" w:type="dxa"/>
              <w:bottom w:w="65" w:type="dxa"/>
              <w:left w:w="65" w:type="dxa"/>
              <w:right w:w="65" w:type="dxa"/>
            </w:tcMar>
          </w:tcPr>
          <w:p>
            <w:pPr>
              <w:spacing w:after="40" w:line="259" w:lineRule="auto"/>
            </w:pPr>
            <w:r>
              <w:rPr>
                <w:b/>
                <w:color w:val="FFFFFF"/>
                <w:sz w:val="18"/>
              </w:rPr>
              <w:t>执行顺序</w:t>
            </w:r>
          </w:p>
        </w:tc>
        <w:tc>
          <w:tcPr>
            <w:tcW w:type="dxa" w:w="8640"/>
            <w:shd w:fill="263C4B"/>
            <w:tcMar>
              <w:top w:w="65" w:type="dxa"/>
              <w:bottom w:w="65" w:type="dxa"/>
              <w:left w:w="65" w:type="dxa"/>
              <w:right w:w="65" w:type="dxa"/>
            </w:tcMar>
          </w:tcPr>
          <w:p>
            <w:pPr>
              <w:spacing w:after="40" w:line="259" w:lineRule="auto"/>
            </w:pPr>
            <w:r>
              <w:rPr>
                <w:b/>
                <w:color w:val="FFFFFF"/>
                <w:sz w:val="18"/>
              </w:rPr>
              <w:t>30日结论</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P0风险</w:t>
            </w:r>
          </w:p>
        </w:tc>
        <w:tc>
          <w:tcPr>
            <w:tcW w:type="dxa" w:w="8640"/>
            <w:shd w:fill="F3F5F6"/>
            <w:tcMar>
              <w:top w:w="65" w:type="dxa"/>
              <w:bottom w:w="65" w:type="dxa"/>
              <w:left w:w="65" w:type="dxa"/>
              <w:right w:w="65" w:type="dxa"/>
            </w:tcMar>
          </w:tcPr>
          <w:p>
            <w:pPr>
              <w:spacing w:after="40" w:line="259" w:lineRule="auto"/>
            </w:pPr>
            <w:r>
              <w:rPr>
                <w:b w:val="0"/>
                <w:color w:val="000000"/>
                <w:sz w:val="18"/>
              </w:rPr>
              <w:t>CLOSED。26/27日连续25/21只普通跌停已触发强控，28日5只未完成批量恢复，29日又增至41只；不存在已解除后重新放开的事实。</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情绪许可</w:t>
            </w:r>
          </w:p>
        </w:tc>
        <w:tc>
          <w:tcPr>
            <w:tcW w:type="dxa" w:w="8640"/>
            <w:shd w:fill="FFFFFF"/>
            <w:tcMar>
              <w:top w:w="65" w:type="dxa"/>
              <w:bottom w:w="65" w:type="dxa"/>
              <w:left w:w="65" w:type="dxa"/>
              <w:right w:w="65" w:type="dxa"/>
            </w:tcMar>
          </w:tcPr>
          <w:p>
            <w:pPr>
              <w:spacing w:after="40" w:line="259" w:lineRule="auto"/>
            </w:pPr>
            <w:r>
              <w:rPr>
                <w:b w:val="0"/>
                <w:color w:val="000000"/>
                <w:sz w:val="18"/>
              </w:rPr>
              <w:t>AVOID。中周期暂记退潮后的反抽失败与再度衰退，小周期为指数下跌和高位分化共振。置信度中等。支持：跌停41、封板39、旧高位再跌；反证：两H4、冰山反包和少数分支逆势。</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主体候选</w:t>
            </w:r>
          </w:p>
        </w:tc>
        <w:tc>
          <w:tcPr>
            <w:tcW w:type="dxa" w:w="8640"/>
            <w:shd w:fill="F3F5F6"/>
            <w:tcMar>
              <w:top w:w="65" w:type="dxa"/>
              <w:bottom w:w="65" w:type="dxa"/>
              <w:left w:w="65" w:type="dxa"/>
              <w:right w:w="65" w:type="dxa"/>
            </w:tcMar>
          </w:tcPr>
          <w:p>
            <w:pPr>
              <w:spacing w:after="40" w:line="259" w:lineRule="auto"/>
            </w:pPr>
            <w:r>
              <w:rPr>
                <w:b w:val="0"/>
                <w:color w:val="000000"/>
                <w:sz w:val="18"/>
              </w:rPr>
              <w:t>无已确认首次对象。光洋/青岛潜在T29，有望成为新空间。H4需C≥4，X/C仍未知；青岛控制权筹划且连续纯一字，光洋公告与主动代表性需独立过滤。</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买点及P0仓位</w:t>
            </w:r>
          </w:p>
        </w:tc>
        <w:tc>
          <w:tcPr>
            <w:tcW w:type="dxa" w:w="8640"/>
            <w:shd w:fill="FFFFFF"/>
            <w:tcMar>
              <w:top w:w="65" w:type="dxa"/>
              <w:bottom w:w="65" w:type="dxa"/>
              <w:left w:w="65" w:type="dxa"/>
              <w:right w:w="65" w:type="dxa"/>
            </w:tcMar>
          </w:tcPr>
          <w:p>
            <w:pPr>
              <w:spacing w:after="40" w:line="259" w:lineRule="auto"/>
            </w:pPr>
            <w:r>
              <w:rPr>
                <w:b w:val="0"/>
                <w:color w:val="000000"/>
                <w:sz w:val="18"/>
              </w:rPr>
              <w:t>无获准主动买点，新增仓位0来自P0 CLOSED。情绪AVOID仅为辅助，不另造仓位比例。X/C/Y均UNKNOWN。</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最终执行</w:t>
            </w:r>
          </w:p>
        </w:tc>
        <w:tc>
          <w:tcPr>
            <w:tcW w:type="dxa" w:w="8640"/>
            <w:shd w:fill="F3F5F6"/>
            <w:tcMar>
              <w:top w:w="65" w:type="dxa"/>
              <w:bottom w:w="65" w:type="dxa"/>
              <w:left w:w="65" w:type="dxa"/>
              <w:right w:w="65" w:type="dxa"/>
            </w:tcMar>
          </w:tcPr>
          <w:p>
            <w:pPr>
              <w:spacing w:after="40" w:line="259" w:lineRule="auto"/>
            </w:pPr>
            <w:r>
              <w:rPr>
                <w:b w:val="0"/>
                <w:color w:val="000000"/>
                <w:sz w:val="18"/>
              </w:rPr>
              <w:t>无持仓只观察；有持仓按原退出计划及真实可成交性管理，不用反包、首阴、弱转强或指数跌多作为加仓理由。</w:t>
            </w:r>
          </w:p>
        </w:tc>
      </w:tr>
    </w:tbl>
    <w:p>
      <w:pPr>
        <w:spacing w:after="0"/>
      </w:pPr>
    </w:p>
    <w:p>
      <w:r>
        <w:t>Hmax=4：光洋股份002708、青岛食品001219；H3文投控股600715、东贝集团601956；H2六只，首板29只，合计普通非ST非退市封板39只。X≠C≠Y；不能用客观最高倒填有效主干或压突天花板。襄阳未封住，不记6板。</w:t>
      </w:r>
    </w:p>
    <w:tbl>
      <w:tblPr>
        <w:tblW w:type="auto" w:w="0"/>
        <w:tblLayout w:type="fixed"/>
        <w:tblLook w:firstColumn="1" w:firstRow="1" w:lastColumn="0" w:lastRow="0" w:noHBand="0" w:noVBand="1" w:val="04A0"/>
      </w:tblPr>
      <w:tblGrid>
        <w:gridCol w:w="2880"/>
        <w:gridCol w:w="7344"/>
      </w:tblGrid>
      <w:tr>
        <w:trPr>
          <w:cantSplit/>
          <w:tblHeader/>
        </w:trPr>
        <w:tc>
          <w:tcPr>
            <w:tcW w:type="dxa" w:w="2880"/>
            <w:shd w:fill="263C4B"/>
            <w:tcMar>
              <w:top w:w="65" w:type="dxa"/>
              <w:bottom w:w="65" w:type="dxa"/>
              <w:left w:w="65" w:type="dxa"/>
              <w:right w:w="65" w:type="dxa"/>
            </w:tcMar>
          </w:tcPr>
          <w:p>
            <w:pPr>
              <w:spacing w:after="40" w:line="259" w:lineRule="auto"/>
            </w:pPr>
            <w:r>
              <w:rPr>
                <w:b/>
                <w:color w:val="FFFFFF"/>
                <w:sz w:val="18"/>
              </w:rPr>
              <w:t>30日第一次操作或验证对象</w:t>
            </w:r>
          </w:p>
        </w:tc>
        <w:tc>
          <w:tcPr>
            <w:tcW w:type="dxa" w:w="7344"/>
            <w:shd w:fill="263C4B"/>
            <w:tcMar>
              <w:top w:w="65" w:type="dxa"/>
              <w:bottom w:w="65" w:type="dxa"/>
              <w:left w:w="65" w:type="dxa"/>
              <w:right w:w="65" w:type="dxa"/>
            </w:tcMar>
          </w:tcPr>
          <w:p>
            <w:pPr>
              <w:spacing w:after="40" w:line="259" w:lineRule="auto"/>
            </w:pPr>
            <w:r>
              <w:rPr>
                <w:b/>
                <w:color w:val="FFFFFF"/>
                <w:sz w:val="18"/>
              </w:rPr>
              <w:t>处理</w:t>
            </w:r>
          </w:p>
        </w:tc>
      </w:tr>
      <w:tr>
        <w:trPr>
          <w:cantSplit/>
        </w:trPr>
        <w:tc>
          <w:tcPr>
            <w:tcW w:type="dxa" w:w="2880"/>
            <w:shd w:fill="F3F5F6"/>
            <w:tcMar>
              <w:top w:w="65" w:type="dxa"/>
              <w:bottom w:w="65" w:type="dxa"/>
              <w:left w:w="65" w:type="dxa"/>
              <w:right w:w="65" w:type="dxa"/>
            </w:tcMar>
          </w:tcPr>
          <w:p>
            <w:pPr>
              <w:spacing w:after="40" w:line="259" w:lineRule="auto"/>
            </w:pPr>
            <w:r>
              <w:rPr>
                <w:b w:val="0"/>
                <w:color w:val="000000"/>
                <w:sz w:val="18"/>
              </w:rPr>
              <w:t>合格首次常规对象</w:t>
            </w:r>
          </w:p>
        </w:tc>
        <w:tc>
          <w:tcPr>
            <w:tcW w:type="dxa" w:w="7344"/>
            <w:shd w:fill="F3F5F6"/>
            <w:tcMar>
              <w:top w:w="65" w:type="dxa"/>
              <w:bottom w:w="65" w:type="dxa"/>
              <w:left w:w="65" w:type="dxa"/>
              <w:right w:w="65" w:type="dxa"/>
            </w:tcMar>
          </w:tcPr>
          <w:p>
            <w:pPr>
              <w:spacing w:after="40" w:line="259" w:lineRule="auto"/>
            </w:pPr>
            <w:r>
              <w:rPr>
                <w:b w:val="0"/>
                <w:color w:val="000000"/>
                <w:sz w:val="18"/>
              </w:rPr>
              <w:t>无。两H4仅结构验证；C、身份及风险未通过，青岛一字/公告排除。</w:t>
            </w:r>
          </w:p>
        </w:tc>
      </w:tr>
      <w:tr>
        <w:trPr>
          <w:cantSplit/>
        </w:trPr>
        <w:tc>
          <w:tcPr>
            <w:tcW w:type="dxa" w:w="2880"/>
            <w:shd w:fill="FFFFFF"/>
            <w:tcMar>
              <w:top w:w="65" w:type="dxa"/>
              <w:bottom w:w="65" w:type="dxa"/>
              <w:left w:w="65" w:type="dxa"/>
              <w:right w:w="65" w:type="dxa"/>
            </w:tcMar>
          </w:tcPr>
          <w:p>
            <w:pPr>
              <w:spacing w:after="40" w:line="259" w:lineRule="auto"/>
            </w:pPr>
            <w:r>
              <w:rPr>
                <w:b w:val="0"/>
                <w:color w:val="000000"/>
                <w:sz w:val="18"/>
              </w:rPr>
              <w:t>30日盘中新超级先手</w:t>
            </w:r>
          </w:p>
        </w:tc>
        <w:tc>
          <w:tcPr>
            <w:tcW w:type="dxa" w:w="7344"/>
            <w:shd w:fill="FFFFFF"/>
            <w:tcMar>
              <w:top w:w="65" w:type="dxa"/>
              <w:bottom w:w="65" w:type="dxa"/>
              <w:left w:w="65" w:type="dxa"/>
              <w:right w:w="65" w:type="dxa"/>
            </w:tcMar>
          </w:tcPr>
          <w:p>
            <w:pPr>
              <w:spacing w:after="40" w:line="259" w:lineRule="auto"/>
            </w:pPr>
            <w:r>
              <w:rPr>
                <w:b w:val="0"/>
                <w:color w:val="000000"/>
                <w:sz w:val="18"/>
              </w:rPr>
              <w:t>只列待触发条件。使用29日收盘生效C快照；当前未知，不执行。</w:t>
            </w:r>
          </w:p>
        </w:tc>
      </w:tr>
    </w:tbl>
    <w:p>
      <w:pPr>
        <w:spacing w:after="0"/>
      </w:pPr>
    </w:p>
    <w:p>
      <w:r>
        <w:t>主流观察分支为汽零局部抱团、机械设备、食品消费及航天/新能源轮动。严格行业无1/2/3齐全者；宽概念不能随意拼梯队。各分支均无证据完整的唯一主带队票。</w:t>
      </w:r>
    </w:p>
    <w:p>
      <w:r>
        <w:br w:type="page"/>
      </w:r>
    </w:p>
    <w:p>
      <w:pPr>
        <w:pStyle w:val="Heading1"/>
      </w:pPr>
      <w:r>
        <w:t>2 日期 风险总闸门与情绪环境</w:t>
      </w:r>
    </w:p>
    <w:p>
      <w:r>
        <w:t>29日周四已完整收盘，30日周五为下一正式交易日；两日均不在交易所公布的节假日休市范围。[S1] 55个核心及辅助报价均为29日16:14—16:15，完整涨停池39行、跌停池41行，均无重复代码且qdate为20261029。[S2—S4]</w:t>
      </w:r>
    </w:p>
    <w:tbl>
      <w:tblPr>
        <w:tblW w:type="auto" w:w="0"/>
        <w:tblLayout w:type="fixed"/>
        <w:tblLook w:firstColumn="1" w:firstRow="1" w:lastColumn="0" w:lastRow="0" w:noHBand="0" w:noVBand="1" w:val="04A0"/>
      </w:tblPr>
      <w:tblGrid>
        <w:gridCol w:w="1584"/>
        <w:gridCol w:w="8640"/>
      </w:tblGrid>
      <w:tr>
        <w:trPr>
          <w:cantSplit/>
          <w:tblHeader/>
        </w:trPr>
        <w:tc>
          <w:tcPr>
            <w:tcW w:type="dxa" w:w="1584"/>
            <w:shd w:fill="263C4B"/>
            <w:tcMar>
              <w:top w:w="65" w:type="dxa"/>
              <w:bottom w:w="65" w:type="dxa"/>
              <w:left w:w="65" w:type="dxa"/>
              <w:right w:w="65" w:type="dxa"/>
            </w:tcMar>
          </w:tcPr>
          <w:p>
            <w:pPr>
              <w:spacing w:after="40" w:line="259" w:lineRule="auto"/>
            </w:pPr>
            <w:r>
              <w:rPr>
                <w:b/>
                <w:color w:val="FFFFFF"/>
                <w:sz w:val="18"/>
              </w:rPr>
              <w:t>风险项</w:t>
            </w:r>
          </w:p>
        </w:tc>
        <w:tc>
          <w:tcPr>
            <w:tcW w:type="dxa" w:w="8640"/>
            <w:shd w:fill="263C4B"/>
            <w:tcMar>
              <w:top w:w="65" w:type="dxa"/>
              <w:bottom w:w="65" w:type="dxa"/>
              <w:left w:w="65" w:type="dxa"/>
              <w:right w:w="65" w:type="dxa"/>
            </w:tcMar>
          </w:tcPr>
          <w:p>
            <w:pPr>
              <w:spacing w:after="40" w:line="259" w:lineRule="auto"/>
            </w:pPr>
            <w:r>
              <w:rPr>
                <w:b/>
                <w:color w:val="FFFFFF"/>
                <w:sz w:val="18"/>
              </w:rPr>
              <w:t>核验事实与执行含义</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强控连续性</w:t>
            </w:r>
          </w:p>
        </w:tc>
        <w:tc>
          <w:tcPr>
            <w:tcW w:type="dxa" w:w="8640"/>
            <w:shd w:fill="F3F5F6"/>
            <w:tcMar>
              <w:top w:w="65" w:type="dxa"/>
              <w:bottom w:w="65" w:type="dxa"/>
              <w:left w:w="65" w:type="dxa"/>
              <w:right w:w="65" w:type="dxa"/>
            </w:tcMar>
          </w:tcPr>
          <w:p>
            <w:pPr>
              <w:spacing w:after="40" w:line="259" w:lineRule="auto"/>
            </w:pPr>
            <w:r>
              <w:rPr>
                <w:b w:val="0"/>
                <w:color w:val="000000"/>
                <w:sz w:val="18"/>
              </w:rPr>
              <w:t>26/27日25/21只普通封死跌停构成连续两日≥10。28日虽5只，但近期A杀未批量企稳；29日41只，恢复条件再次明显不满足。</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连续及新增下杀</w:t>
            </w:r>
          </w:p>
        </w:tc>
        <w:tc>
          <w:tcPr>
            <w:tcW w:type="dxa" w:w="8640"/>
            <w:shd w:fill="FFFFFF"/>
            <w:tcMar>
              <w:top w:w="65" w:type="dxa"/>
              <w:bottom w:w="65" w:type="dxa"/>
              <w:left w:w="65" w:type="dxa"/>
              <w:right w:w="65" w:type="dxa"/>
            </w:tcMar>
          </w:tcPr>
          <w:p>
            <w:pPr>
              <w:spacing w:after="40" w:line="259" w:lineRule="auto"/>
            </w:pPr>
            <w:r>
              <w:rPr>
                <w:b w:val="0"/>
                <w:color w:val="000000"/>
                <w:sz w:val="18"/>
              </w:rPr>
              <w:t>正裕工业9.53(-10.01%)连续第三日跌停，多伦7.98(-10.03%)连续第二日跌停，华瓷18.45(-10%)池内连续4日。东安、三峡、林州、桂发祥、国脉、深赛格、新华百货亦封死。</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风险扩散</w:t>
            </w:r>
          </w:p>
        </w:tc>
        <w:tc>
          <w:tcPr>
            <w:tcW w:type="dxa" w:w="8640"/>
            <w:shd w:fill="F3F5F6"/>
            <w:tcMar>
              <w:top w:w="65" w:type="dxa"/>
              <w:bottom w:w="65" w:type="dxa"/>
              <w:left w:w="65" w:type="dxa"/>
              <w:right w:w="65" w:type="dxa"/>
            </w:tcMar>
          </w:tcPr>
          <w:p>
            <w:pPr>
              <w:spacing w:after="40" w:line="259" w:lineRule="auto"/>
            </w:pPr>
            <w:r>
              <w:rPr>
                <w:b w:val="0"/>
                <w:color w:val="000000"/>
                <w:sz w:val="18"/>
              </w:rPr>
              <w:t>跌停覆盖汽零、元件、软件、电网、消费电子及零售等。不是单一旧题材淘汰；不能凭冰山反包或青岛一字称风险已经恢复。</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修复反证</w:t>
            </w:r>
          </w:p>
        </w:tc>
        <w:tc>
          <w:tcPr>
            <w:tcW w:type="dxa" w:w="8640"/>
            <w:shd w:fill="FFFFFF"/>
            <w:tcMar>
              <w:top w:w="65" w:type="dxa"/>
              <w:bottom w:w="65" w:type="dxa"/>
              <w:left w:w="65" w:type="dxa"/>
              <w:right w:w="65" w:type="dxa"/>
            </w:tcMar>
          </w:tcPr>
          <w:p>
            <w:pPr>
              <w:spacing w:after="40" w:line="259" w:lineRule="auto"/>
            </w:pPr>
            <w:r>
              <w:rPr>
                <w:b w:val="0"/>
                <w:color w:val="000000"/>
                <w:sz w:val="18"/>
              </w:rPr>
              <w:t>冰山冷热8.23(+10.03%)反包首板，海洋王+1.04%、新华传媒+0.20%；阳光乳业+2.10%、国芳+3.42%。承认局部承接，但未构成旧A杀批量稳定恢复。</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公告与警戒针</w:t>
            </w:r>
          </w:p>
        </w:tc>
        <w:tc>
          <w:tcPr>
            <w:tcW w:type="dxa" w:w="8640"/>
            <w:shd w:fill="F3F5F6"/>
            <w:tcMar>
              <w:top w:w="65" w:type="dxa"/>
              <w:bottom w:w="65" w:type="dxa"/>
              <w:left w:w="65" w:type="dxa"/>
              <w:right w:w="65" w:type="dxa"/>
            </w:tcMar>
          </w:tcPr>
          <w:p>
            <w:pPr>
              <w:spacing w:after="40" w:line="259" w:lineRule="auto"/>
            </w:pPr>
            <w:r>
              <w:rPr>
                <w:b w:val="0"/>
                <w:color w:val="000000"/>
                <w:sz w:val="18"/>
              </w:rPr>
              <w:t>青岛控制权拟变更；光洋机器人业务尚未盈利并提示30日季报；襄阳季报已实际披露。[S5—S7] 昨日非ST连板指数两日≤-1%的精确序列未齐，不以涨跌停数替代。</w:t>
            </w:r>
          </w:p>
        </w:tc>
      </w:tr>
    </w:tbl>
    <w:p>
      <w:pPr>
        <w:spacing w:after="0"/>
      </w:pPr>
    </w:p>
    <w:p>
      <w:pPr>
        <w:pStyle w:val="Heading2"/>
      </w:pPr>
      <w:r>
        <w:t>指数与情绪证据</w:t>
      </w:r>
    </w:p>
    <w:p>
      <w:r>
        <w:t>上证3651.43(-0.82%)，开3676.77、高3678.46、低3645.26，前收3681.47；深成11138.20(-2.92%)；创业板2517.59(-4.45%)。指数与跌停扩散共振，昨日深创反弹未连续。[S2]</w:t>
      </w:r>
    </w:p>
    <w:p>
      <w:r>
        <w:t>封板由28日普通71降至39；严格连板10只为4板2、3板2、2板6，首板29。高度5→4，局部梯队仍有晋级，但不能遮盖广泛亏钱效应。情绪AVOID，置信度中等；中周期不按天数机械改标签，小周期观察反抽后再分歧。</w:t>
      </w:r>
    </w:p>
    <w:p>
      <w:r>
        <w:t>E1第7、21、22节仅辅助解释阶段嵌套、退潮反抽和指数关系，不引入历史仓位或收益承诺。待确认：跌停恢复个位数、旧A杀批量企稳、核心带后排共同改善；三者未齐前不提高权限。</w:t>
      </w:r>
    </w:p>
    <w:p>
      <w:r>
        <w:br w:type="page"/>
      </w:r>
    </w:p>
    <w:p>
      <w:pPr>
        <w:pStyle w:val="Heading1"/>
      </w:pPr>
      <w:r>
        <w:t>3 五变量与空间主干账本</w:t>
      </w:r>
    </w:p>
    <w:tbl>
      <w:tblPr>
        <w:tblW w:type="auto" w:w="0"/>
        <w:tblLayout w:type="fixed"/>
        <w:tblLook w:firstColumn="1" w:firstRow="1" w:lastColumn="0" w:lastRow="0" w:noHBand="0" w:noVBand="1" w:val="04A0"/>
      </w:tblPr>
      <w:tblGrid>
        <w:gridCol w:w="936"/>
        <w:gridCol w:w="3312"/>
        <w:gridCol w:w="5976"/>
      </w:tblGrid>
      <w:tr>
        <w:trPr>
          <w:cantSplit/>
          <w:tblHeader/>
        </w:trPr>
        <w:tc>
          <w:tcPr>
            <w:tcW w:type="dxa" w:w="936"/>
            <w:shd w:fill="263C4B"/>
            <w:tcMar>
              <w:top w:w="65" w:type="dxa"/>
              <w:bottom w:w="65" w:type="dxa"/>
              <w:left w:w="65" w:type="dxa"/>
              <w:right w:w="65" w:type="dxa"/>
            </w:tcMar>
          </w:tcPr>
          <w:p>
            <w:pPr>
              <w:spacing w:after="40" w:line="259" w:lineRule="auto"/>
            </w:pPr>
            <w:r>
              <w:rPr>
                <w:b/>
                <w:color w:val="FFFFFF"/>
                <w:sz w:val="18"/>
              </w:rPr>
              <w:t>变量</w:t>
            </w:r>
          </w:p>
        </w:tc>
        <w:tc>
          <w:tcPr>
            <w:tcW w:type="dxa" w:w="3312"/>
            <w:shd w:fill="263C4B"/>
            <w:tcMar>
              <w:top w:w="65" w:type="dxa"/>
              <w:bottom w:w="65" w:type="dxa"/>
              <w:left w:w="65" w:type="dxa"/>
              <w:right w:w="65" w:type="dxa"/>
            </w:tcMar>
          </w:tcPr>
          <w:p>
            <w:pPr>
              <w:spacing w:after="40" w:line="259" w:lineRule="auto"/>
            </w:pPr>
            <w:r>
              <w:rPr>
                <w:b/>
                <w:color w:val="FFFFFF"/>
                <w:sz w:val="18"/>
              </w:rPr>
              <w:t>29日更新</w:t>
            </w:r>
          </w:p>
        </w:tc>
        <w:tc>
          <w:tcPr>
            <w:tcW w:type="dxa" w:w="5976"/>
            <w:shd w:fill="263C4B"/>
            <w:tcMar>
              <w:top w:w="65" w:type="dxa"/>
              <w:bottom w:w="65" w:type="dxa"/>
              <w:left w:w="65" w:type="dxa"/>
              <w:right w:w="65" w:type="dxa"/>
            </w:tcMar>
          </w:tcPr>
          <w:p>
            <w:pPr>
              <w:spacing w:after="40" w:line="259" w:lineRule="auto"/>
            </w:pPr>
            <w:r>
              <w:rPr>
                <w:b/>
                <w:color w:val="FFFFFF"/>
                <w:sz w:val="18"/>
              </w:rPr>
              <w:t>证据边界</w:t>
            </w:r>
          </w:p>
        </w:tc>
      </w:tr>
      <w:tr>
        <w:trPr>
          <w:cantSplit/>
        </w:trPr>
        <w:tc>
          <w:tcPr>
            <w:tcW w:type="dxa" w:w="936"/>
            <w:shd w:fill="F3F5F6"/>
            <w:tcMar>
              <w:top w:w="65" w:type="dxa"/>
              <w:bottom w:w="65" w:type="dxa"/>
              <w:left w:w="65" w:type="dxa"/>
              <w:right w:w="65" w:type="dxa"/>
            </w:tcMar>
          </w:tcPr>
          <w:p>
            <w:pPr>
              <w:spacing w:after="40" w:line="259" w:lineRule="auto"/>
            </w:pPr>
            <w:r>
              <w:rPr>
                <w:b w:val="0"/>
                <w:color w:val="000000"/>
                <w:sz w:val="18"/>
              </w:rPr>
              <w:t>Hmax</w:t>
            </w:r>
          </w:p>
        </w:tc>
        <w:tc>
          <w:tcPr>
            <w:tcW w:type="dxa" w:w="3312"/>
            <w:shd w:fill="F3F5F6"/>
            <w:tcMar>
              <w:top w:w="65" w:type="dxa"/>
              <w:bottom w:w="65" w:type="dxa"/>
              <w:left w:w="65" w:type="dxa"/>
              <w:right w:w="65" w:type="dxa"/>
            </w:tcMar>
          </w:tcPr>
          <w:p>
            <w:pPr>
              <w:spacing w:after="40" w:line="259" w:lineRule="auto"/>
            </w:pPr>
            <w:r>
              <w:rPr>
                <w:b w:val="0"/>
                <w:color w:val="000000"/>
                <w:sz w:val="18"/>
              </w:rPr>
              <w:t>4：光洋与青岛</w:t>
            </w:r>
          </w:p>
        </w:tc>
        <w:tc>
          <w:tcPr>
            <w:tcW w:type="dxa" w:w="5976"/>
            <w:shd w:fill="F3F5F6"/>
            <w:tcMar>
              <w:top w:w="65" w:type="dxa"/>
              <w:bottom w:w="65" w:type="dxa"/>
              <w:left w:w="65" w:type="dxa"/>
              <w:right w:w="65" w:type="dxa"/>
            </w:tcMar>
          </w:tcPr>
          <w:p>
            <w:pPr>
              <w:spacing w:after="40" w:line="259" w:lineRule="auto"/>
            </w:pPr>
            <w:r>
              <w:rPr>
                <w:b w:val="0"/>
                <w:color w:val="000000"/>
                <w:sz w:val="18"/>
              </w:rPr>
              <w:t>襄阳开/高19.37曾触涨停，收18.75未封，不记6板；九百13.63未板。公告与一字高板仍保留客观Hmax标记。</w:t>
            </w:r>
          </w:p>
        </w:tc>
      </w:tr>
      <w:tr>
        <w:trPr>
          <w:cantSplit/>
        </w:trPr>
        <w:tc>
          <w:tcPr>
            <w:tcW w:type="dxa" w:w="936"/>
            <w:shd w:fill="FFFFFF"/>
            <w:tcMar>
              <w:top w:w="65" w:type="dxa"/>
              <w:bottom w:w="65" w:type="dxa"/>
              <w:left w:w="65" w:type="dxa"/>
              <w:right w:w="65" w:type="dxa"/>
            </w:tcMar>
          </w:tcPr>
          <w:p>
            <w:pPr>
              <w:spacing w:after="40" w:line="259" w:lineRule="auto"/>
            </w:pPr>
            <w:r>
              <w:rPr>
                <w:b w:val="0"/>
                <w:color w:val="000000"/>
                <w:sz w:val="18"/>
              </w:rPr>
              <w:t>X</w:t>
            </w:r>
          </w:p>
        </w:tc>
        <w:tc>
          <w:tcPr>
            <w:tcW w:type="dxa" w:w="3312"/>
            <w:shd w:fill="FFFFFF"/>
            <w:tcMar>
              <w:top w:w="65" w:type="dxa"/>
              <w:bottom w:w="65" w:type="dxa"/>
              <w:left w:w="65" w:type="dxa"/>
              <w:right w:w="65" w:type="dxa"/>
            </w:tcMar>
          </w:tcPr>
          <w:p>
            <w:pPr>
              <w:spacing w:after="40" w:line="259" w:lineRule="auto"/>
            </w:pPr>
            <w:r>
              <w:rPr>
                <w:b w:val="0"/>
                <w:color w:val="000000"/>
                <w:sz w:val="18"/>
              </w:rPr>
              <w:t>UNKNOWN</w:t>
            </w:r>
          </w:p>
        </w:tc>
        <w:tc>
          <w:tcPr>
            <w:tcW w:type="dxa" w:w="5976"/>
            <w:shd w:fill="FFFFFF"/>
            <w:tcMar>
              <w:top w:w="65" w:type="dxa"/>
              <w:bottom w:w="65" w:type="dxa"/>
              <w:left w:w="65" w:type="dxa"/>
              <w:right w:w="65" w:type="dxa"/>
            </w:tcMar>
          </w:tcPr>
          <w:p>
            <w:pPr>
              <w:spacing w:after="40" w:line="259" w:lineRule="auto"/>
            </w:pPr>
            <w:r>
              <w:rPr>
                <w:b w:val="0"/>
                <w:color w:val="000000"/>
                <w:sz w:val="18"/>
              </w:rPr>
              <w:t>有效空间楼的上游身份与继承链仍缺。襄阳潜在T28在29日T+1失败，只能列待核A事件，未证明有效广义身份前不据此改X。</w:t>
            </w:r>
          </w:p>
        </w:tc>
      </w:tr>
      <w:tr>
        <w:trPr>
          <w:cantSplit/>
        </w:trPr>
        <w:tc>
          <w:tcPr>
            <w:tcW w:type="dxa" w:w="936"/>
            <w:shd w:fill="F3F5F6"/>
            <w:tcMar>
              <w:top w:w="65" w:type="dxa"/>
              <w:bottom w:w="65" w:type="dxa"/>
              <w:left w:w="65" w:type="dxa"/>
              <w:right w:w="65" w:type="dxa"/>
            </w:tcMar>
          </w:tcPr>
          <w:p>
            <w:pPr>
              <w:spacing w:after="40" w:line="259" w:lineRule="auto"/>
            </w:pPr>
            <w:r>
              <w:rPr>
                <w:b w:val="0"/>
                <w:color w:val="000000"/>
                <w:sz w:val="18"/>
              </w:rPr>
              <w:t>C</w:t>
            </w:r>
          </w:p>
        </w:tc>
        <w:tc>
          <w:tcPr>
            <w:tcW w:type="dxa" w:w="3312"/>
            <w:shd w:fill="F3F5F6"/>
            <w:tcMar>
              <w:top w:w="65" w:type="dxa"/>
              <w:bottom w:w="65" w:type="dxa"/>
              <w:left w:w="65" w:type="dxa"/>
              <w:right w:w="65" w:type="dxa"/>
            </w:tcMar>
          </w:tcPr>
          <w:p>
            <w:pPr>
              <w:spacing w:after="40" w:line="259" w:lineRule="auto"/>
            </w:pPr>
            <w:r>
              <w:rPr>
                <w:b w:val="0"/>
                <w:color w:val="000000"/>
                <w:sz w:val="18"/>
              </w:rPr>
              <w:t>UNKNOWN</w:t>
            </w:r>
          </w:p>
        </w:tc>
        <w:tc>
          <w:tcPr>
            <w:tcW w:type="dxa" w:w="5976"/>
            <w:shd w:fill="F3F5F6"/>
            <w:tcMar>
              <w:top w:w="65" w:type="dxa"/>
              <w:bottom w:w="65" w:type="dxa"/>
              <w:left w:w="65" w:type="dxa"/>
              <w:right w:w="65" w:type="dxa"/>
            </w:tcMar>
          </w:tcPr>
          <w:p>
            <w:pPr>
              <w:spacing w:after="40" w:line="259" w:lineRule="auto"/>
            </w:pPr>
            <w:r>
              <w:rPr>
                <w:b w:val="0"/>
                <w:color w:val="000000"/>
                <w:sz w:val="18"/>
              </w:rPr>
              <w:t>C=clamp(X−3,3,5)。两H4需有效C≥4；H3只有高度可能性不等于模式资格。30日盘中新先手只用29日已生效快照。</w:t>
            </w:r>
          </w:p>
        </w:tc>
      </w:tr>
      <w:tr>
        <w:trPr>
          <w:cantSplit/>
        </w:trPr>
        <w:tc>
          <w:tcPr>
            <w:tcW w:type="dxa" w:w="936"/>
            <w:shd w:fill="FFFFFF"/>
            <w:tcMar>
              <w:top w:w="65" w:type="dxa"/>
              <w:bottom w:w="65" w:type="dxa"/>
              <w:left w:w="65" w:type="dxa"/>
              <w:right w:w="65" w:type="dxa"/>
            </w:tcMar>
          </w:tcPr>
          <w:p>
            <w:pPr>
              <w:spacing w:after="40" w:line="259" w:lineRule="auto"/>
            </w:pPr>
            <w:r>
              <w:rPr>
                <w:b w:val="0"/>
                <w:color w:val="000000"/>
                <w:sz w:val="18"/>
              </w:rPr>
              <w:t>Y</w:t>
            </w:r>
          </w:p>
        </w:tc>
        <w:tc>
          <w:tcPr>
            <w:tcW w:type="dxa" w:w="3312"/>
            <w:shd w:fill="FFFFFF"/>
            <w:tcMar>
              <w:top w:w="65" w:type="dxa"/>
              <w:bottom w:w="65" w:type="dxa"/>
              <w:left w:w="65" w:type="dxa"/>
              <w:right w:w="65" w:type="dxa"/>
            </w:tcMar>
          </w:tcPr>
          <w:p>
            <w:pPr>
              <w:spacing w:after="40" w:line="259" w:lineRule="auto"/>
            </w:pPr>
            <w:r>
              <w:rPr>
                <w:b w:val="0"/>
                <w:color w:val="000000"/>
                <w:sz w:val="18"/>
              </w:rPr>
              <w:t>UNKNOWN</w:t>
            </w:r>
          </w:p>
        </w:tc>
        <w:tc>
          <w:tcPr>
            <w:tcW w:type="dxa" w:w="5976"/>
            <w:shd w:fill="FFFFFF"/>
            <w:tcMar>
              <w:top w:w="65" w:type="dxa"/>
              <w:bottom w:w="65" w:type="dxa"/>
              <w:left w:w="65" w:type="dxa"/>
              <w:right w:w="65" w:type="dxa"/>
            </w:tcMar>
          </w:tcPr>
          <w:p>
            <w:pPr>
              <w:spacing w:after="40" w:line="259" w:lineRule="auto"/>
            </w:pPr>
            <w:r>
              <w:rPr>
                <w:b w:val="0"/>
                <w:color w:val="000000"/>
                <w:sz w:val="18"/>
              </w:rPr>
              <w:t>最近两个有效连续A/B未成立。襄阳失败不是自动有效A，普通晋级淘汰不是B；不以H4/昨日H5猜Y。</w:t>
            </w:r>
          </w:p>
        </w:tc>
      </w:tr>
      <w:tr>
        <w:trPr>
          <w:cantSplit/>
        </w:trPr>
        <w:tc>
          <w:tcPr>
            <w:tcW w:type="dxa" w:w="936"/>
            <w:shd w:fill="F3F5F6"/>
            <w:tcMar>
              <w:top w:w="65" w:type="dxa"/>
              <w:bottom w:w="65" w:type="dxa"/>
              <w:left w:w="65" w:type="dxa"/>
              <w:right w:w="65" w:type="dxa"/>
            </w:tcMar>
          </w:tcPr>
          <w:p>
            <w:pPr>
              <w:spacing w:after="40" w:line="259" w:lineRule="auto"/>
            </w:pPr>
            <w:r>
              <w:rPr>
                <w:b w:val="0"/>
                <w:color w:val="000000"/>
                <w:sz w:val="18"/>
              </w:rPr>
              <w:t>H</w:t>
            </w:r>
          </w:p>
        </w:tc>
        <w:tc>
          <w:tcPr>
            <w:tcW w:type="dxa" w:w="3312"/>
            <w:shd w:fill="F3F5F6"/>
            <w:tcMar>
              <w:top w:w="65" w:type="dxa"/>
              <w:bottom w:w="65" w:type="dxa"/>
              <w:left w:w="65" w:type="dxa"/>
              <w:right w:w="65" w:type="dxa"/>
            </w:tcMar>
          </w:tcPr>
          <w:p>
            <w:pPr>
              <w:spacing w:after="40" w:line="259" w:lineRule="auto"/>
            </w:pPr>
            <w:r>
              <w:rPr>
                <w:b w:val="0"/>
                <w:color w:val="000000"/>
                <w:sz w:val="18"/>
              </w:rPr>
              <w:t>H4两只 H3两只 H2六只 H1二十九只</w:t>
            </w:r>
          </w:p>
        </w:tc>
        <w:tc>
          <w:tcPr>
            <w:tcW w:type="dxa" w:w="5976"/>
            <w:shd w:fill="F3F5F6"/>
            <w:tcMar>
              <w:top w:w="65" w:type="dxa"/>
              <w:bottom w:w="65" w:type="dxa"/>
              <w:left w:w="65" w:type="dxa"/>
              <w:right w:w="65" w:type="dxa"/>
            </w:tcMar>
          </w:tcPr>
          <w:p>
            <w:pPr>
              <w:spacing w:after="40" w:line="259" w:lineRule="auto"/>
            </w:pPr>
            <w:r>
              <w:rPr>
                <w:b w:val="0"/>
                <w:color w:val="000000"/>
                <w:sz w:val="18"/>
              </w:rPr>
              <w:t>合计39。冰山、东方海洋、和泰等反包按严格H1，N天M板不累计。</w:t>
            </w:r>
          </w:p>
        </w:tc>
      </w:tr>
    </w:tbl>
    <w:p>
      <w:pPr>
        <w:spacing w:after="0"/>
      </w:pPr>
    </w:p>
    <w:tbl>
      <w:tblPr>
        <w:tblW w:type="auto" w:w="0"/>
        <w:tblLayout w:type="fixed"/>
        <w:tblLook w:firstColumn="1" w:firstRow="1" w:lastColumn="0" w:lastRow="0" w:noHBand="0" w:noVBand="1" w:val="04A0"/>
      </w:tblPr>
      <w:tblGrid>
        <w:gridCol w:w="2088"/>
        <w:gridCol w:w="4464"/>
        <w:gridCol w:w="3672"/>
      </w:tblGrid>
      <w:tr>
        <w:trPr>
          <w:cantSplit/>
          <w:tblHeader/>
        </w:trPr>
        <w:tc>
          <w:tcPr>
            <w:tcW w:type="dxa" w:w="2088"/>
            <w:shd w:fill="263C4B"/>
            <w:tcMar>
              <w:top w:w="65" w:type="dxa"/>
              <w:bottom w:w="65" w:type="dxa"/>
              <w:left w:w="65" w:type="dxa"/>
              <w:right w:w="65" w:type="dxa"/>
            </w:tcMar>
          </w:tcPr>
          <w:p>
            <w:pPr>
              <w:spacing w:after="40" w:line="259" w:lineRule="auto"/>
            </w:pPr>
            <w:r>
              <w:rPr>
                <w:b/>
                <w:color w:val="FFFFFF"/>
                <w:sz w:val="18"/>
              </w:rPr>
              <w:t>事件与具体T日</w:t>
            </w:r>
          </w:p>
        </w:tc>
        <w:tc>
          <w:tcPr>
            <w:tcW w:type="dxa" w:w="4464"/>
            <w:shd w:fill="263C4B"/>
            <w:tcMar>
              <w:top w:w="65" w:type="dxa"/>
              <w:bottom w:w="65" w:type="dxa"/>
              <w:left w:w="65" w:type="dxa"/>
              <w:right w:w="65" w:type="dxa"/>
            </w:tcMar>
          </w:tcPr>
          <w:p>
            <w:pPr>
              <w:spacing w:after="40" w:line="259" w:lineRule="auto"/>
            </w:pPr>
            <w:r>
              <w:rPr>
                <w:b/>
                <w:color w:val="FFFFFF"/>
                <w:sz w:val="18"/>
              </w:rPr>
              <w:t>实际结果</w:t>
            </w:r>
          </w:p>
        </w:tc>
        <w:tc>
          <w:tcPr>
            <w:tcW w:type="dxa" w:w="3672"/>
            <w:shd w:fill="263C4B"/>
            <w:tcMar>
              <w:top w:w="65" w:type="dxa"/>
              <w:bottom w:w="65" w:type="dxa"/>
              <w:left w:w="65" w:type="dxa"/>
              <w:right w:w="65" w:type="dxa"/>
            </w:tcMar>
          </w:tcPr>
          <w:p>
            <w:pPr>
              <w:spacing w:after="40" w:line="259" w:lineRule="auto"/>
            </w:pPr>
            <w:r>
              <w:rPr>
                <w:b/>
                <w:color w:val="FFFFFF"/>
                <w:sz w:val="18"/>
              </w:rPr>
              <w:t>压制账本处理</w:t>
            </w:r>
          </w:p>
        </w:tc>
      </w:tr>
      <w:tr>
        <w:trPr>
          <w:cantSplit/>
        </w:trPr>
        <w:tc>
          <w:tcPr>
            <w:tcW w:type="dxa" w:w="2088"/>
            <w:shd w:fill="F3F5F6"/>
            <w:tcMar>
              <w:top w:w="65" w:type="dxa"/>
              <w:bottom w:w="65" w:type="dxa"/>
              <w:left w:w="65" w:type="dxa"/>
              <w:right w:w="65" w:type="dxa"/>
            </w:tcMar>
          </w:tcPr>
          <w:p>
            <w:pPr>
              <w:spacing w:after="40" w:line="259" w:lineRule="auto"/>
            </w:pPr>
            <w:r>
              <w:rPr>
                <w:b w:val="0"/>
                <w:color w:val="000000"/>
                <w:sz w:val="18"/>
              </w:rPr>
              <w:t>潜在T21组</w:t>
            </w:r>
          </w:p>
        </w:tc>
        <w:tc>
          <w:tcPr>
            <w:tcW w:type="dxa" w:w="4464"/>
            <w:shd w:fill="F3F5F6"/>
            <w:tcMar>
              <w:top w:w="65" w:type="dxa"/>
              <w:bottom w:w="65" w:type="dxa"/>
              <w:left w:w="65" w:type="dxa"/>
              <w:right w:w="65" w:type="dxa"/>
            </w:tcMar>
          </w:tcPr>
          <w:p>
            <w:pPr>
              <w:spacing w:after="40" w:line="259" w:lineRule="auto"/>
            </w:pPr>
            <w:r>
              <w:rPr>
                <w:b w:val="0"/>
                <w:color w:val="000000"/>
                <w:sz w:val="18"/>
              </w:rPr>
              <w:t>22日T+1两胜一败，26日原两H6断；29日东安跌停，大业/海洋未板。</w:t>
            </w:r>
          </w:p>
        </w:tc>
        <w:tc>
          <w:tcPr>
            <w:tcW w:type="dxa" w:w="3672"/>
            <w:shd w:fill="F3F5F6"/>
            <w:tcMar>
              <w:top w:w="65" w:type="dxa"/>
              <w:bottom w:w="65" w:type="dxa"/>
              <w:left w:w="65" w:type="dxa"/>
              <w:right w:w="65" w:type="dxa"/>
            </w:tcMar>
          </w:tcPr>
          <w:p>
            <w:pPr>
              <w:spacing w:after="40" w:line="259" w:lineRule="auto"/>
            </w:pPr>
            <w:r>
              <w:rPr>
                <w:b w:val="0"/>
                <w:color w:val="000000"/>
                <w:sz w:val="18"/>
              </w:rPr>
              <w:t>不是T+1全灭，不补记A。</w:t>
            </w:r>
          </w:p>
        </w:tc>
      </w:tr>
      <w:tr>
        <w:trPr>
          <w:cantSplit/>
        </w:trPr>
        <w:tc>
          <w:tcPr>
            <w:tcW w:type="dxa" w:w="2088"/>
            <w:shd w:fill="FFFFFF"/>
            <w:tcMar>
              <w:top w:w="65" w:type="dxa"/>
              <w:bottom w:w="65" w:type="dxa"/>
              <w:left w:w="65" w:type="dxa"/>
              <w:right w:w="65" w:type="dxa"/>
            </w:tcMar>
          </w:tcPr>
          <w:p>
            <w:pPr>
              <w:spacing w:after="40" w:line="259" w:lineRule="auto"/>
            </w:pPr>
            <w:r>
              <w:rPr>
                <w:b w:val="0"/>
                <w:color w:val="000000"/>
                <w:sz w:val="18"/>
              </w:rPr>
              <w:t>九百潜在T26</w:t>
            </w:r>
          </w:p>
        </w:tc>
        <w:tc>
          <w:tcPr>
            <w:tcW w:type="dxa" w:w="4464"/>
            <w:shd w:fill="FFFFFF"/>
            <w:tcMar>
              <w:top w:w="65" w:type="dxa"/>
              <w:bottom w:w="65" w:type="dxa"/>
              <w:left w:w="65" w:type="dxa"/>
              <w:right w:w="65" w:type="dxa"/>
            </w:tcMar>
          </w:tcPr>
          <w:p>
            <w:pPr>
              <w:spacing w:after="40" w:line="259" w:lineRule="auto"/>
            </w:pPr>
            <w:r>
              <w:rPr>
                <w:b w:val="0"/>
                <w:color w:val="000000"/>
                <w:sz w:val="18"/>
              </w:rPr>
              <w:t>27日T+1成功，28日T+2断，29日再跌2.57%。</w:t>
            </w:r>
          </w:p>
        </w:tc>
        <w:tc>
          <w:tcPr>
            <w:tcW w:type="dxa" w:w="3672"/>
            <w:shd w:fill="FFFFFF"/>
            <w:tcMar>
              <w:top w:w="65" w:type="dxa"/>
              <w:bottom w:w="65" w:type="dxa"/>
              <w:left w:w="65" w:type="dxa"/>
              <w:right w:w="65" w:type="dxa"/>
            </w:tcMar>
          </w:tcPr>
          <w:p>
            <w:pPr>
              <w:spacing w:after="40" w:line="259" w:lineRule="auto"/>
            </w:pPr>
            <w:r>
              <w:rPr>
                <w:b w:val="0"/>
                <w:color w:val="000000"/>
                <w:sz w:val="18"/>
              </w:rPr>
              <w:t>非A；没有有效T+2组及完整前提，不记B。</w:t>
            </w:r>
          </w:p>
        </w:tc>
      </w:tr>
      <w:tr>
        <w:trPr>
          <w:cantSplit/>
        </w:trPr>
        <w:tc>
          <w:tcPr>
            <w:tcW w:type="dxa" w:w="2088"/>
            <w:shd w:fill="F3F5F6"/>
            <w:tcMar>
              <w:top w:w="65" w:type="dxa"/>
              <w:bottom w:w="65" w:type="dxa"/>
              <w:left w:w="65" w:type="dxa"/>
              <w:right w:w="65" w:type="dxa"/>
            </w:tcMar>
          </w:tcPr>
          <w:p>
            <w:pPr>
              <w:spacing w:after="40" w:line="259" w:lineRule="auto"/>
            </w:pPr>
            <w:r>
              <w:rPr>
                <w:b w:val="0"/>
                <w:color w:val="000000"/>
                <w:sz w:val="18"/>
              </w:rPr>
              <w:t>襄阳潜在T28</w:t>
            </w:r>
          </w:p>
        </w:tc>
        <w:tc>
          <w:tcPr>
            <w:tcW w:type="dxa" w:w="4464"/>
            <w:shd w:fill="F3F5F6"/>
            <w:tcMar>
              <w:top w:w="65" w:type="dxa"/>
              <w:bottom w:w="65" w:type="dxa"/>
              <w:left w:w="65" w:type="dxa"/>
              <w:right w:w="65" w:type="dxa"/>
            </w:tcMar>
          </w:tcPr>
          <w:p>
            <w:pPr>
              <w:spacing w:after="40" w:line="259" w:lineRule="auto"/>
            </w:pPr>
            <w:r>
              <w:rPr>
                <w:b w:val="0"/>
                <w:color w:val="000000"/>
                <w:sz w:val="18"/>
              </w:rPr>
              <w:t>29日T+1触板未封，潜在组唯一对象失败。</w:t>
            </w:r>
          </w:p>
        </w:tc>
        <w:tc>
          <w:tcPr>
            <w:tcW w:type="dxa" w:w="3672"/>
            <w:shd w:fill="F3F5F6"/>
            <w:tcMar>
              <w:top w:w="65" w:type="dxa"/>
              <w:bottom w:w="65" w:type="dxa"/>
              <w:left w:w="65" w:type="dxa"/>
              <w:right w:w="65" w:type="dxa"/>
            </w:tcMar>
          </w:tcPr>
          <w:p>
            <w:pPr>
              <w:spacing w:after="40" w:line="259" w:lineRule="auto"/>
            </w:pPr>
            <w:r>
              <w:rPr>
                <w:b w:val="0"/>
                <w:color w:val="000000"/>
                <w:sz w:val="18"/>
              </w:rPr>
              <w:t>待核A候选：有效主体、C等上游证据原本不足，不能反向制造身份、失败高度或连续性。</w:t>
            </w:r>
          </w:p>
        </w:tc>
      </w:tr>
      <w:tr>
        <w:trPr>
          <w:cantSplit/>
        </w:trPr>
        <w:tc>
          <w:tcPr>
            <w:tcW w:type="dxa" w:w="2088"/>
            <w:shd w:fill="FFFFFF"/>
            <w:tcMar>
              <w:top w:w="65" w:type="dxa"/>
              <w:bottom w:w="65" w:type="dxa"/>
              <w:left w:w="65" w:type="dxa"/>
              <w:right w:w="65" w:type="dxa"/>
            </w:tcMar>
          </w:tcPr>
          <w:p>
            <w:pPr>
              <w:spacing w:after="40" w:line="259" w:lineRule="auto"/>
            </w:pPr>
            <w:r>
              <w:rPr>
                <w:b w:val="0"/>
                <w:color w:val="000000"/>
                <w:sz w:val="18"/>
              </w:rPr>
              <w:t>28日普通H2组</w:t>
            </w:r>
          </w:p>
        </w:tc>
        <w:tc>
          <w:tcPr>
            <w:tcW w:type="dxa" w:w="4464"/>
            <w:shd w:fill="FFFFFF"/>
            <w:tcMar>
              <w:top w:w="65" w:type="dxa"/>
              <w:bottom w:w="65" w:type="dxa"/>
              <w:left w:w="65" w:type="dxa"/>
              <w:right w:w="65" w:type="dxa"/>
            </w:tcMar>
          </w:tcPr>
          <w:p>
            <w:pPr>
              <w:spacing w:after="40" w:line="259" w:lineRule="auto"/>
            </w:pPr>
            <w:r>
              <w:rPr>
                <w:b w:val="0"/>
                <w:color w:val="000000"/>
                <w:sz w:val="18"/>
              </w:rPr>
              <w:t>文投/东贝升3；凯众、茂业、江顺失败。</w:t>
            </w:r>
          </w:p>
        </w:tc>
        <w:tc>
          <w:tcPr>
            <w:tcW w:type="dxa" w:w="3672"/>
            <w:shd w:fill="FFFFFF"/>
            <w:tcMar>
              <w:top w:w="65" w:type="dxa"/>
              <w:bottom w:w="65" w:type="dxa"/>
              <w:left w:w="65" w:type="dxa"/>
              <w:right w:w="65" w:type="dxa"/>
            </w:tcMar>
          </w:tcPr>
          <w:p>
            <w:pPr>
              <w:spacing w:after="40" w:line="259" w:lineRule="auto"/>
            </w:pPr>
            <w:r>
              <w:rPr>
                <w:b w:val="0"/>
                <w:color w:val="000000"/>
                <w:sz w:val="18"/>
              </w:rPr>
              <w:t>不是全灭，且未证有效T+2组，不记B。</w:t>
            </w:r>
          </w:p>
        </w:tc>
      </w:tr>
      <w:tr>
        <w:trPr>
          <w:cantSplit/>
        </w:trPr>
        <w:tc>
          <w:tcPr>
            <w:tcW w:type="dxa" w:w="2088"/>
            <w:shd w:fill="F3F5F6"/>
            <w:tcMar>
              <w:top w:w="65" w:type="dxa"/>
              <w:bottom w:w="65" w:type="dxa"/>
              <w:left w:w="65" w:type="dxa"/>
              <w:right w:w="65" w:type="dxa"/>
            </w:tcMar>
          </w:tcPr>
          <w:p>
            <w:pPr>
              <w:spacing w:after="40" w:line="259" w:lineRule="auto"/>
            </w:pPr>
            <w:r>
              <w:rPr>
                <w:b w:val="0"/>
                <w:color w:val="000000"/>
                <w:sz w:val="18"/>
              </w:rPr>
              <w:t>29日新最高组</w:t>
            </w:r>
          </w:p>
        </w:tc>
        <w:tc>
          <w:tcPr>
            <w:tcW w:type="dxa" w:w="4464"/>
            <w:shd w:fill="F3F5F6"/>
            <w:tcMar>
              <w:top w:w="65" w:type="dxa"/>
              <w:bottom w:w="65" w:type="dxa"/>
              <w:left w:w="65" w:type="dxa"/>
              <w:right w:w="65" w:type="dxa"/>
            </w:tcMar>
          </w:tcPr>
          <w:p>
            <w:pPr>
              <w:spacing w:after="40" w:line="259" w:lineRule="auto"/>
            </w:pPr>
            <w:r>
              <w:rPr>
                <w:b w:val="0"/>
                <w:color w:val="000000"/>
                <w:sz w:val="18"/>
              </w:rPr>
              <w:t>光洋/青岛首次成为客观最高H4。</w:t>
            </w:r>
          </w:p>
        </w:tc>
        <w:tc>
          <w:tcPr>
            <w:tcW w:type="dxa" w:w="3672"/>
            <w:shd w:fill="F3F5F6"/>
            <w:tcMar>
              <w:top w:w="65" w:type="dxa"/>
              <w:bottom w:w="65" w:type="dxa"/>
              <w:left w:w="65" w:type="dxa"/>
              <w:right w:w="65" w:type="dxa"/>
            </w:tcMar>
          </w:tcPr>
          <w:p>
            <w:pPr>
              <w:spacing w:after="40" w:line="259" w:lineRule="auto"/>
            </w:pPr>
            <w:r>
              <w:rPr>
                <w:b w:val="0"/>
                <w:color w:val="000000"/>
                <w:sz w:val="18"/>
              </w:rPr>
              <w:t>仅潜在T29；30日结果未发生，有效性待核，最近两个有效信号仍UNKNOWN。</w:t>
            </w:r>
          </w:p>
        </w:tc>
      </w:tr>
    </w:tbl>
    <w:p>
      <w:pPr>
        <w:spacing w:after="0"/>
      </w:pPr>
    </w:p>
    <w:p>
      <w:pPr>
        <w:pStyle w:val="Heading2"/>
      </w:pPr>
      <w:r>
        <w:t>压缩轮次与断板结构</w:t>
      </w:r>
    </w:p>
    <w:p>
      <w:r>
        <w:t>最高序列23日6→26日4→27日5→28日5→29日4。29日较28日降低一层，没有跨越中间高度层，28日平移可纳入连续压缩观察；但有效锚链、前一空中飘身份及淘汰反馈未证，不机械认定第几次必出控怪。保留有望成为自然空接/控怪或空中飘的分层预期，不确认空拐。</w:t>
      </w:r>
    </w:p>
    <w:p>
      <w:r>
        <w:t>4与3之间没有两层梯队断档，上方被动空间与下方隐形空间也未证；当前无正式断板龙T29。</w:t>
      </w:r>
    </w:p>
    <w:p>
      <w:r>
        <w:br w:type="page"/>
      </w:r>
    </w:p>
    <w:p>
      <w:pPr>
        <w:pStyle w:val="Heading1"/>
      </w:pPr>
      <w:r>
        <w:t>4 10月30日第一次操作或验证对象</w:t>
      </w:r>
    </w:p>
    <w:tbl>
      <w:tblPr>
        <w:tblW w:type="auto" w:w="0"/>
        <w:tblLayout w:type="fixed"/>
        <w:tblLook w:firstColumn="1" w:firstRow="1" w:lastColumn="0" w:lastRow="0" w:noHBand="0" w:noVBand="1" w:val="04A0"/>
      </w:tblPr>
      <w:tblGrid>
        <w:gridCol w:w="1944"/>
        <w:gridCol w:w="4824"/>
        <w:gridCol w:w="3456"/>
      </w:tblGrid>
      <w:tr>
        <w:trPr>
          <w:cantSplit/>
          <w:tblHeader/>
        </w:trPr>
        <w:tc>
          <w:tcPr>
            <w:tcW w:type="dxa" w:w="1944"/>
            <w:shd w:fill="263C4B"/>
            <w:tcMar>
              <w:top w:w="65" w:type="dxa"/>
              <w:bottom w:w="65" w:type="dxa"/>
              <w:left w:w="65" w:type="dxa"/>
              <w:right w:w="65" w:type="dxa"/>
            </w:tcMar>
          </w:tcPr>
          <w:p>
            <w:pPr>
              <w:spacing w:after="40" w:line="259" w:lineRule="auto"/>
            </w:pPr>
            <w:r>
              <w:rPr>
                <w:b/>
                <w:color w:val="FFFFFF"/>
                <w:sz w:val="18"/>
              </w:rPr>
              <w:t>对象</w:t>
            </w:r>
          </w:p>
        </w:tc>
        <w:tc>
          <w:tcPr>
            <w:tcW w:type="dxa" w:w="4824"/>
            <w:shd w:fill="263C4B"/>
            <w:tcMar>
              <w:top w:w="65" w:type="dxa"/>
              <w:bottom w:w="65" w:type="dxa"/>
              <w:left w:w="65" w:type="dxa"/>
              <w:right w:w="65" w:type="dxa"/>
            </w:tcMar>
          </w:tcPr>
          <w:p>
            <w:pPr>
              <w:spacing w:after="40" w:line="259" w:lineRule="auto"/>
            </w:pPr>
            <w:r>
              <w:rPr>
                <w:b/>
                <w:color w:val="FFFFFF"/>
                <w:sz w:val="18"/>
              </w:rPr>
              <w:t>具体T日与过滤</w:t>
            </w:r>
          </w:p>
        </w:tc>
        <w:tc>
          <w:tcPr>
            <w:tcW w:type="dxa" w:w="3456"/>
            <w:shd w:fill="263C4B"/>
            <w:tcMar>
              <w:top w:w="65" w:type="dxa"/>
              <w:bottom w:w="65" w:type="dxa"/>
              <w:left w:w="65" w:type="dxa"/>
              <w:right w:w="65" w:type="dxa"/>
            </w:tcMar>
          </w:tcPr>
          <w:p>
            <w:pPr>
              <w:spacing w:after="40" w:line="259" w:lineRule="auto"/>
            </w:pPr>
            <w:r>
              <w:rPr>
                <w:b/>
                <w:color w:val="FFFFFF"/>
                <w:sz w:val="18"/>
              </w:rPr>
              <w:t>30日处理</w:t>
            </w:r>
          </w:p>
        </w:tc>
      </w:tr>
      <w:tr>
        <w:trPr>
          <w:cantSplit/>
        </w:trPr>
        <w:tc>
          <w:tcPr>
            <w:tcW w:type="dxa" w:w="1944"/>
            <w:shd w:fill="F3F5F6"/>
            <w:tcMar>
              <w:top w:w="65" w:type="dxa"/>
              <w:bottom w:w="65" w:type="dxa"/>
              <w:left w:w="65" w:type="dxa"/>
              <w:right w:w="65" w:type="dxa"/>
            </w:tcMar>
          </w:tcPr>
          <w:p>
            <w:pPr>
              <w:spacing w:after="40" w:line="259" w:lineRule="auto"/>
            </w:pPr>
            <w:r>
              <w:rPr>
                <w:b w:val="0"/>
                <w:color w:val="000000"/>
                <w:sz w:val="18"/>
              </w:rPr>
              <w:t>光洋002708 H4</w:t>
            </w:r>
          </w:p>
        </w:tc>
        <w:tc>
          <w:tcPr>
            <w:tcW w:type="dxa" w:w="4824"/>
            <w:shd w:fill="F3F5F6"/>
            <w:tcMar>
              <w:top w:w="65" w:type="dxa"/>
              <w:bottom w:w="65" w:type="dxa"/>
              <w:left w:w="65" w:type="dxa"/>
              <w:right w:w="65" w:type="dxa"/>
            </w:tcMar>
          </w:tcPr>
          <w:p>
            <w:pPr>
              <w:spacing w:after="40" w:line="259" w:lineRule="auto"/>
            </w:pPr>
            <w:r>
              <w:rPr>
                <w:b w:val="0"/>
                <w:color w:val="000000"/>
                <w:sz w:val="18"/>
              </w:rPr>
              <w:t>29日首次成为客观并列最高，潜在T29；30日T+1日期。28日低18.79，29日低18.80，连续两日非纯一字且有成交换手。</w:t>
            </w:r>
          </w:p>
        </w:tc>
        <w:tc>
          <w:tcPr>
            <w:tcW w:type="dxa" w:w="3456"/>
            <w:shd w:fill="F3F5F6"/>
            <w:tcMar>
              <w:top w:w="65" w:type="dxa"/>
              <w:bottom w:w="65" w:type="dxa"/>
              <w:left w:w="65" w:type="dxa"/>
              <w:right w:w="65" w:type="dxa"/>
            </w:tcMar>
          </w:tcPr>
          <w:p>
            <w:pPr>
              <w:spacing w:after="40" w:line="259" w:lineRule="auto"/>
            </w:pPr>
            <w:r>
              <w:rPr>
                <w:b w:val="0"/>
                <w:color w:val="000000"/>
                <w:sz w:val="18"/>
              </w:rPr>
              <w:t>有望成为新空间；H4需C≥4未知。两日可交易事实不等于体系认可或风险解除。</w:t>
            </w:r>
          </w:p>
        </w:tc>
      </w:tr>
      <w:tr>
        <w:trPr>
          <w:cantSplit/>
        </w:trPr>
        <w:tc>
          <w:tcPr>
            <w:tcW w:type="dxa" w:w="1944"/>
            <w:shd w:fill="FFFFFF"/>
            <w:tcMar>
              <w:top w:w="65" w:type="dxa"/>
              <w:bottom w:w="65" w:type="dxa"/>
              <w:left w:w="65" w:type="dxa"/>
              <w:right w:w="65" w:type="dxa"/>
            </w:tcMar>
          </w:tcPr>
          <w:p>
            <w:pPr>
              <w:spacing w:after="40" w:line="259" w:lineRule="auto"/>
            </w:pPr>
            <w:r>
              <w:rPr>
                <w:b w:val="0"/>
                <w:color w:val="000000"/>
                <w:sz w:val="18"/>
              </w:rPr>
              <w:t>青岛001219 H4</w:t>
            </w:r>
          </w:p>
        </w:tc>
        <w:tc>
          <w:tcPr>
            <w:tcW w:type="dxa" w:w="4824"/>
            <w:shd w:fill="FFFFFF"/>
            <w:tcMar>
              <w:top w:w="65" w:type="dxa"/>
              <w:bottom w:w="65" w:type="dxa"/>
              <w:left w:w="65" w:type="dxa"/>
              <w:right w:w="65" w:type="dxa"/>
            </w:tcMar>
          </w:tcPr>
          <w:p>
            <w:pPr>
              <w:spacing w:after="40" w:line="259" w:lineRule="auto"/>
            </w:pPr>
            <w:r>
              <w:rPr>
                <w:b w:val="0"/>
                <w:color w:val="000000"/>
                <w:sz w:val="18"/>
              </w:rPr>
              <w:t>潜在T29、30日T+1日期；28日OHLC16.48，29日18.13，连续两日纯一字；公告涉及控制权筹划。</w:t>
            </w:r>
          </w:p>
        </w:tc>
        <w:tc>
          <w:tcPr>
            <w:tcW w:type="dxa" w:w="3456"/>
            <w:shd w:fill="FFFFFF"/>
            <w:tcMar>
              <w:top w:w="65" w:type="dxa"/>
              <w:bottom w:w="65" w:type="dxa"/>
              <w:left w:w="65" w:type="dxa"/>
              <w:right w:w="65" w:type="dxa"/>
            </w:tcMar>
          </w:tcPr>
          <w:p>
            <w:pPr>
              <w:spacing w:after="40" w:line="259" w:lineRule="auto"/>
            </w:pPr>
            <w:r>
              <w:rPr>
                <w:b w:val="0"/>
                <w:color w:val="000000"/>
                <w:sz w:val="18"/>
              </w:rPr>
              <w:t>客观最高保留但默认排除常规空接；无连续两日高位有效换手，不赌排单。</w:t>
            </w:r>
          </w:p>
        </w:tc>
      </w:tr>
      <w:tr>
        <w:trPr>
          <w:cantSplit/>
        </w:trPr>
        <w:tc>
          <w:tcPr>
            <w:tcW w:type="dxa" w:w="1944"/>
            <w:shd w:fill="F3F5F6"/>
            <w:tcMar>
              <w:top w:w="65" w:type="dxa"/>
              <w:bottom w:w="65" w:type="dxa"/>
              <w:left w:w="65" w:type="dxa"/>
              <w:right w:w="65" w:type="dxa"/>
            </w:tcMar>
          </w:tcPr>
          <w:p>
            <w:pPr>
              <w:spacing w:after="40" w:line="259" w:lineRule="auto"/>
            </w:pPr>
            <w:r>
              <w:rPr>
                <w:b w:val="0"/>
                <w:color w:val="000000"/>
                <w:sz w:val="18"/>
              </w:rPr>
              <w:t>文投600715 H3 东贝601956 H3</w:t>
            </w:r>
          </w:p>
        </w:tc>
        <w:tc>
          <w:tcPr>
            <w:tcW w:type="dxa" w:w="4824"/>
            <w:shd w:fill="F3F5F6"/>
            <w:tcMar>
              <w:top w:w="65" w:type="dxa"/>
              <w:bottom w:w="65" w:type="dxa"/>
              <w:left w:w="65" w:type="dxa"/>
              <w:right w:w="65" w:type="dxa"/>
            </w:tcMar>
          </w:tcPr>
          <w:p>
            <w:pPr>
              <w:spacing w:after="40" w:line="259" w:lineRule="auto"/>
            </w:pPr>
            <w:r>
              <w:rPr>
                <w:b w:val="0"/>
                <w:color w:val="000000"/>
                <w:sz w:val="18"/>
              </w:rPr>
              <w:t>低于H4的普通2进3；文投反复开板，东贝纯一字。</w:t>
            </w:r>
          </w:p>
        </w:tc>
        <w:tc>
          <w:tcPr>
            <w:tcW w:type="dxa" w:w="3456"/>
            <w:shd w:fill="F3F5F6"/>
            <w:tcMar>
              <w:top w:w="65" w:type="dxa"/>
              <w:bottom w:w="65" w:type="dxa"/>
              <w:left w:w="65" w:type="dxa"/>
              <w:right w:w="65" w:type="dxa"/>
            </w:tcMar>
          </w:tcPr>
          <w:p>
            <w:pPr>
              <w:spacing w:after="40" w:line="259" w:lineRule="auto"/>
            </w:pPr>
            <w:r>
              <w:rPr>
                <w:b w:val="0"/>
                <w:color w:val="000000"/>
                <w:sz w:val="18"/>
              </w:rPr>
              <w:t>普通晋级观察，不因H4含公告一字而无视其高度改买次强，不自动认隐形空间。</w:t>
            </w:r>
          </w:p>
        </w:tc>
      </w:tr>
      <w:tr>
        <w:trPr>
          <w:cantSplit/>
        </w:trPr>
        <w:tc>
          <w:tcPr>
            <w:tcW w:type="dxa" w:w="1944"/>
            <w:shd w:fill="FFFFFF"/>
            <w:tcMar>
              <w:top w:w="65" w:type="dxa"/>
              <w:bottom w:w="65" w:type="dxa"/>
              <w:left w:w="65" w:type="dxa"/>
              <w:right w:w="65" w:type="dxa"/>
            </w:tcMar>
          </w:tcPr>
          <w:p>
            <w:pPr>
              <w:spacing w:after="40" w:line="259" w:lineRule="auto"/>
            </w:pPr>
            <w:r>
              <w:rPr>
                <w:b w:val="0"/>
                <w:color w:val="000000"/>
                <w:sz w:val="18"/>
              </w:rPr>
              <w:t>襄阳000678断板</w:t>
            </w:r>
          </w:p>
        </w:tc>
        <w:tc>
          <w:tcPr>
            <w:tcW w:type="dxa" w:w="4824"/>
            <w:shd w:fill="FFFFFF"/>
            <w:tcMar>
              <w:top w:w="65" w:type="dxa"/>
              <w:bottom w:w="65" w:type="dxa"/>
              <w:left w:w="65" w:type="dxa"/>
              <w:right w:w="65" w:type="dxa"/>
            </w:tcMar>
          </w:tcPr>
          <w:p>
            <w:pPr>
              <w:spacing w:after="40" w:line="259" w:lineRule="auto"/>
            </w:pPr>
            <w:r>
              <w:rPr>
                <w:b w:val="0"/>
                <w:color w:val="000000"/>
                <w:sz w:val="18"/>
              </w:rPr>
              <w:t>潜在T28于29日T+1失败，30日T+2日期。</w:t>
            </w:r>
          </w:p>
        </w:tc>
        <w:tc>
          <w:tcPr>
            <w:tcW w:type="dxa" w:w="3456"/>
            <w:shd w:fill="FFFFFF"/>
            <w:tcMar>
              <w:top w:w="65" w:type="dxa"/>
              <w:bottom w:w="65" w:type="dxa"/>
              <w:left w:w="65" w:type="dxa"/>
              <w:right w:w="65" w:type="dxa"/>
            </w:tcMar>
          </w:tcPr>
          <w:p>
            <w:pPr>
              <w:spacing w:after="40" w:line="259" w:lineRule="auto"/>
            </w:pPr>
            <w:r>
              <w:rPr>
                <w:b w:val="0"/>
                <w:color w:val="000000"/>
                <w:sz w:val="18"/>
              </w:rPr>
              <w:t>主龙T+1未晋级，T+2补救前提不成立；移历史/持仓，不重命名T29。</w:t>
            </w:r>
          </w:p>
        </w:tc>
      </w:tr>
    </w:tbl>
    <w:p>
      <w:pPr>
        <w:spacing w:after="0"/>
      </w:pPr>
    </w:p>
    <w:p>
      <w:pPr>
        <w:pStyle w:val="Heading2"/>
      </w:pPr>
      <w:r>
        <w:t>公告和资格恢复分开</w:t>
      </w:r>
    </w:p>
    <w:p>
      <w:r>
        <w:t>光洋28日开高收18.94、低18.79，换手3.71%；29日开高收20.83、低18.80，换手27.90%，池内17次开板、15:00末封。可以记录28/29连续非纯一字交易证据，30日单列资格观察窗；但起手一字/公告驱动分类、体系认可有效换手、C、代表性与风险仍须分别通过，不设换手率合格阈值。</w:t>
      </w:r>
    </w:p>
    <w:p>
      <w:r>
        <w:t>青岛28日异动公告披露控股股东拟转让29.24%股份予青啤集团，协议尚未签署、价格等仍磋商，审批和最终实施不确定。这是控制权事项观察，不等于已经完成交易；连续纯一字未满足恢复资格条件。[S6]</w:t>
      </w:r>
    </w:p>
    <w:p>
      <w:r>
        <w:t>光洋异动公告提示机器人业务收入占比低、尚未盈利及后续订单不确定，并计划30日披露季报，须以实际披露为准。普通风险提示公告与利好驱动身份不混为一谈；本报告未核齐的分类保持待确认。[S5]</w:t>
      </w:r>
    </w:p>
    <w:p>
      <w:r>
        <w:br w:type="page"/>
      </w:r>
    </w:p>
    <w:p>
      <w:pPr>
        <w:pStyle w:val="Heading1"/>
      </w:pPr>
      <w:r>
        <w:t>5 当日超级先手与明日常规分池</w:t>
      </w:r>
    </w:p>
    <w:tbl>
      <w:tblPr>
        <w:tblW w:type="auto" w:w="0"/>
        <w:tblLayout w:type="fixed"/>
        <w:tblLook w:firstColumn="1" w:firstRow="1" w:lastColumn="0" w:lastRow="0" w:noHBand="0" w:noVBand="1" w:val="04A0"/>
      </w:tblPr>
      <w:tblGrid>
        <w:gridCol w:w="2016"/>
        <w:gridCol w:w="5040"/>
        <w:gridCol w:w="3168"/>
      </w:tblGrid>
      <w:tr>
        <w:trPr>
          <w:cantSplit/>
          <w:tblHeader/>
        </w:trPr>
        <w:tc>
          <w:tcPr>
            <w:tcW w:type="dxa" w:w="2016"/>
            <w:shd w:fill="263C4B"/>
            <w:tcMar>
              <w:top w:w="65" w:type="dxa"/>
              <w:bottom w:w="65" w:type="dxa"/>
              <w:left w:w="65" w:type="dxa"/>
              <w:right w:w="65" w:type="dxa"/>
            </w:tcMar>
          </w:tcPr>
          <w:p>
            <w:pPr>
              <w:spacing w:after="40" w:line="259" w:lineRule="auto"/>
            </w:pPr>
            <w:r>
              <w:rPr>
                <w:b/>
                <w:color w:val="FFFFFF"/>
                <w:sz w:val="18"/>
              </w:rPr>
              <w:t>输出池</w:t>
            </w:r>
          </w:p>
        </w:tc>
        <w:tc>
          <w:tcPr>
            <w:tcW w:type="dxa" w:w="5040"/>
            <w:shd w:fill="263C4B"/>
            <w:tcMar>
              <w:top w:w="65" w:type="dxa"/>
              <w:bottom w:w="65" w:type="dxa"/>
              <w:left w:w="65" w:type="dxa"/>
              <w:right w:w="65" w:type="dxa"/>
            </w:tcMar>
          </w:tcPr>
          <w:p>
            <w:pPr>
              <w:spacing w:after="40" w:line="259" w:lineRule="auto"/>
            </w:pPr>
            <w:r>
              <w:rPr>
                <w:b/>
                <w:color w:val="FFFFFF"/>
                <w:sz w:val="18"/>
              </w:rPr>
              <w:t>29日核验</w:t>
            </w:r>
          </w:p>
        </w:tc>
        <w:tc>
          <w:tcPr>
            <w:tcW w:type="dxa" w:w="3168"/>
            <w:shd w:fill="263C4B"/>
            <w:tcMar>
              <w:top w:w="65" w:type="dxa"/>
              <w:bottom w:w="65" w:type="dxa"/>
              <w:left w:w="65" w:type="dxa"/>
              <w:right w:w="65" w:type="dxa"/>
            </w:tcMar>
          </w:tcPr>
          <w:p>
            <w:pPr>
              <w:spacing w:after="40" w:line="259" w:lineRule="auto"/>
            </w:pPr>
            <w:r>
              <w:rPr>
                <w:b/>
                <w:color w:val="FFFFFF"/>
                <w:sz w:val="18"/>
              </w:rPr>
              <w:t>30日权限</w:t>
            </w:r>
          </w:p>
        </w:tc>
      </w:tr>
      <w:tr>
        <w:trPr>
          <w:cantSplit/>
        </w:trPr>
        <w:tc>
          <w:tcPr>
            <w:tcW w:type="dxa" w:w="2016"/>
            <w:shd w:fill="F3F5F6"/>
            <w:tcMar>
              <w:top w:w="65" w:type="dxa"/>
              <w:bottom w:w="65" w:type="dxa"/>
              <w:left w:w="65" w:type="dxa"/>
              <w:right w:w="65" w:type="dxa"/>
            </w:tcMar>
          </w:tcPr>
          <w:p>
            <w:pPr>
              <w:spacing w:after="40" w:line="259" w:lineRule="auto"/>
            </w:pPr>
            <w:r>
              <w:rPr>
                <w:b w:val="0"/>
                <w:color w:val="000000"/>
                <w:sz w:val="18"/>
              </w:rPr>
              <w:t>今天盘中先手</w:t>
            </w:r>
          </w:p>
        </w:tc>
        <w:tc>
          <w:tcPr>
            <w:tcW w:type="dxa" w:w="5040"/>
            <w:shd w:fill="F3F5F6"/>
            <w:tcMar>
              <w:top w:w="65" w:type="dxa"/>
              <w:bottom w:w="65" w:type="dxa"/>
              <w:left w:w="65" w:type="dxa"/>
              <w:right w:w="65" w:type="dxa"/>
            </w:tcMar>
          </w:tcPr>
          <w:p>
            <w:pPr>
              <w:spacing w:after="40" w:line="259" w:lineRule="auto"/>
            </w:pPr>
            <w:r>
              <w:rPr>
                <w:b w:val="0"/>
                <w:color w:val="000000"/>
                <w:sz w:val="18"/>
              </w:rPr>
              <w:t>无已确认可执行结果。CLOSED先否决；光洋与青岛最高并列，青岛一字不能被忽略后把光洋称独一份。</w:t>
            </w:r>
          </w:p>
        </w:tc>
        <w:tc>
          <w:tcPr>
            <w:tcW w:type="dxa" w:w="3168"/>
            <w:shd w:fill="F3F5F6"/>
            <w:tcMar>
              <w:top w:w="65" w:type="dxa"/>
              <w:bottom w:w="65" w:type="dxa"/>
              <w:left w:w="65" w:type="dxa"/>
              <w:right w:w="65" w:type="dxa"/>
            </w:tcMar>
          </w:tcPr>
          <w:p>
            <w:pPr>
              <w:spacing w:after="40" w:line="259" w:lineRule="auto"/>
            </w:pPr>
            <w:r>
              <w:rPr>
                <w:b w:val="0"/>
                <w:color w:val="000000"/>
                <w:sz w:val="18"/>
              </w:rPr>
              <w:t>不以光洋收盘封住倒推29日午后可以买；29日复盘不转为30日先手。</w:t>
            </w:r>
          </w:p>
        </w:tc>
      </w:tr>
      <w:tr>
        <w:trPr>
          <w:cantSplit/>
        </w:trPr>
        <w:tc>
          <w:tcPr>
            <w:tcW w:type="dxa" w:w="2016"/>
            <w:shd w:fill="FFFFFF"/>
            <w:tcMar>
              <w:top w:w="65" w:type="dxa"/>
              <w:bottom w:w="65" w:type="dxa"/>
              <w:left w:w="65" w:type="dxa"/>
              <w:right w:w="65" w:type="dxa"/>
            </w:tcMar>
          </w:tcPr>
          <w:p>
            <w:pPr>
              <w:spacing w:after="40" w:line="259" w:lineRule="auto"/>
            </w:pPr>
            <w:r>
              <w:rPr>
                <w:b w:val="0"/>
                <w:color w:val="000000"/>
                <w:sz w:val="18"/>
              </w:rPr>
              <w:t>空接断板龙</w:t>
            </w:r>
          </w:p>
        </w:tc>
        <w:tc>
          <w:tcPr>
            <w:tcW w:type="dxa" w:w="5040"/>
            <w:shd w:fill="FFFFFF"/>
            <w:tcMar>
              <w:top w:w="65" w:type="dxa"/>
              <w:bottom w:w="65" w:type="dxa"/>
              <w:left w:w="65" w:type="dxa"/>
              <w:right w:w="65" w:type="dxa"/>
            </w:tcMar>
          </w:tcPr>
          <w:p>
            <w:pPr>
              <w:spacing w:after="40" w:line="259" w:lineRule="auto"/>
            </w:pPr>
            <w:r>
              <w:rPr>
                <w:b w:val="0"/>
                <w:color w:val="000000"/>
                <w:sz w:val="18"/>
              </w:rPr>
              <w:t>上方被动空间、两层断档及下方逐级上位均未证。</w:t>
            </w:r>
          </w:p>
        </w:tc>
        <w:tc>
          <w:tcPr>
            <w:tcW w:type="dxa" w:w="3168"/>
            <w:shd w:fill="FFFFFF"/>
            <w:tcMar>
              <w:top w:w="65" w:type="dxa"/>
              <w:bottom w:w="65" w:type="dxa"/>
              <w:left w:w="65" w:type="dxa"/>
              <w:right w:w="65" w:type="dxa"/>
            </w:tcMar>
          </w:tcPr>
          <w:p>
            <w:pPr>
              <w:spacing w:after="40" w:line="259" w:lineRule="auto"/>
            </w:pPr>
            <w:r>
              <w:rPr>
                <w:b w:val="0"/>
                <w:color w:val="000000"/>
                <w:sz w:val="18"/>
              </w:rPr>
              <w:t>无正式T29、无可验证提前一天结构，不把普通H3叫空接断板龙。</w:t>
            </w:r>
          </w:p>
        </w:tc>
      </w:tr>
      <w:tr>
        <w:trPr>
          <w:cantSplit/>
        </w:trPr>
        <w:tc>
          <w:tcPr>
            <w:tcW w:type="dxa" w:w="2016"/>
            <w:shd w:fill="F3F5F6"/>
            <w:tcMar>
              <w:top w:w="65" w:type="dxa"/>
              <w:bottom w:w="65" w:type="dxa"/>
              <w:left w:w="65" w:type="dxa"/>
              <w:right w:w="65" w:type="dxa"/>
            </w:tcMar>
          </w:tcPr>
          <w:p>
            <w:pPr>
              <w:spacing w:after="40" w:line="259" w:lineRule="auto"/>
            </w:pPr>
            <w:r>
              <w:rPr>
                <w:b w:val="0"/>
                <w:color w:val="000000"/>
                <w:sz w:val="18"/>
              </w:rPr>
              <w:t>收盘形成明日常规</w:t>
            </w:r>
          </w:p>
        </w:tc>
        <w:tc>
          <w:tcPr>
            <w:tcW w:type="dxa" w:w="5040"/>
            <w:shd w:fill="F3F5F6"/>
            <w:tcMar>
              <w:top w:w="65" w:type="dxa"/>
              <w:bottom w:w="65" w:type="dxa"/>
              <w:left w:w="65" w:type="dxa"/>
              <w:right w:w="65" w:type="dxa"/>
            </w:tcMar>
          </w:tcPr>
          <w:p>
            <w:pPr>
              <w:spacing w:after="40" w:line="259" w:lineRule="auto"/>
            </w:pPr>
            <w:r>
              <w:rPr>
                <w:b w:val="0"/>
                <w:color w:val="000000"/>
                <w:sz w:val="18"/>
              </w:rPr>
              <w:t>光洋/青岛潜在T29，首次成为客观最高；有效主体与C未齐。</w:t>
            </w:r>
          </w:p>
        </w:tc>
        <w:tc>
          <w:tcPr>
            <w:tcW w:type="dxa" w:w="3168"/>
            <w:shd w:fill="F3F5F6"/>
            <w:tcMar>
              <w:top w:w="65" w:type="dxa"/>
              <w:bottom w:w="65" w:type="dxa"/>
              <w:left w:w="65" w:type="dxa"/>
              <w:right w:w="65" w:type="dxa"/>
            </w:tcMar>
          </w:tcPr>
          <w:p>
            <w:pPr>
              <w:spacing w:after="40" w:line="259" w:lineRule="auto"/>
            </w:pPr>
            <w:r>
              <w:rPr>
                <w:b w:val="0"/>
                <w:color w:val="000000"/>
                <w:sz w:val="18"/>
              </w:rPr>
              <w:t>首页无合格首次对象；青岛公告/一字默认排除，光洋仅观察。</w:t>
            </w:r>
          </w:p>
        </w:tc>
      </w:tr>
    </w:tbl>
    <w:p>
      <w:pPr>
        <w:spacing w:after="0"/>
      </w:pPr>
    </w:p>
    <w:p>
      <w:pPr>
        <w:pStyle w:val="Heading2"/>
      </w:pPr>
      <w:r>
        <w:t>30日新超级先手条件</w:t>
      </w:r>
    </w:p>
    <w:p>
      <w:r>
        <w:t>风险解除、29日有效C快照可核、H≤C、主体和公告/一字过滤全部通过后，才进入买点层。本报告当前不给主动新仓权限。</w:t>
      </w:r>
    </w:p>
    <w:p>
      <w:r>
        <w:t>常规13:30—14:35，当时为独一份最高有效空间，老空间继续连板预期极低；10厘米振幅≤9.99个百分点、20厘米≤19.99个百分点；只在主动封板或炸板回封确认。不提前低吸、不主观半路，14:35以后不新增。</w:t>
      </w:r>
    </w:p>
    <w:p>
      <w:r>
        <w:t>并列未分离、分时剧震、老空间仍强、不可成交、风险关闭或C未知均禁止。特殊前置须老空间开盘快速核至跌停并基本确认淘汰才可逐级筛唯一至强者；29日襄阳涨停开、低18.57高于前收17.61，不符合核跌停前置。</w:t>
      </w:r>
    </w:p>
    <w:p>
      <w:r>
        <w:t>光洋29日振幅(20.83−18.80)/18.94约10.72个百分点，超过10厘米9.99阈值，且15:00末封晚于14:35。即使单看收盘成功也不符合该常规先手的幅度和末封时段条件；首触09:25不证明逐时主动确认。</w:t>
      </w:r>
    </w:p>
    <w:p>
      <w:r>
        <w:br w:type="page"/>
      </w:r>
    </w:p>
    <w:p>
      <w:pPr>
        <w:pStyle w:val="Heading1"/>
      </w:pPr>
      <w:r>
        <w:t>6 T日预选与逐票淘汰原因</w:t>
      </w:r>
    </w:p>
    <w:p>
      <w:r>
        <w:t>29日结构有望成为池为光洋、青岛；正式合格主动新仓池为空。</w:t>
      </w:r>
    </w:p>
    <w:tbl>
      <w:tblPr>
        <w:tblW w:type="auto" w:w="0"/>
        <w:tblLayout w:type="fixed"/>
        <w:tblLook w:firstColumn="1" w:firstRow="1" w:lastColumn="0" w:lastRow="0" w:noHBand="0" w:noVBand="1" w:val="04A0"/>
      </w:tblPr>
      <w:tblGrid>
        <w:gridCol w:w="1872"/>
        <w:gridCol w:w="4320"/>
        <w:gridCol w:w="4032"/>
      </w:tblGrid>
      <w:tr>
        <w:trPr>
          <w:cantSplit/>
          <w:tblHeader/>
        </w:trPr>
        <w:tc>
          <w:tcPr>
            <w:tcW w:type="dxa" w:w="1872"/>
            <w:shd w:fill="263C4B"/>
            <w:tcMar>
              <w:top w:w="65" w:type="dxa"/>
              <w:bottom w:w="65" w:type="dxa"/>
              <w:left w:w="65" w:type="dxa"/>
              <w:right w:w="65" w:type="dxa"/>
            </w:tcMar>
          </w:tcPr>
          <w:p>
            <w:pPr>
              <w:spacing w:after="40" w:line="259" w:lineRule="auto"/>
            </w:pPr>
            <w:r>
              <w:rPr>
                <w:b/>
                <w:color w:val="FFFFFF"/>
                <w:sz w:val="18"/>
              </w:rPr>
              <w:t>对象</w:t>
            </w:r>
          </w:p>
        </w:tc>
        <w:tc>
          <w:tcPr>
            <w:tcW w:type="dxa" w:w="4320"/>
            <w:shd w:fill="263C4B"/>
            <w:tcMar>
              <w:top w:w="65" w:type="dxa"/>
              <w:bottom w:w="65" w:type="dxa"/>
              <w:left w:w="65" w:type="dxa"/>
              <w:right w:w="65" w:type="dxa"/>
            </w:tcMar>
          </w:tcPr>
          <w:p>
            <w:pPr>
              <w:spacing w:after="40" w:line="259" w:lineRule="auto"/>
            </w:pPr>
            <w:r>
              <w:rPr>
                <w:b/>
                <w:color w:val="FFFFFF"/>
                <w:sz w:val="18"/>
              </w:rPr>
              <w:t>成立观察事实</w:t>
            </w:r>
          </w:p>
        </w:tc>
        <w:tc>
          <w:tcPr>
            <w:tcW w:type="dxa" w:w="4032"/>
            <w:shd w:fill="263C4B"/>
            <w:tcMar>
              <w:top w:w="65" w:type="dxa"/>
              <w:bottom w:w="65" w:type="dxa"/>
              <w:left w:w="65" w:type="dxa"/>
              <w:right w:w="65" w:type="dxa"/>
            </w:tcMar>
          </w:tcPr>
          <w:p>
            <w:pPr>
              <w:spacing w:after="40" w:line="259" w:lineRule="auto"/>
            </w:pPr>
            <w:r>
              <w:rPr>
                <w:b/>
                <w:color w:val="FFFFFF"/>
                <w:sz w:val="18"/>
              </w:rPr>
              <w:t>排除或分流原因</w:t>
            </w:r>
          </w:p>
        </w:tc>
      </w:tr>
      <w:tr>
        <w:trPr>
          <w:cantSplit/>
        </w:trPr>
        <w:tc>
          <w:tcPr>
            <w:tcW w:type="dxa" w:w="1872"/>
            <w:shd w:fill="F3F5F6"/>
            <w:tcMar>
              <w:top w:w="65" w:type="dxa"/>
              <w:bottom w:w="65" w:type="dxa"/>
              <w:left w:w="65" w:type="dxa"/>
              <w:right w:w="65" w:type="dxa"/>
            </w:tcMar>
          </w:tcPr>
          <w:p>
            <w:pPr>
              <w:spacing w:after="40" w:line="259" w:lineRule="auto"/>
            </w:pPr>
            <w:r>
              <w:rPr>
                <w:b w:val="0"/>
                <w:color w:val="000000"/>
                <w:sz w:val="18"/>
              </w:rPr>
              <w:t>光洋H4</w:t>
            </w:r>
          </w:p>
        </w:tc>
        <w:tc>
          <w:tcPr>
            <w:tcW w:type="dxa" w:w="4320"/>
            <w:shd w:fill="F3F5F6"/>
            <w:tcMar>
              <w:top w:w="65" w:type="dxa"/>
              <w:bottom w:w="65" w:type="dxa"/>
              <w:left w:w="65" w:type="dxa"/>
              <w:right w:w="65" w:type="dxa"/>
            </w:tcMar>
          </w:tcPr>
          <w:p>
            <w:pPr>
              <w:spacing w:after="40" w:line="259" w:lineRule="auto"/>
            </w:pPr>
            <w:r>
              <w:rPr>
                <w:b w:val="0"/>
                <w:color w:val="000000"/>
                <w:sz w:val="18"/>
              </w:rPr>
              <w:t>新最高之一、汽零两封板，量价成交可核。</w:t>
            </w:r>
          </w:p>
        </w:tc>
        <w:tc>
          <w:tcPr>
            <w:tcW w:type="dxa" w:w="4032"/>
            <w:shd w:fill="F3F5F6"/>
            <w:tcMar>
              <w:top w:w="65" w:type="dxa"/>
              <w:bottom w:w="65" w:type="dxa"/>
              <w:left w:w="65" w:type="dxa"/>
              <w:right w:w="65" w:type="dxa"/>
            </w:tcMar>
          </w:tcPr>
          <w:p>
            <w:pPr>
              <w:spacing w:after="40" w:line="259" w:lineRule="auto"/>
            </w:pPr>
            <w:r>
              <w:rPr>
                <w:b w:val="0"/>
                <w:color w:val="000000"/>
                <w:sz w:val="18"/>
              </w:rPr>
              <w:t>C≥4未知；与青岛并列，17次开板与过大幅度不构成稳定先手，风控否决。</w:t>
            </w:r>
          </w:p>
        </w:tc>
      </w:tr>
      <w:tr>
        <w:trPr>
          <w:cantSplit/>
        </w:trPr>
        <w:tc>
          <w:tcPr>
            <w:tcW w:type="dxa" w:w="1872"/>
            <w:shd w:fill="FFFFFF"/>
            <w:tcMar>
              <w:top w:w="65" w:type="dxa"/>
              <w:bottom w:w="65" w:type="dxa"/>
              <w:left w:w="65" w:type="dxa"/>
              <w:right w:w="65" w:type="dxa"/>
            </w:tcMar>
          </w:tcPr>
          <w:p>
            <w:pPr>
              <w:spacing w:after="40" w:line="259" w:lineRule="auto"/>
            </w:pPr>
            <w:r>
              <w:rPr>
                <w:b w:val="0"/>
                <w:color w:val="000000"/>
                <w:sz w:val="18"/>
              </w:rPr>
              <w:t>青岛H4</w:t>
            </w:r>
          </w:p>
        </w:tc>
        <w:tc>
          <w:tcPr>
            <w:tcW w:type="dxa" w:w="4320"/>
            <w:shd w:fill="FFFFFF"/>
            <w:tcMar>
              <w:top w:w="65" w:type="dxa"/>
              <w:bottom w:w="65" w:type="dxa"/>
              <w:left w:w="65" w:type="dxa"/>
              <w:right w:w="65" w:type="dxa"/>
            </w:tcMar>
          </w:tcPr>
          <w:p>
            <w:pPr>
              <w:spacing w:after="40" w:line="259" w:lineRule="auto"/>
            </w:pPr>
            <w:r>
              <w:rPr>
                <w:b w:val="0"/>
                <w:color w:val="000000"/>
                <w:sz w:val="18"/>
              </w:rPr>
              <w:t>新最高之一，09:25封住、0开板。</w:t>
            </w:r>
          </w:p>
        </w:tc>
        <w:tc>
          <w:tcPr>
            <w:tcW w:type="dxa" w:w="4032"/>
            <w:shd w:fill="FFFFFF"/>
            <w:tcMar>
              <w:top w:w="65" w:type="dxa"/>
              <w:bottom w:w="65" w:type="dxa"/>
              <w:left w:w="65" w:type="dxa"/>
              <w:right w:w="65" w:type="dxa"/>
            </w:tcMar>
          </w:tcPr>
          <w:p>
            <w:pPr>
              <w:spacing w:after="40" w:line="259" w:lineRule="auto"/>
            </w:pPr>
            <w:r>
              <w:rPr>
                <w:b w:val="0"/>
                <w:color w:val="000000"/>
                <w:sz w:val="18"/>
              </w:rPr>
              <w:t>控制权筹划及连续纯一字，无两日有效换手；不忽略该客观最高去买次强。</w:t>
            </w:r>
          </w:p>
        </w:tc>
      </w:tr>
      <w:tr>
        <w:trPr>
          <w:cantSplit/>
        </w:trPr>
        <w:tc>
          <w:tcPr>
            <w:tcW w:type="dxa" w:w="1872"/>
            <w:shd w:fill="F3F5F6"/>
            <w:tcMar>
              <w:top w:w="65" w:type="dxa"/>
              <w:bottom w:w="65" w:type="dxa"/>
              <w:left w:w="65" w:type="dxa"/>
              <w:right w:w="65" w:type="dxa"/>
            </w:tcMar>
          </w:tcPr>
          <w:p>
            <w:pPr>
              <w:spacing w:after="40" w:line="259" w:lineRule="auto"/>
            </w:pPr>
            <w:r>
              <w:rPr>
                <w:b w:val="0"/>
                <w:color w:val="000000"/>
                <w:sz w:val="18"/>
              </w:rPr>
              <w:t>文投H3 东贝H3</w:t>
            </w:r>
          </w:p>
        </w:tc>
        <w:tc>
          <w:tcPr>
            <w:tcW w:type="dxa" w:w="4320"/>
            <w:shd w:fill="F3F5F6"/>
            <w:tcMar>
              <w:top w:w="65" w:type="dxa"/>
              <w:bottom w:w="65" w:type="dxa"/>
              <w:left w:w="65" w:type="dxa"/>
              <w:right w:w="65" w:type="dxa"/>
            </w:tcMar>
          </w:tcPr>
          <w:p>
            <w:pPr>
              <w:spacing w:after="40" w:line="259" w:lineRule="auto"/>
            </w:pPr>
            <w:r>
              <w:rPr>
                <w:b w:val="0"/>
                <w:color w:val="000000"/>
                <w:sz w:val="18"/>
              </w:rPr>
              <w:t>文投11:08:26末封6次开板；东贝09:25:02封、纯一字。</w:t>
            </w:r>
          </w:p>
        </w:tc>
        <w:tc>
          <w:tcPr>
            <w:tcW w:type="dxa" w:w="4032"/>
            <w:shd w:fill="F3F5F6"/>
            <w:tcMar>
              <w:top w:w="65" w:type="dxa"/>
              <w:bottom w:w="65" w:type="dxa"/>
              <w:left w:w="65" w:type="dxa"/>
              <w:right w:w="65" w:type="dxa"/>
            </w:tcMar>
          </w:tcPr>
          <w:p>
            <w:pPr>
              <w:spacing w:after="40" w:line="259" w:lineRule="auto"/>
            </w:pPr>
            <w:r>
              <w:rPr>
                <w:b w:val="0"/>
                <w:color w:val="000000"/>
                <w:sz w:val="18"/>
              </w:rPr>
              <w:t>未首成最高；缺隐形空间代表性，不自动T+2或断板龙。</w:t>
            </w:r>
          </w:p>
        </w:tc>
      </w:tr>
      <w:tr>
        <w:trPr>
          <w:cantSplit/>
        </w:trPr>
        <w:tc>
          <w:tcPr>
            <w:tcW w:type="dxa" w:w="1872"/>
            <w:shd w:fill="FFFFFF"/>
            <w:tcMar>
              <w:top w:w="65" w:type="dxa"/>
              <w:bottom w:w="65" w:type="dxa"/>
              <w:left w:w="65" w:type="dxa"/>
              <w:right w:w="65" w:type="dxa"/>
            </w:tcMar>
          </w:tcPr>
          <w:p>
            <w:pPr>
              <w:spacing w:after="40" w:line="259" w:lineRule="auto"/>
            </w:pPr>
            <w:r>
              <w:rPr>
                <w:b w:val="0"/>
                <w:color w:val="000000"/>
                <w:sz w:val="18"/>
              </w:rPr>
              <w:t>六只H2</w:t>
            </w:r>
          </w:p>
        </w:tc>
        <w:tc>
          <w:tcPr>
            <w:tcW w:type="dxa" w:w="4320"/>
            <w:shd w:fill="FFFFFF"/>
            <w:tcMar>
              <w:top w:w="65" w:type="dxa"/>
              <w:bottom w:w="65" w:type="dxa"/>
              <w:left w:w="65" w:type="dxa"/>
              <w:right w:w="65" w:type="dxa"/>
            </w:tcMar>
          </w:tcPr>
          <w:p>
            <w:pPr>
              <w:spacing w:after="40" w:line="259" w:lineRule="auto"/>
            </w:pPr>
            <w:r>
              <w:rPr>
                <w:b w:val="0"/>
                <w:color w:val="000000"/>
                <w:sz w:val="18"/>
              </w:rPr>
              <w:t>联明、澳洋、宇晶、山东矿机、上海沪工、实丰。</w:t>
            </w:r>
          </w:p>
        </w:tc>
        <w:tc>
          <w:tcPr>
            <w:tcW w:type="dxa" w:w="4032"/>
            <w:shd w:fill="FFFFFF"/>
            <w:tcMar>
              <w:top w:w="65" w:type="dxa"/>
              <w:bottom w:w="65" w:type="dxa"/>
              <w:left w:w="65" w:type="dxa"/>
              <w:right w:w="65" w:type="dxa"/>
            </w:tcMar>
          </w:tcPr>
          <w:p>
            <w:pPr>
              <w:spacing w:after="40" w:line="259" w:lineRule="auto"/>
            </w:pPr>
            <w:r>
              <w:rPr>
                <w:b w:val="0"/>
                <w:color w:val="000000"/>
                <w:sz w:val="18"/>
              </w:rPr>
              <w:t>普通首板晋级；缺有效上游及客观无法上车等T+2前提，山东/实丰一字亦须过滤。</w:t>
            </w:r>
          </w:p>
        </w:tc>
      </w:tr>
      <w:tr>
        <w:trPr>
          <w:cantSplit/>
        </w:trPr>
        <w:tc>
          <w:tcPr>
            <w:tcW w:type="dxa" w:w="1872"/>
            <w:shd w:fill="F3F5F6"/>
            <w:tcMar>
              <w:top w:w="65" w:type="dxa"/>
              <w:bottom w:w="65" w:type="dxa"/>
              <w:left w:w="65" w:type="dxa"/>
              <w:right w:w="65" w:type="dxa"/>
            </w:tcMar>
          </w:tcPr>
          <w:p>
            <w:pPr>
              <w:spacing w:after="40" w:line="259" w:lineRule="auto"/>
            </w:pPr>
            <w:r>
              <w:rPr>
                <w:b w:val="0"/>
                <w:color w:val="000000"/>
                <w:sz w:val="18"/>
              </w:rPr>
              <w:t>襄阳 九百</w:t>
            </w:r>
          </w:p>
        </w:tc>
        <w:tc>
          <w:tcPr>
            <w:tcW w:type="dxa" w:w="4320"/>
            <w:shd w:fill="F3F5F6"/>
            <w:tcMar>
              <w:top w:w="65" w:type="dxa"/>
              <w:bottom w:w="65" w:type="dxa"/>
              <w:left w:w="65" w:type="dxa"/>
              <w:right w:w="65" w:type="dxa"/>
            </w:tcMar>
          </w:tcPr>
          <w:p>
            <w:pPr>
              <w:spacing w:after="40" w:line="259" w:lineRule="auto"/>
            </w:pPr>
            <w:r>
              <w:rPr>
                <w:b w:val="0"/>
                <w:color w:val="000000"/>
                <w:sz w:val="18"/>
              </w:rPr>
              <w:t>襄阳触板未封收+6.47%；九百未触15.39涨停，收-2.57%。</w:t>
            </w:r>
          </w:p>
        </w:tc>
        <w:tc>
          <w:tcPr>
            <w:tcW w:type="dxa" w:w="4032"/>
            <w:shd w:fill="F3F5F6"/>
            <w:tcMar>
              <w:top w:w="65" w:type="dxa"/>
              <w:bottom w:w="65" w:type="dxa"/>
              <w:left w:w="65" w:type="dxa"/>
              <w:right w:w="65" w:type="dxa"/>
            </w:tcMar>
          </w:tcPr>
          <w:p>
            <w:pPr>
              <w:spacing w:after="40" w:line="259" w:lineRule="auto"/>
            </w:pPr>
            <w:r>
              <w:rPr>
                <w:b w:val="0"/>
                <w:color w:val="000000"/>
                <w:sz w:val="18"/>
              </w:rPr>
              <w:t>襄阳不累计成6板；九百不称炸板。首次窗口按具体旧T日移出。</w:t>
            </w:r>
          </w:p>
        </w:tc>
      </w:tr>
      <w:tr>
        <w:trPr>
          <w:cantSplit/>
        </w:trPr>
        <w:tc>
          <w:tcPr>
            <w:tcW w:type="dxa" w:w="1872"/>
            <w:shd w:fill="FFFFFF"/>
            <w:tcMar>
              <w:top w:w="65" w:type="dxa"/>
              <w:bottom w:w="65" w:type="dxa"/>
              <w:left w:w="65" w:type="dxa"/>
              <w:right w:w="65" w:type="dxa"/>
            </w:tcMar>
          </w:tcPr>
          <w:p>
            <w:pPr>
              <w:spacing w:after="40" w:line="259" w:lineRule="auto"/>
            </w:pPr>
            <w:r>
              <w:rPr>
                <w:b w:val="0"/>
                <w:color w:val="000000"/>
                <w:sz w:val="18"/>
              </w:rPr>
              <w:t>原H2失败三只</w:t>
            </w:r>
          </w:p>
        </w:tc>
        <w:tc>
          <w:tcPr>
            <w:tcW w:type="dxa" w:w="4320"/>
            <w:shd w:fill="FFFFFF"/>
            <w:tcMar>
              <w:top w:w="65" w:type="dxa"/>
              <w:bottom w:w="65" w:type="dxa"/>
              <w:left w:w="65" w:type="dxa"/>
              <w:right w:w="65" w:type="dxa"/>
            </w:tcMar>
          </w:tcPr>
          <w:p>
            <w:pPr>
              <w:spacing w:after="40" w:line="259" w:lineRule="auto"/>
            </w:pPr>
            <w:r>
              <w:rPr>
                <w:b w:val="0"/>
                <w:color w:val="000000"/>
                <w:sz w:val="18"/>
              </w:rPr>
              <w:t>凯众-2.22%高14.25低于涨停14.37；茂业-7.11%高5.29低于5.41；江顺高97.14触涨停收+4.36%。</w:t>
            </w:r>
          </w:p>
        </w:tc>
        <w:tc>
          <w:tcPr>
            <w:tcW w:type="dxa" w:w="4032"/>
            <w:shd w:fill="FFFFFF"/>
            <w:tcMar>
              <w:top w:w="65" w:type="dxa"/>
              <w:bottom w:w="65" w:type="dxa"/>
              <w:left w:w="65" w:type="dxa"/>
              <w:right w:w="65" w:type="dxa"/>
            </w:tcMar>
          </w:tcPr>
          <w:p>
            <w:pPr>
              <w:spacing w:after="40" w:line="259" w:lineRule="auto"/>
            </w:pPr>
            <w:r>
              <w:rPr>
                <w:b w:val="0"/>
                <w:color w:val="000000"/>
                <w:sz w:val="18"/>
              </w:rPr>
              <w:t>仅江顺可列触板未封；其余普通晋级失败不混记炸板，更不能凑压突B。</w:t>
            </w:r>
          </w:p>
        </w:tc>
      </w:tr>
      <w:tr>
        <w:trPr>
          <w:cantSplit/>
        </w:trPr>
        <w:tc>
          <w:tcPr>
            <w:tcW w:type="dxa" w:w="1872"/>
            <w:shd w:fill="F3F5F6"/>
            <w:tcMar>
              <w:top w:w="65" w:type="dxa"/>
              <w:bottom w:w="65" w:type="dxa"/>
              <w:left w:w="65" w:type="dxa"/>
              <w:right w:w="65" w:type="dxa"/>
            </w:tcMar>
          </w:tcPr>
          <w:p>
            <w:pPr>
              <w:spacing w:after="40" w:line="259" w:lineRule="auto"/>
            </w:pPr>
            <w:r>
              <w:rPr>
                <w:b w:val="0"/>
                <w:color w:val="000000"/>
                <w:sz w:val="18"/>
              </w:rPr>
              <w:t>反包与旧高位</w:t>
            </w:r>
          </w:p>
        </w:tc>
        <w:tc>
          <w:tcPr>
            <w:tcW w:type="dxa" w:w="4320"/>
            <w:shd w:fill="F3F5F6"/>
            <w:tcMar>
              <w:top w:w="65" w:type="dxa"/>
              <w:bottom w:w="65" w:type="dxa"/>
              <w:left w:w="65" w:type="dxa"/>
              <w:right w:w="65" w:type="dxa"/>
            </w:tcMar>
          </w:tcPr>
          <w:p>
            <w:pPr>
              <w:spacing w:after="40" w:line="259" w:lineRule="auto"/>
            </w:pPr>
            <w:r>
              <w:rPr>
                <w:b w:val="0"/>
                <w:color w:val="000000"/>
                <w:sz w:val="18"/>
              </w:rPr>
              <w:t>冰山反包H1，东方海洋4天2板严格H1；万向/杰克未续封。</w:t>
            </w:r>
          </w:p>
        </w:tc>
        <w:tc>
          <w:tcPr>
            <w:tcW w:type="dxa" w:w="4032"/>
            <w:shd w:fill="F3F5F6"/>
            <w:tcMar>
              <w:top w:w="65" w:type="dxa"/>
              <w:bottom w:w="65" w:type="dxa"/>
              <w:left w:w="65" w:type="dxa"/>
              <w:right w:w="65" w:type="dxa"/>
            </w:tcMar>
          </w:tcPr>
          <w:p>
            <w:pPr>
              <w:spacing w:after="40" w:line="259" w:lineRule="auto"/>
            </w:pPr>
            <w:r>
              <w:rPr>
                <w:b w:val="0"/>
                <w:color w:val="000000"/>
                <w:sz w:val="18"/>
              </w:rPr>
              <w:t>反包不累计，历史角色不自动恢复；旧高位跌深不生成首阴买点。</w:t>
            </w:r>
          </w:p>
        </w:tc>
      </w:tr>
    </w:tbl>
    <w:p>
      <w:pPr>
        <w:spacing w:after="0"/>
      </w:pPr>
    </w:p>
    <w:p>
      <w:pPr>
        <w:pStyle w:val="Heading2"/>
      </w:pPr>
      <w:r>
        <w:t>统计口径</w:t>
      </w:r>
    </w:p>
    <w:p>
      <w:r>
        <w:t>涨停39只、封死跌停41只，均无ST/退市名称且无重复代码；使用可得全A池，不主动删除市场分组。涨停价格、盘中触板和收盘封住分开，今日光洋虽17次打开最终封住，襄阳和江顺触板未封，九百/凯众/茂业未触板。</w:t>
      </w:r>
    </w:p>
    <w:p>
      <w:r>
        <w:br w:type="page"/>
      </w:r>
    </w:p>
    <w:p>
      <w:pPr>
        <w:pStyle w:val="Heading1"/>
      </w:pPr>
      <w:r>
        <w:t>7 全部模式扫描与操作层级</w:t>
      </w:r>
    </w:p>
    <w:tbl>
      <w:tblPr>
        <w:tblW w:type="auto" w:w="0"/>
        <w:tblLayout w:type="fixed"/>
        <w:tblLook w:firstColumn="1" w:firstRow="1" w:lastColumn="0" w:lastRow="0" w:noHBand="0" w:noVBand="1" w:val="04A0"/>
      </w:tblPr>
      <w:tblGrid>
        <w:gridCol w:w="1800"/>
        <w:gridCol w:w="4392"/>
        <w:gridCol w:w="4032"/>
      </w:tblGrid>
      <w:tr>
        <w:trPr>
          <w:cantSplit/>
          <w:tblHeader/>
        </w:trPr>
        <w:tc>
          <w:tcPr>
            <w:tcW w:type="dxa" w:w="1800"/>
            <w:shd w:fill="263C4B"/>
            <w:tcMar>
              <w:top w:w="65" w:type="dxa"/>
              <w:bottom w:w="65" w:type="dxa"/>
              <w:left w:w="65" w:type="dxa"/>
              <w:right w:w="65" w:type="dxa"/>
            </w:tcMar>
          </w:tcPr>
          <w:p>
            <w:pPr>
              <w:spacing w:after="40" w:line="259" w:lineRule="auto"/>
            </w:pPr>
            <w:r>
              <w:rPr>
                <w:b/>
                <w:color w:val="FFFFFF"/>
                <w:sz w:val="18"/>
              </w:rPr>
              <w:t>模式</w:t>
            </w:r>
          </w:p>
        </w:tc>
        <w:tc>
          <w:tcPr>
            <w:tcW w:type="dxa" w:w="4392"/>
            <w:shd w:fill="263C4B"/>
            <w:tcMar>
              <w:top w:w="65" w:type="dxa"/>
              <w:bottom w:w="65" w:type="dxa"/>
              <w:left w:w="65" w:type="dxa"/>
              <w:right w:w="65" w:type="dxa"/>
            </w:tcMar>
          </w:tcPr>
          <w:p>
            <w:pPr>
              <w:spacing w:after="40" w:line="259" w:lineRule="auto"/>
            </w:pPr>
            <w:r>
              <w:rPr>
                <w:b/>
                <w:color w:val="FFFFFF"/>
                <w:sz w:val="18"/>
              </w:rPr>
              <w:t>29日事实</w:t>
            </w:r>
          </w:p>
        </w:tc>
        <w:tc>
          <w:tcPr>
            <w:tcW w:type="dxa" w:w="4032"/>
            <w:shd w:fill="263C4B"/>
            <w:tcMar>
              <w:top w:w="65" w:type="dxa"/>
              <w:bottom w:w="65" w:type="dxa"/>
              <w:left w:w="65" w:type="dxa"/>
              <w:right w:w="65" w:type="dxa"/>
            </w:tcMar>
          </w:tcPr>
          <w:p>
            <w:pPr>
              <w:spacing w:after="40" w:line="259" w:lineRule="auto"/>
            </w:pPr>
            <w:r>
              <w:rPr>
                <w:b/>
                <w:color w:val="FFFFFF"/>
                <w:sz w:val="18"/>
              </w:rPr>
              <w:t>30日结论</w:t>
            </w:r>
          </w:p>
        </w:tc>
      </w:tr>
      <w:tr>
        <w:trPr>
          <w:cantSplit/>
        </w:trPr>
        <w:tc>
          <w:tcPr>
            <w:tcW w:type="dxa" w:w="1800"/>
            <w:shd w:fill="F3F5F6"/>
            <w:tcMar>
              <w:top w:w="65" w:type="dxa"/>
              <w:bottom w:w="65" w:type="dxa"/>
              <w:left w:w="65" w:type="dxa"/>
              <w:right w:w="65" w:type="dxa"/>
            </w:tcMar>
          </w:tcPr>
          <w:p>
            <w:pPr>
              <w:spacing w:after="40" w:line="259" w:lineRule="auto"/>
            </w:pPr>
            <w:r>
              <w:rPr>
                <w:b w:val="0"/>
                <w:color w:val="000000"/>
                <w:sz w:val="18"/>
              </w:rPr>
              <w:t>自然空接 控怪 空中飘</w:t>
            </w:r>
          </w:p>
        </w:tc>
        <w:tc>
          <w:tcPr>
            <w:tcW w:type="dxa" w:w="4392"/>
            <w:shd w:fill="F3F5F6"/>
            <w:tcMar>
              <w:top w:w="65" w:type="dxa"/>
              <w:bottom w:w="65" w:type="dxa"/>
              <w:left w:w="65" w:type="dxa"/>
              <w:right w:w="65" w:type="dxa"/>
            </w:tcMar>
          </w:tcPr>
          <w:p>
            <w:pPr>
              <w:spacing w:after="40" w:line="259" w:lineRule="auto"/>
            </w:pPr>
            <w:r>
              <w:rPr>
                <w:b w:val="0"/>
                <w:color w:val="000000"/>
                <w:sz w:val="18"/>
              </w:rPr>
              <w:t>5→4压缩出现两只新最高；前一有效空间/空中飘身份及轮次不全。</w:t>
            </w:r>
          </w:p>
        </w:tc>
        <w:tc>
          <w:tcPr>
            <w:tcW w:type="dxa" w:w="4032"/>
            <w:shd w:fill="F3F5F6"/>
            <w:tcMar>
              <w:top w:w="65" w:type="dxa"/>
              <w:bottom w:w="65" w:type="dxa"/>
              <w:left w:w="65" w:type="dxa"/>
              <w:right w:w="65" w:type="dxa"/>
            </w:tcMar>
          </w:tcPr>
          <w:p>
            <w:pPr>
              <w:spacing w:after="40" w:line="259" w:lineRule="auto"/>
            </w:pPr>
            <w:r>
              <w:rPr>
                <w:b w:val="0"/>
                <w:color w:val="000000"/>
                <w:sz w:val="18"/>
              </w:rPr>
              <w:t>有望成为新空间，仅分层预期。多标不等于控怪确认；如为空中飘T+1常规默认回避。</w:t>
            </w:r>
          </w:p>
        </w:tc>
      </w:tr>
      <w:tr>
        <w:trPr>
          <w:cantSplit/>
        </w:trPr>
        <w:tc>
          <w:tcPr>
            <w:tcW w:type="dxa" w:w="1800"/>
            <w:shd w:fill="FFFFFF"/>
            <w:tcMar>
              <w:top w:w="65" w:type="dxa"/>
              <w:bottom w:w="65" w:type="dxa"/>
              <w:left w:w="65" w:type="dxa"/>
              <w:right w:w="65" w:type="dxa"/>
            </w:tcMar>
          </w:tcPr>
          <w:p>
            <w:pPr>
              <w:spacing w:after="40" w:line="259" w:lineRule="auto"/>
            </w:pPr>
            <w:r>
              <w:rPr>
                <w:b w:val="0"/>
                <w:color w:val="000000"/>
                <w:sz w:val="18"/>
              </w:rPr>
              <w:t>公告空接例外</w:t>
            </w:r>
          </w:p>
        </w:tc>
        <w:tc>
          <w:tcPr>
            <w:tcW w:type="dxa" w:w="4392"/>
            <w:shd w:fill="FFFFFF"/>
            <w:tcMar>
              <w:top w:w="65" w:type="dxa"/>
              <w:bottom w:w="65" w:type="dxa"/>
              <w:left w:w="65" w:type="dxa"/>
              <w:right w:w="65" w:type="dxa"/>
            </w:tcMar>
          </w:tcPr>
          <w:p>
            <w:pPr>
              <w:spacing w:after="40" w:line="259" w:lineRule="auto"/>
            </w:pPr>
            <w:r>
              <w:rPr>
                <w:b w:val="0"/>
                <w:color w:val="000000"/>
                <w:sz w:val="18"/>
              </w:rPr>
              <w:t>光洋28/29非纯一字可核；青岛28/29纯一字且控制权筹划。</w:t>
            </w:r>
          </w:p>
        </w:tc>
        <w:tc>
          <w:tcPr>
            <w:tcW w:type="dxa" w:w="4032"/>
            <w:shd w:fill="FFFFFF"/>
            <w:tcMar>
              <w:top w:w="65" w:type="dxa"/>
              <w:bottom w:w="65" w:type="dxa"/>
              <w:left w:w="65" w:type="dxa"/>
              <w:right w:w="65" w:type="dxa"/>
            </w:tcMar>
          </w:tcPr>
          <w:p>
            <w:pPr>
              <w:spacing w:after="40" w:line="259" w:lineRule="auto"/>
            </w:pPr>
            <w:r>
              <w:rPr>
                <w:b w:val="0"/>
                <w:color w:val="000000"/>
                <w:sz w:val="18"/>
              </w:rPr>
              <w:t>光洋30日资格观察不自动通行；青岛未满足两日有效换手恢复。</w:t>
            </w:r>
          </w:p>
        </w:tc>
      </w:tr>
      <w:tr>
        <w:trPr>
          <w:cantSplit/>
        </w:trPr>
        <w:tc>
          <w:tcPr>
            <w:tcW w:type="dxa" w:w="1800"/>
            <w:shd w:fill="F3F5F6"/>
            <w:tcMar>
              <w:top w:w="65" w:type="dxa"/>
              <w:bottom w:w="65" w:type="dxa"/>
              <w:left w:w="65" w:type="dxa"/>
              <w:right w:w="65" w:type="dxa"/>
            </w:tcMar>
          </w:tcPr>
          <w:p>
            <w:pPr>
              <w:spacing w:after="40" w:line="259" w:lineRule="auto"/>
            </w:pPr>
            <w:r>
              <w:rPr>
                <w:b w:val="0"/>
                <w:color w:val="000000"/>
                <w:sz w:val="18"/>
              </w:rPr>
              <w:t>断板 空接断板龙</w:t>
            </w:r>
          </w:p>
        </w:tc>
        <w:tc>
          <w:tcPr>
            <w:tcW w:type="dxa" w:w="4392"/>
            <w:shd w:fill="F3F5F6"/>
            <w:tcMar>
              <w:top w:w="65" w:type="dxa"/>
              <w:bottom w:w="65" w:type="dxa"/>
              <w:left w:w="65" w:type="dxa"/>
              <w:right w:w="65" w:type="dxa"/>
            </w:tcMar>
          </w:tcPr>
          <w:p>
            <w:pPr>
              <w:spacing w:after="40" w:line="259" w:lineRule="auto"/>
            </w:pPr>
            <w:r>
              <w:rPr>
                <w:b w:val="0"/>
                <w:color w:val="000000"/>
                <w:sz w:val="18"/>
              </w:rPr>
              <w:t>H4与H3相邻，缺至少两层断档；上游被动/隐形身份不足。</w:t>
            </w:r>
          </w:p>
        </w:tc>
        <w:tc>
          <w:tcPr>
            <w:tcW w:type="dxa" w:w="4032"/>
            <w:shd w:fill="F3F5F6"/>
            <w:tcMar>
              <w:top w:w="65" w:type="dxa"/>
              <w:bottom w:w="65" w:type="dxa"/>
              <w:left w:w="65" w:type="dxa"/>
              <w:right w:w="65" w:type="dxa"/>
            </w:tcMar>
          </w:tcPr>
          <w:p>
            <w:pPr>
              <w:spacing w:after="40" w:line="259" w:lineRule="auto"/>
            </w:pPr>
            <w:r>
              <w:rPr>
                <w:b w:val="0"/>
                <w:color w:val="000000"/>
                <w:sz w:val="18"/>
              </w:rPr>
              <w:t>无正式T29，无提前一天可执行结构。</w:t>
            </w:r>
          </w:p>
        </w:tc>
      </w:tr>
      <w:tr>
        <w:trPr>
          <w:cantSplit/>
        </w:trPr>
        <w:tc>
          <w:tcPr>
            <w:tcW w:type="dxa" w:w="1800"/>
            <w:shd w:fill="FFFFFF"/>
            <w:tcMar>
              <w:top w:w="65" w:type="dxa"/>
              <w:bottom w:w="65" w:type="dxa"/>
              <w:left w:w="65" w:type="dxa"/>
              <w:right w:w="65" w:type="dxa"/>
            </w:tcMar>
          </w:tcPr>
          <w:p>
            <w:pPr>
              <w:spacing w:after="40" w:line="259" w:lineRule="auto"/>
            </w:pPr>
            <w:r>
              <w:rPr>
                <w:b w:val="0"/>
                <w:color w:val="000000"/>
                <w:sz w:val="18"/>
              </w:rPr>
              <w:t>压突</w:t>
            </w:r>
          </w:p>
        </w:tc>
        <w:tc>
          <w:tcPr>
            <w:tcW w:type="dxa" w:w="4392"/>
            <w:shd w:fill="FFFFFF"/>
            <w:tcMar>
              <w:top w:w="65" w:type="dxa"/>
              <w:bottom w:w="65" w:type="dxa"/>
              <w:left w:w="65" w:type="dxa"/>
              <w:right w:w="65" w:type="dxa"/>
            </w:tcMar>
          </w:tcPr>
          <w:p>
            <w:pPr>
              <w:spacing w:after="40" w:line="259" w:lineRule="auto"/>
            </w:pPr>
            <w:r>
              <w:rPr>
                <w:b w:val="0"/>
                <w:color w:val="000000"/>
                <w:sz w:val="18"/>
              </w:rPr>
              <w:t>襄阳潜在T28次日失败；两H3全部成功，五H2两胜三败。</w:t>
            </w:r>
          </w:p>
        </w:tc>
        <w:tc>
          <w:tcPr>
            <w:tcW w:type="dxa" w:w="4032"/>
            <w:shd w:fill="FFFFFF"/>
            <w:tcMar>
              <w:top w:w="65" w:type="dxa"/>
              <w:bottom w:w="65" w:type="dxa"/>
              <w:left w:w="65" w:type="dxa"/>
              <w:right w:w="65" w:type="dxa"/>
            </w:tcMar>
          </w:tcPr>
          <w:p>
            <w:pPr>
              <w:spacing w:after="40" w:line="259" w:lineRule="auto"/>
            </w:pPr>
            <w:r>
              <w:rPr>
                <w:b w:val="0"/>
                <w:color w:val="000000"/>
                <w:sz w:val="18"/>
              </w:rPr>
              <w:t>有效A资格未证，普通组不构B，Y未知；H4不称已突破。</w:t>
            </w:r>
          </w:p>
        </w:tc>
      </w:tr>
      <w:tr>
        <w:trPr>
          <w:cantSplit/>
        </w:trPr>
        <w:tc>
          <w:tcPr>
            <w:tcW w:type="dxa" w:w="1800"/>
            <w:shd w:fill="F3F5F6"/>
            <w:tcMar>
              <w:top w:w="65" w:type="dxa"/>
              <w:bottom w:w="65" w:type="dxa"/>
              <w:left w:w="65" w:type="dxa"/>
              <w:right w:w="65" w:type="dxa"/>
            </w:tcMar>
          </w:tcPr>
          <w:p>
            <w:pPr>
              <w:spacing w:after="40" w:line="259" w:lineRule="auto"/>
            </w:pPr>
            <w:r>
              <w:rPr>
                <w:b w:val="0"/>
                <w:color w:val="000000"/>
                <w:sz w:val="18"/>
              </w:rPr>
              <w:t>T+2补救</w:t>
            </w:r>
          </w:p>
        </w:tc>
        <w:tc>
          <w:tcPr>
            <w:tcW w:type="dxa" w:w="4392"/>
            <w:shd w:fill="F3F5F6"/>
            <w:tcMar>
              <w:top w:w="65" w:type="dxa"/>
              <w:bottom w:w="65" w:type="dxa"/>
              <w:left w:w="65" w:type="dxa"/>
              <w:right w:w="65" w:type="dxa"/>
            </w:tcMar>
          </w:tcPr>
          <w:p>
            <w:pPr>
              <w:spacing w:after="40" w:line="259" w:lineRule="auto"/>
            </w:pPr>
            <w:r>
              <w:rPr>
                <w:b w:val="0"/>
                <w:color w:val="000000"/>
                <w:sz w:val="18"/>
              </w:rPr>
              <w:t>襄阳潜在T28在T+1断板；新T29尚未发生T+1。</w:t>
            </w:r>
          </w:p>
        </w:tc>
        <w:tc>
          <w:tcPr>
            <w:tcW w:type="dxa" w:w="4032"/>
            <w:shd w:fill="F3F5F6"/>
            <w:tcMar>
              <w:top w:w="65" w:type="dxa"/>
              <w:bottom w:w="65" w:type="dxa"/>
              <w:left w:w="65" w:type="dxa"/>
              <w:right w:w="65" w:type="dxa"/>
            </w:tcMar>
          </w:tcPr>
          <w:p>
            <w:pPr>
              <w:spacing w:after="40" w:line="259" w:lineRule="auto"/>
            </w:pPr>
            <w:r>
              <w:rPr>
                <w:b w:val="0"/>
                <w:color w:val="000000"/>
                <w:sz w:val="18"/>
              </w:rPr>
              <w:t>30日不能以襄阳提供补救；新组T+2要等实际晋级和无法成交前提。</w:t>
            </w:r>
          </w:p>
        </w:tc>
      </w:tr>
      <w:tr>
        <w:trPr>
          <w:cantSplit/>
        </w:trPr>
        <w:tc>
          <w:tcPr>
            <w:tcW w:type="dxa" w:w="1800"/>
            <w:shd w:fill="FFFFFF"/>
            <w:tcMar>
              <w:top w:w="65" w:type="dxa"/>
              <w:bottom w:w="65" w:type="dxa"/>
              <w:left w:w="65" w:type="dxa"/>
              <w:right w:w="65" w:type="dxa"/>
            </w:tcMar>
          </w:tcPr>
          <w:p>
            <w:pPr>
              <w:spacing w:after="40" w:line="259" w:lineRule="auto"/>
            </w:pPr>
            <w:r>
              <w:rPr>
                <w:b w:val="0"/>
                <w:color w:val="000000"/>
                <w:sz w:val="18"/>
              </w:rPr>
              <w:t>T+3 T+4</w:t>
            </w:r>
          </w:p>
        </w:tc>
        <w:tc>
          <w:tcPr>
            <w:tcW w:type="dxa" w:w="4392"/>
            <w:shd w:fill="FFFFFF"/>
            <w:tcMar>
              <w:top w:w="65" w:type="dxa"/>
              <w:bottom w:w="65" w:type="dxa"/>
              <w:left w:w="65" w:type="dxa"/>
              <w:right w:w="65" w:type="dxa"/>
            </w:tcMar>
          </w:tcPr>
          <w:p>
            <w:pPr>
              <w:spacing w:after="40" w:line="259" w:lineRule="auto"/>
            </w:pPr>
            <w:r>
              <w:rPr>
                <w:b w:val="0"/>
                <w:color w:val="000000"/>
                <w:sz w:val="18"/>
              </w:rPr>
              <w:t>九百潜在T26在28日已断；襄阳29日已断。</w:t>
            </w:r>
          </w:p>
        </w:tc>
        <w:tc>
          <w:tcPr>
            <w:tcW w:type="dxa" w:w="4032"/>
            <w:shd w:fill="FFFFFF"/>
            <w:tcMar>
              <w:top w:w="65" w:type="dxa"/>
              <w:bottom w:w="65" w:type="dxa"/>
              <w:left w:w="65" w:type="dxa"/>
              <w:right w:w="65" w:type="dxa"/>
            </w:tcMar>
          </w:tcPr>
          <w:p>
            <w:pPr>
              <w:spacing w:after="40" w:line="259" w:lineRule="auto"/>
            </w:pPr>
            <w:r>
              <w:rPr>
                <w:b w:val="0"/>
                <w:color w:val="000000"/>
                <w:sz w:val="18"/>
              </w:rPr>
              <w:t>九百30日T+4日期不具持续至T+3抱龙条件；日期不自动授模式权限。</w:t>
            </w:r>
          </w:p>
        </w:tc>
      </w:tr>
      <w:tr>
        <w:trPr>
          <w:cantSplit/>
        </w:trPr>
        <w:tc>
          <w:tcPr>
            <w:tcW w:type="dxa" w:w="1800"/>
            <w:shd w:fill="F3F5F6"/>
            <w:tcMar>
              <w:top w:w="65" w:type="dxa"/>
              <w:bottom w:w="65" w:type="dxa"/>
              <w:left w:w="65" w:type="dxa"/>
              <w:right w:w="65" w:type="dxa"/>
            </w:tcMar>
          </w:tcPr>
          <w:p>
            <w:pPr>
              <w:spacing w:after="40" w:line="259" w:lineRule="auto"/>
            </w:pPr>
            <w:r>
              <w:rPr>
                <w:b w:val="0"/>
                <w:color w:val="000000"/>
                <w:sz w:val="18"/>
              </w:rPr>
              <w:t>负阴抱阳龙</w:t>
            </w:r>
          </w:p>
        </w:tc>
        <w:tc>
          <w:tcPr>
            <w:tcW w:type="dxa" w:w="4392"/>
            <w:shd w:fill="F3F5F6"/>
            <w:tcMar>
              <w:top w:w="65" w:type="dxa"/>
              <w:bottom w:w="65" w:type="dxa"/>
              <w:left w:w="65" w:type="dxa"/>
              <w:right w:w="65" w:type="dxa"/>
            </w:tcMar>
          </w:tcPr>
          <w:p>
            <w:pPr>
              <w:spacing w:after="40" w:line="259" w:lineRule="auto"/>
            </w:pPr>
            <w:r>
              <w:rPr>
                <w:b w:val="0"/>
                <w:color w:val="000000"/>
                <w:sz w:val="18"/>
              </w:rPr>
              <w:t>沪指最高3678.46低于前收3681.47，收-0.82%。</w:t>
            </w:r>
          </w:p>
        </w:tc>
        <w:tc>
          <w:tcPr>
            <w:tcW w:type="dxa" w:w="4032"/>
            <w:shd w:fill="F3F5F6"/>
            <w:tcMar>
              <w:top w:w="65" w:type="dxa"/>
              <w:bottom w:w="65" w:type="dxa"/>
              <w:left w:w="65" w:type="dxa"/>
              <w:right w:w="65" w:type="dxa"/>
            </w:tcMar>
          </w:tcPr>
          <w:p>
            <w:pPr>
              <w:spacing w:after="40" w:line="259" w:lineRule="auto"/>
            </w:pPr>
            <w:r>
              <w:rPr>
                <w:b w:val="0"/>
                <w:color w:val="000000"/>
                <w:sz w:val="18"/>
              </w:rPr>
              <w:t>未达最高≥1.5%、收≥1.2%的门槛，不成立。</w:t>
            </w:r>
          </w:p>
        </w:tc>
      </w:tr>
      <w:tr>
        <w:trPr>
          <w:cantSplit/>
        </w:trPr>
        <w:tc>
          <w:tcPr>
            <w:tcW w:type="dxa" w:w="1800"/>
            <w:shd w:fill="FFFFFF"/>
            <w:tcMar>
              <w:top w:w="65" w:type="dxa"/>
              <w:bottom w:w="65" w:type="dxa"/>
              <w:left w:w="65" w:type="dxa"/>
              <w:right w:w="65" w:type="dxa"/>
            </w:tcMar>
          </w:tcPr>
          <w:p>
            <w:pPr>
              <w:spacing w:after="40" w:line="259" w:lineRule="auto"/>
            </w:pPr>
            <w:r>
              <w:rPr>
                <w:b w:val="0"/>
                <w:color w:val="000000"/>
                <w:sz w:val="18"/>
              </w:rPr>
              <w:t>空转趋 首阴</w:t>
            </w:r>
          </w:p>
        </w:tc>
        <w:tc>
          <w:tcPr>
            <w:tcW w:type="dxa" w:w="4392"/>
            <w:shd w:fill="FFFFFF"/>
            <w:tcMar>
              <w:top w:w="65" w:type="dxa"/>
              <w:bottom w:w="65" w:type="dxa"/>
              <w:left w:w="65" w:type="dxa"/>
              <w:right w:w="65" w:type="dxa"/>
            </w:tcMar>
          </w:tcPr>
          <w:p>
            <w:pPr>
              <w:spacing w:after="40" w:line="259" w:lineRule="auto"/>
            </w:pPr>
            <w:r>
              <w:rPr>
                <w:b w:val="0"/>
                <w:color w:val="000000"/>
                <w:sz w:val="18"/>
              </w:rPr>
              <w:t>襄阳新断，九百与旧高位延续分化。</w:t>
            </w:r>
          </w:p>
        </w:tc>
        <w:tc>
          <w:tcPr>
            <w:tcW w:type="dxa" w:w="4032"/>
            <w:shd w:fill="FFFFFF"/>
            <w:tcMar>
              <w:top w:w="65" w:type="dxa"/>
              <w:bottom w:w="65" w:type="dxa"/>
              <w:left w:w="65" w:type="dxa"/>
              <w:right w:w="65" w:type="dxa"/>
            </w:tcMar>
          </w:tcPr>
          <w:p>
            <w:pPr>
              <w:spacing w:after="40" w:line="259" w:lineRule="auto"/>
            </w:pPr>
            <w:r>
              <w:rPr>
                <w:b w:val="0"/>
                <w:color w:val="000000"/>
                <w:sz w:val="18"/>
              </w:rPr>
              <w:t>只确定跟踪对象，不直接给买点；原身份、趋势、承接及风险要独立核验。</w:t>
            </w:r>
          </w:p>
        </w:tc>
      </w:tr>
      <w:tr>
        <w:trPr>
          <w:cantSplit/>
        </w:trPr>
        <w:tc>
          <w:tcPr>
            <w:tcW w:type="dxa" w:w="1800"/>
            <w:shd w:fill="F3F5F6"/>
            <w:tcMar>
              <w:top w:w="65" w:type="dxa"/>
              <w:bottom w:w="65" w:type="dxa"/>
              <w:left w:w="65" w:type="dxa"/>
              <w:right w:w="65" w:type="dxa"/>
            </w:tcMar>
          </w:tcPr>
          <w:p>
            <w:pPr>
              <w:spacing w:after="40" w:line="259" w:lineRule="auto"/>
            </w:pPr>
            <w:r>
              <w:rPr>
                <w:b w:val="0"/>
                <w:color w:val="000000"/>
                <w:sz w:val="18"/>
              </w:rPr>
              <w:t>弱转强 分离</w:t>
            </w:r>
          </w:p>
        </w:tc>
        <w:tc>
          <w:tcPr>
            <w:tcW w:type="dxa" w:w="4392"/>
            <w:shd w:fill="F3F5F6"/>
            <w:tcMar>
              <w:top w:w="65" w:type="dxa"/>
              <w:bottom w:w="65" w:type="dxa"/>
              <w:left w:w="65" w:type="dxa"/>
              <w:right w:w="65" w:type="dxa"/>
            </w:tcMar>
          </w:tcPr>
          <w:p>
            <w:pPr>
              <w:spacing w:after="40" w:line="259" w:lineRule="auto"/>
            </w:pPr>
            <w:r>
              <w:rPr>
                <w:b w:val="0"/>
                <w:color w:val="000000"/>
                <w:sz w:val="18"/>
              </w:rPr>
              <w:t>以竞价量撤单、速度、均价、同组首个有效封板核验。</w:t>
            </w:r>
          </w:p>
        </w:tc>
        <w:tc>
          <w:tcPr>
            <w:tcW w:type="dxa" w:w="4032"/>
            <w:shd w:fill="F3F5F6"/>
            <w:tcMar>
              <w:top w:w="65" w:type="dxa"/>
              <w:bottom w:w="65" w:type="dxa"/>
              <w:left w:w="65" w:type="dxa"/>
              <w:right w:w="65" w:type="dxa"/>
            </w:tcMar>
          </w:tcPr>
          <w:p>
            <w:pPr>
              <w:spacing w:after="40" w:line="259" w:lineRule="auto"/>
            </w:pPr>
            <w:r>
              <w:rPr>
                <w:b w:val="0"/>
                <w:color w:val="000000"/>
                <w:sz w:val="18"/>
              </w:rPr>
              <w:t>工具不创造上游身份；同组原则只认一个有效胜出，不用收盘倒推。</w:t>
            </w:r>
          </w:p>
        </w:tc>
      </w:tr>
      <w:tr>
        <w:trPr>
          <w:cantSplit/>
        </w:trPr>
        <w:tc>
          <w:tcPr>
            <w:tcW w:type="dxa" w:w="1800"/>
            <w:shd w:fill="FFFFFF"/>
            <w:tcMar>
              <w:top w:w="65" w:type="dxa"/>
              <w:bottom w:w="65" w:type="dxa"/>
              <w:left w:w="65" w:type="dxa"/>
              <w:right w:w="65" w:type="dxa"/>
            </w:tcMar>
          </w:tcPr>
          <w:p>
            <w:pPr>
              <w:spacing w:after="40" w:line="259" w:lineRule="auto"/>
            </w:pPr>
            <w:r>
              <w:rPr>
                <w:b w:val="0"/>
                <w:color w:val="000000"/>
                <w:sz w:val="18"/>
              </w:rPr>
              <w:t>4K 6K</w:t>
            </w:r>
          </w:p>
        </w:tc>
        <w:tc>
          <w:tcPr>
            <w:tcW w:type="dxa" w:w="4392"/>
            <w:shd w:fill="FFFFFF"/>
            <w:tcMar>
              <w:top w:w="65" w:type="dxa"/>
              <w:bottom w:w="65" w:type="dxa"/>
              <w:left w:w="65" w:type="dxa"/>
              <w:right w:w="65" w:type="dxa"/>
            </w:tcMar>
          </w:tcPr>
          <w:p>
            <w:pPr>
              <w:spacing w:after="40" w:line="259" w:lineRule="auto"/>
            </w:pPr>
            <w:r>
              <w:rPr>
                <w:b w:val="0"/>
                <w:color w:val="000000"/>
                <w:sz w:val="18"/>
              </w:rPr>
              <w:t>量价、时点和失效参数未完整编码。</w:t>
            </w:r>
          </w:p>
        </w:tc>
        <w:tc>
          <w:tcPr>
            <w:tcW w:type="dxa" w:w="4032"/>
            <w:shd w:fill="FFFFFF"/>
            <w:tcMar>
              <w:top w:w="65" w:type="dxa"/>
              <w:bottom w:w="65" w:type="dxa"/>
              <w:left w:w="65" w:type="dxa"/>
              <w:right w:w="65" w:type="dxa"/>
            </w:tcMar>
          </w:tcPr>
          <w:p>
            <w:pPr>
              <w:spacing w:after="40" w:line="259" w:lineRule="auto"/>
            </w:pPr>
            <w:r>
              <w:rPr>
                <w:b w:val="0"/>
                <w:color w:val="000000"/>
                <w:sz w:val="18"/>
              </w:rPr>
              <w:t>需回查原文/体系依据不足，不从名称或历史案例补造。</w:t>
            </w:r>
          </w:p>
        </w:tc>
      </w:tr>
    </w:tbl>
    <w:p>
      <w:pPr>
        <w:spacing w:after="0"/>
      </w:pPr>
    </w:p>
    <w:p>
      <w:r>
        <w:t>P0&gt;P1&gt;P2，E1辅助情绪。所有模式仍受CLOSED和未知数据独立否决；强控下即使H&gt;Y也不能买，何况当前Y未核。</w:t>
      </w:r>
    </w:p>
    <w:p>
      <w:r>
        <w:br w:type="page"/>
      </w:r>
    </w:p>
    <w:p>
      <w:pPr>
        <w:pStyle w:val="Heading1"/>
      </w:pPr>
      <w:r>
        <w:t>8 核心候选板块与梯队验证</w:t>
      </w:r>
    </w:p>
    <w:p>
      <w:r>
        <w:t>A表为结构观察。行业口径可核，严格细分题材的真实因果跟风仍待确认；同行封板不等于被核心带动。炸板和仅跟涨不混入封板数。</w:t>
      </w:r>
    </w:p>
    <w:tbl>
      <w:tblPr>
        <w:tblW w:type="auto" w:w="0"/>
        <w:tblLayout w:type="fixed"/>
        <w:tblLook w:firstColumn="1" w:firstRow="1" w:lastColumn="0" w:lastRow="0" w:noHBand="0" w:noVBand="1" w:val="04A0"/>
      </w:tblPr>
      <w:tblGrid>
        <w:gridCol w:w="1512"/>
        <w:gridCol w:w="2016"/>
        <w:gridCol w:w="3096"/>
        <w:gridCol w:w="3600"/>
      </w:tblGrid>
      <w:tr>
        <w:trPr>
          <w:cantSplit/>
          <w:tblHeader/>
        </w:trPr>
        <w:tc>
          <w:tcPr>
            <w:tcW w:type="dxa" w:w="1512"/>
            <w:shd w:fill="263C4B"/>
            <w:tcMar>
              <w:top w:w="65" w:type="dxa"/>
              <w:bottom w:w="65" w:type="dxa"/>
              <w:left w:w="65" w:type="dxa"/>
              <w:right w:w="65" w:type="dxa"/>
            </w:tcMar>
          </w:tcPr>
          <w:p>
            <w:pPr>
              <w:spacing w:after="40" w:line="259" w:lineRule="auto"/>
            </w:pPr>
            <w:r>
              <w:rPr>
                <w:b/>
                <w:color w:val="FFFFFF"/>
                <w:sz w:val="18"/>
              </w:rPr>
              <w:t>核心观察</w:t>
            </w:r>
          </w:p>
        </w:tc>
        <w:tc>
          <w:tcPr>
            <w:tcW w:type="dxa" w:w="2016"/>
            <w:shd w:fill="263C4B"/>
            <w:tcMar>
              <w:top w:w="65" w:type="dxa"/>
              <w:bottom w:w="65" w:type="dxa"/>
              <w:left w:w="65" w:type="dxa"/>
              <w:right w:w="65" w:type="dxa"/>
            </w:tcMar>
          </w:tcPr>
          <w:p>
            <w:pPr>
              <w:spacing w:after="40" w:line="259" w:lineRule="auto"/>
            </w:pPr>
            <w:r>
              <w:rPr>
                <w:b/>
                <w:color w:val="FFFFFF"/>
                <w:sz w:val="18"/>
              </w:rPr>
              <w:t>严格及宽口径</w:t>
            </w:r>
          </w:p>
        </w:tc>
        <w:tc>
          <w:tcPr>
            <w:tcW w:type="dxa" w:w="3096"/>
            <w:shd w:fill="263C4B"/>
            <w:tcMar>
              <w:top w:w="65" w:type="dxa"/>
              <w:bottom w:w="65" w:type="dxa"/>
              <w:left w:w="65" w:type="dxa"/>
              <w:right w:w="65" w:type="dxa"/>
            </w:tcMar>
          </w:tcPr>
          <w:p>
            <w:pPr>
              <w:spacing w:after="40" w:line="259" w:lineRule="auto"/>
            </w:pPr>
            <w:r>
              <w:rPr>
                <w:b/>
                <w:color w:val="FFFFFF"/>
                <w:sz w:val="18"/>
              </w:rPr>
              <w:t>封板名单与数量</w:t>
            </w:r>
          </w:p>
        </w:tc>
        <w:tc>
          <w:tcPr>
            <w:tcW w:type="dxa" w:w="3600"/>
            <w:shd w:fill="263C4B"/>
            <w:tcMar>
              <w:top w:w="65" w:type="dxa"/>
              <w:bottom w:w="65" w:type="dxa"/>
              <w:left w:w="65" w:type="dxa"/>
              <w:right w:w="65" w:type="dxa"/>
            </w:tcMar>
          </w:tcPr>
          <w:p>
            <w:pPr>
              <w:spacing w:after="40" w:line="259" w:lineRule="auto"/>
            </w:pPr>
            <w:r>
              <w:rPr>
                <w:b/>
                <w:color w:val="FFFFFF"/>
                <w:sz w:val="18"/>
              </w:rPr>
              <w:t>梯队完整性</w:t>
            </w:r>
          </w:p>
        </w:tc>
      </w:tr>
      <w:tr>
        <w:trPr>
          <w:cantSplit/>
        </w:trPr>
        <w:tc>
          <w:tcPr>
            <w:tcW w:type="dxa" w:w="1512"/>
            <w:shd w:fill="F3F5F6"/>
            <w:tcMar>
              <w:top w:w="65" w:type="dxa"/>
              <w:bottom w:w="65" w:type="dxa"/>
              <w:left w:w="65" w:type="dxa"/>
              <w:right w:w="65" w:type="dxa"/>
            </w:tcMar>
          </w:tcPr>
          <w:p>
            <w:pPr>
              <w:spacing w:after="40" w:line="259" w:lineRule="auto"/>
            </w:pPr>
            <w:r>
              <w:rPr>
                <w:b w:val="0"/>
                <w:color w:val="000000"/>
                <w:sz w:val="18"/>
              </w:rPr>
              <w:t>光洋股份002708</w:t>
            </w:r>
          </w:p>
        </w:tc>
        <w:tc>
          <w:tcPr>
            <w:tcW w:type="dxa" w:w="2016"/>
            <w:shd w:fill="F3F5F6"/>
            <w:tcMar>
              <w:top w:w="65" w:type="dxa"/>
              <w:bottom w:w="65" w:type="dxa"/>
              <w:left w:w="65" w:type="dxa"/>
              <w:right w:w="65" w:type="dxa"/>
            </w:tcMar>
          </w:tcPr>
          <w:p>
            <w:pPr>
              <w:spacing w:after="40" w:line="259" w:lineRule="auto"/>
            </w:pPr>
            <w:r>
              <w:rPr>
                <w:b w:val="0"/>
                <w:color w:val="000000"/>
                <w:sz w:val="18"/>
              </w:rPr>
              <w:t>严格行业汽车零部；宽机器人轴承及汽零</w:t>
            </w:r>
          </w:p>
        </w:tc>
        <w:tc>
          <w:tcPr>
            <w:tcW w:type="dxa" w:w="3096"/>
            <w:shd w:fill="F3F5F6"/>
            <w:tcMar>
              <w:top w:w="65" w:type="dxa"/>
              <w:bottom w:w="65" w:type="dxa"/>
              <w:left w:w="65" w:type="dxa"/>
              <w:right w:w="65" w:type="dxa"/>
            </w:tcMar>
          </w:tcPr>
          <w:p>
            <w:pPr>
              <w:spacing w:after="40" w:line="259" w:lineRule="auto"/>
            </w:pPr>
            <w:r>
              <w:rPr>
                <w:b w:val="0"/>
                <w:color w:val="000000"/>
                <w:sz w:val="18"/>
              </w:rPr>
              <w:t>同行封板1只：联明股份603006。因果数量未知。</w:t>
            </w:r>
          </w:p>
        </w:tc>
        <w:tc>
          <w:tcPr>
            <w:tcW w:type="dxa" w:w="3600"/>
            <w:shd w:fill="F3F5F6"/>
            <w:tcMar>
              <w:top w:w="65" w:type="dxa"/>
              <w:bottom w:w="65" w:type="dxa"/>
              <w:left w:w="65" w:type="dxa"/>
              <w:right w:w="65" w:type="dxa"/>
            </w:tcMar>
          </w:tcPr>
          <w:p>
            <w:pPr>
              <w:spacing w:after="40" w:line="259" w:lineRule="auto"/>
            </w:pPr>
            <w:r>
              <w:rPr>
                <w:b w:val="0"/>
                <w:color w:val="000000"/>
                <w:sz w:val="18"/>
              </w:rPr>
              <w:t>1板无；2板联明股份603006；3板无；3以上光洋股份002708；1/2/3不齐，细分及宽口径不得硬拼完整。</w:t>
            </w:r>
          </w:p>
        </w:tc>
      </w:tr>
      <w:tr>
        <w:trPr>
          <w:cantSplit/>
        </w:trPr>
        <w:tc>
          <w:tcPr>
            <w:tcW w:type="dxa" w:w="1512"/>
            <w:shd w:fill="FFFFFF"/>
            <w:tcMar>
              <w:top w:w="65" w:type="dxa"/>
              <w:bottom w:w="65" w:type="dxa"/>
              <w:left w:w="65" w:type="dxa"/>
              <w:right w:w="65" w:type="dxa"/>
            </w:tcMar>
          </w:tcPr>
          <w:p>
            <w:pPr>
              <w:spacing w:after="40" w:line="259" w:lineRule="auto"/>
            </w:pPr>
            <w:r>
              <w:rPr>
                <w:b w:val="0"/>
                <w:color w:val="000000"/>
                <w:sz w:val="18"/>
              </w:rPr>
              <w:t>青岛食品001219</w:t>
            </w:r>
          </w:p>
        </w:tc>
        <w:tc>
          <w:tcPr>
            <w:tcW w:type="dxa" w:w="2016"/>
            <w:shd w:fill="FFFFFF"/>
            <w:tcMar>
              <w:top w:w="65" w:type="dxa"/>
              <w:bottom w:w="65" w:type="dxa"/>
              <w:left w:w="65" w:type="dxa"/>
              <w:right w:w="65" w:type="dxa"/>
            </w:tcMar>
          </w:tcPr>
          <w:p>
            <w:pPr>
              <w:spacing w:after="40" w:line="259" w:lineRule="auto"/>
            </w:pPr>
            <w:r>
              <w:rPr>
                <w:b w:val="0"/>
                <w:color w:val="000000"/>
                <w:sz w:val="18"/>
              </w:rPr>
              <w:t>严格行业休闲食品；宽食品与控制权主题</w:t>
            </w:r>
          </w:p>
        </w:tc>
        <w:tc>
          <w:tcPr>
            <w:tcW w:type="dxa" w:w="3096"/>
            <w:shd w:fill="FFFFFF"/>
            <w:tcMar>
              <w:top w:w="65" w:type="dxa"/>
              <w:bottom w:w="65" w:type="dxa"/>
              <w:left w:w="65" w:type="dxa"/>
              <w:right w:w="65" w:type="dxa"/>
            </w:tcMar>
          </w:tcPr>
          <w:p>
            <w:pPr>
              <w:spacing w:after="40" w:line="259" w:lineRule="auto"/>
            </w:pPr>
            <w:r>
              <w:rPr>
                <w:b w:val="0"/>
                <w:color w:val="000000"/>
                <w:sz w:val="18"/>
              </w:rPr>
              <w:t>同行封板0只：无。因果数量未知。</w:t>
            </w:r>
          </w:p>
        </w:tc>
        <w:tc>
          <w:tcPr>
            <w:tcW w:type="dxa" w:w="3600"/>
            <w:shd w:fill="FFFFFF"/>
            <w:tcMar>
              <w:top w:w="65" w:type="dxa"/>
              <w:bottom w:w="65" w:type="dxa"/>
              <w:left w:w="65" w:type="dxa"/>
              <w:right w:w="65" w:type="dxa"/>
            </w:tcMar>
          </w:tcPr>
          <w:p>
            <w:pPr>
              <w:spacing w:after="40" w:line="259" w:lineRule="auto"/>
            </w:pPr>
            <w:r>
              <w:rPr>
                <w:b w:val="0"/>
                <w:color w:val="000000"/>
                <w:sz w:val="18"/>
              </w:rPr>
              <w:t>1板无；2板无；3板无；3以上青岛食品001219；1/2/3不齐，细分及宽口径不得硬拼完整。</w:t>
            </w:r>
          </w:p>
        </w:tc>
      </w:tr>
      <w:tr>
        <w:trPr>
          <w:cantSplit/>
        </w:trPr>
        <w:tc>
          <w:tcPr>
            <w:tcW w:type="dxa" w:w="1512"/>
            <w:shd w:fill="F3F5F6"/>
            <w:tcMar>
              <w:top w:w="65" w:type="dxa"/>
              <w:bottom w:w="65" w:type="dxa"/>
              <w:left w:w="65" w:type="dxa"/>
              <w:right w:w="65" w:type="dxa"/>
            </w:tcMar>
          </w:tcPr>
          <w:p>
            <w:pPr>
              <w:spacing w:after="40" w:line="259" w:lineRule="auto"/>
            </w:pPr>
            <w:r>
              <w:rPr>
                <w:b w:val="0"/>
                <w:color w:val="000000"/>
                <w:sz w:val="18"/>
              </w:rPr>
              <w:t>文投控股600715</w:t>
            </w:r>
          </w:p>
        </w:tc>
        <w:tc>
          <w:tcPr>
            <w:tcW w:type="dxa" w:w="2016"/>
            <w:shd w:fill="F3F5F6"/>
            <w:tcMar>
              <w:top w:w="65" w:type="dxa"/>
              <w:bottom w:w="65" w:type="dxa"/>
              <w:left w:w="65" w:type="dxa"/>
              <w:right w:w="65" w:type="dxa"/>
            </w:tcMar>
          </w:tcPr>
          <w:p>
            <w:pPr>
              <w:spacing w:after="40" w:line="259" w:lineRule="auto"/>
            </w:pPr>
            <w:r>
              <w:rPr>
                <w:b w:val="0"/>
                <w:color w:val="000000"/>
                <w:sz w:val="18"/>
              </w:rPr>
              <w:t>严格行业游戏Ⅱ；宽数字应用传媒</w:t>
            </w:r>
          </w:p>
        </w:tc>
        <w:tc>
          <w:tcPr>
            <w:tcW w:type="dxa" w:w="3096"/>
            <w:shd w:fill="F3F5F6"/>
            <w:tcMar>
              <w:top w:w="65" w:type="dxa"/>
              <w:bottom w:w="65" w:type="dxa"/>
              <w:left w:w="65" w:type="dxa"/>
              <w:right w:w="65" w:type="dxa"/>
            </w:tcMar>
          </w:tcPr>
          <w:p>
            <w:pPr>
              <w:spacing w:after="40" w:line="259" w:lineRule="auto"/>
            </w:pPr>
            <w:r>
              <w:rPr>
                <w:b w:val="0"/>
                <w:color w:val="000000"/>
                <w:sz w:val="18"/>
              </w:rPr>
              <w:t>同行封板0只：无。因果数量未知。</w:t>
            </w:r>
          </w:p>
        </w:tc>
        <w:tc>
          <w:tcPr>
            <w:tcW w:type="dxa" w:w="3600"/>
            <w:shd w:fill="F3F5F6"/>
            <w:tcMar>
              <w:top w:w="65" w:type="dxa"/>
              <w:bottom w:w="65" w:type="dxa"/>
              <w:left w:w="65" w:type="dxa"/>
              <w:right w:w="65" w:type="dxa"/>
            </w:tcMar>
          </w:tcPr>
          <w:p>
            <w:pPr>
              <w:spacing w:after="40" w:line="259" w:lineRule="auto"/>
            </w:pPr>
            <w:r>
              <w:rPr>
                <w:b w:val="0"/>
                <w:color w:val="000000"/>
                <w:sz w:val="18"/>
              </w:rPr>
              <w:t>1板无；2板无；3板文投控股600715；3以上无；1/2/3不齐，细分及宽口径不得硬拼完整。</w:t>
            </w:r>
          </w:p>
        </w:tc>
      </w:tr>
      <w:tr>
        <w:trPr>
          <w:cantSplit/>
        </w:trPr>
        <w:tc>
          <w:tcPr>
            <w:tcW w:type="dxa" w:w="1512"/>
            <w:shd w:fill="FFFFFF"/>
            <w:tcMar>
              <w:top w:w="65" w:type="dxa"/>
              <w:bottom w:w="65" w:type="dxa"/>
              <w:left w:w="65" w:type="dxa"/>
              <w:right w:w="65" w:type="dxa"/>
            </w:tcMar>
          </w:tcPr>
          <w:p>
            <w:pPr>
              <w:spacing w:after="40" w:line="259" w:lineRule="auto"/>
            </w:pPr>
            <w:r>
              <w:rPr>
                <w:b w:val="0"/>
                <w:color w:val="000000"/>
                <w:sz w:val="18"/>
              </w:rPr>
              <w:t>东贝集团601956</w:t>
            </w:r>
          </w:p>
        </w:tc>
        <w:tc>
          <w:tcPr>
            <w:tcW w:type="dxa" w:w="2016"/>
            <w:shd w:fill="FFFFFF"/>
            <w:tcMar>
              <w:top w:w="65" w:type="dxa"/>
              <w:bottom w:w="65" w:type="dxa"/>
              <w:left w:w="65" w:type="dxa"/>
              <w:right w:w="65" w:type="dxa"/>
            </w:tcMar>
          </w:tcPr>
          <w:p>
            <w:pPr>
              <w:spacing w:after="40" w:line="259" w:lineRule="auto"/>
            </w:pPr>
            <w:r>
              <w:rPr>
                <w:b w:val="0"/>
                <w:color w:val="000000"/>
                <w:sz w:val="18"/>
              </w:rPr>
              <w:t>严格行业家电零部；宽家电消费</w:t>
            </w:r>
          </w:p>
        </w:tc>
        <w:tc>
          <w:tcPr>
            <w:tcW w:type="dxa" w:w="3096"/>
            <w:shd w:fill="FFFFFF"/>
            <w:tcMar>
              <w:top w:w="65" w:type="dxa"/>
              <w:bottom w:w="65" w:type="dxa"/>
              <w:left w:w="65" w:type="dxa"/>
              <w:right w:w="65" w:type="dxa"/>
            </w:tcMar>
          </w:tcPr>
          <w:p>
            <w:pPr>
              <w:spacing w:after="40" w:line="259" w:lineRule="auto"/>
            </w:pPr>
            <w:r>
              <w:rPr>
                <w:b w:val="0"/>
                <w:color w:val="000000"/>
                <w:sz w:val="18"/>
              </w:rPr>
              <w:t>同行封板0只：无。因果数量未知。</w:t>
            </w:r>
          </w:p>
        </w:tc>
        <w:tc>
          <w:tcPr>
            <w:tcW w:type="dxa" w:w="3600"/>
            <w:shd w:fill="FFFFFF"/>
            <w:tcMar>
              <w:top w:w="65" w:type="dxa"/>
              <w:bottom w:w="65" w:type="dxa"/>
              <w:left w:w="65" w:type="dxa"/>
              <w:right w:w="65" w:type="dxa"/>
            </w:tcMar>
          </w:tcPr>
          <w:p>
            <w:pPr>
              <w:spacing w:after="40" w:line="259" w:lineRule="auto"/>
            </w:pPr>
            <w:r>
              <w:rPr>
                <w:b w:val="0"/>
                <w:color w:val="000000"/>
                <w:sz w:val="18"/>
              </w:rPr>
              <w:t>1板无；2板无；3板东贝集团601956；3以上无；1/2/3不齐，细分及宽口径不得硬拼完整。</w:t>
            </w:r>
          </w:p>
        </w:tc>
      </w:tr>
      <w:tr>
        <w:trPr>
          <w:cantSplit/>
        </w:trPr>
        <w:tc>
          <w:tcPr>
            <w:tcW w:type="dxa" w:w="1512"/>
            <w:shd w:fill="F3F5F6"/>
            <w:tcMar>
              <w:top w:w="65" w:type="dxa"/>
              <w:bottom w:w="65" w:type="dxa"/>
              <w:left w:w="65" w:type="dxa"/>
              <w:right w:w="65" w:type="dxa"/>
            </w:tcMar>
          </w:tcPr>
          <w:p>
            <w:pPr>
              <w:spacing w:after="40" w:line="259" w:lineRule="auto"/>
            </w:pPr>
            <w:r>
              <w:rPr>
                <w:b w:val="0"/>
                <w:color w:val="000000"/>
                <w:sz w:val="18"/>
              </w:rPr>
              <w:t>宇晶股份002943</w:t>
            </w:r>
          </w:p>
        </w:tc>
        <w:tc>
          <w:tcPr>
            <w:tcW w:type="dxa" w:w="2016"/>
            <w:shd w:fill="F3F5F6"/>
            <w:tcMar>
              <w:top w:w="65" w:type="dxa"/>
              <w:bottom w:w="65" w:type="dxa"/>
              <w:left w:w="65" w:type="dxa"/>
              <w:right w:w="65" w:type="dxa"/>
            </w:tcMar>
          </w:tcPr>
          <w:p>
            <w:pPr>
              <w:spacing w:after="40" w:line="259" w:lineRule="auto"/>
            </w:pPr>
            <w:r>
              <w:rPr>
                <w:b w:val="0"/>
                <w:color w:val="000000"/>
                <w:sz w:val="18"/>
              </w:rPr>
              <w:t>严格行业通用设备；宽机械设备</w:t>
            </w:r>
          </w:p>
        </w:tc>
        <w:tc>
          <w:tcPr>
            <w:tcW w:type="dxa" w:w="3096"/>
            <w:shd w:fill="F3F5F6"/>
            <w:tcMar>
              <w:top w:w="65" w:type="dxa"/>
              <w:bottom w:w="65" w:type="dxa"/>
              <w:left w:w="65" w:type="dxa"/>
              <w:right w:w="65" w:type="dxa"/>
            </w:tcMar>
          </w:tcPr>
          <w:p>
            <w:pPr>
              <w:spacing w:after="40" w:line="259" w:lineRule="auto"/>
            </w:pPr>
            <w:r>
              <w:rPr>
                <w:b w:val="0"/>
                <w:color w:val="000000"/>
                <w:sz w:val="18"/>
              </w:rPr>
              <w:t>同行封板3只：龙溪股份600592、上海沪工603131、冰山冷热000530。因果数量未知。</w:t>
            </w:r>
          </w:p>
        </w:tc>
        <w:tc>
          <w:tcPr>
            <w:tcW w:type="dxa" w:w="3600"/>
            <w:shd w:fill="F3F5F6"/>
            <w:tcMar>
              <w:top w:w="65" w:type="dxa"/>
              <w:bottom w:w="65" w:type="dxa"/>
              <w:left w:w="65" w:type="dxa"/>
              <w:right w:w="65" w:type="dxa"/>
            </w:tcMar>
          </w:tcPr>
          <w:p>
            <w:pPr>
              <w:spacing w:after="40" w:line="259" w:lineRule="auto"/>
            </w:pPr>
            <w:r>
              <w:rPr>
                <w:b w:val="0"/>
                <w:color w:val="000000"/>
                <w:sz w:val="18"/>
              </w:rPr>
              <w:t>1板龙溪股份600592、冰山冷热000530；2板宇晶股份002943、上海沪工603131；3板无；3以上无；1/2/3不齐，细分及宽口径不得硬拼完整。</w:t>
            </w:r>
          </w:p>
        </w:tc>
      </w:tr>
    </w:tbl>
    <w:p>
      <w:pPr>
        <w:spacing w:after="0"/>
      </w:pPr>
    </w:p>
    <w:p>
      <w:r>
        <w:t>光洋同汽零仅联明1只封板；襄阳/江顺触板失封不混入该行业名单，江顺本身为专用设备。青岛严格休闲食品只有自身，桂发祥跌停；巴比/惠发食品加工、一鸣饮料乳品、东方海洋农产品加工均另列行业，宽消费可观察而不能称同一食品细分完整。</w:t>
      </w:r>
    </w:p>
    <w:p>
      <w:r>
        <w:t>东贝在家电零部行业独强；山东在专用设备还有和泰/航天晨光两首板，但缺3板。文投游戏独H3，横店影视H1分属行业。因果、封单最稳和严格细分联动不足，不确认主带队。</w:t>
      </w:r>
    </w:p>
    <w:p>
      <w:r>
        <w:br w:type="page"/>
      </w:r>
    </w:p>
    <w:p>
      <w:pPr>
        <w:pStyle w:val="Heading1"/>
      </w:pPr>
      <w:r>
        <w:t>8 主流分支与带队票验证</w:t>
      </w:r>
    </w:p>
    <w:tbl>
      <w:tblPr>
        <w:tblW w:type="auto" w:w="0"/>
        <w:tblLayout w:type="fixed"/>
        <w:tblLook w:firstColumn="1" w:firstRow="1" w:lastColumn="0" w:lastRow="0" w:noHBand="0" w:noVBand="1" w:val="04A0"/>
      </w:tblPr>
      <w:tblGrid>
        <w:gridCol w:w="1584"/>
        <w:gridCol w:w="4608"/>
        <w:gridCol w:w="4032"/>
      </w:tblGrid>
      <w:tr>
        <w:trPr>
          <w:cantSplit/>
          <w:tblHeader/>
        </w:trPr>
        <w:tc>
          <w:tcPr>
            <w:tcW w:type="dxa" w:w="1584"/>
            <w:shd w:fill="263C4B"/>
            <w:tcMar>
              <w:top w:w="65" w:type="dxa"/>
              <w:bottom w:w="65" w:type="dxa"/>
              <w:left w:w="65" w:type="dxa"/>
              <w:right w:w="65" w:type="dxa"/>
            </w:tcMar>
          </w:tcPr>
          <w:p>
            <w:pPr>
              <w:spacing w:after="40" w:line="259" w:lineRule="auto"/>
            </w:pPr>
            <w:r>
              <w:rPr>
                <w:b/>
                <w:color w:val="FFFFFF"/>
                <w:sz w:val="18"/>
              </w:rPr>
              <w:t>分支</w:t>
            </w:r>
          </w:p>
        </w:tc>
        <w:tc>
          <w:tcPr>
            <w:tcW w:type="dxa" w:w="4608"/>
            <w:shd w:fill="263C4B"/>
            <w:tcMar>
              <w:top w:w="65" w:type="dxa"/>
              <w:bottom w:w="65" w:type="dxa"/>
              <w:left w:w="65" w:type="dxa"/>
              <w:right w:w="65" w:type="dxa"/>
            </w:tcMar>
          </w:tcPr>
          <w:p>
            <w:pPr>
              <w:spacing w:after="40" w:line="259" w:lineRule="auto"/>
            </w:pPr>
            <w:r>
              <w:rPr>
                <w:b/>
                <w:color w:val="FFFFFF"/>
                <w:sz w:val="18"/>
              </w:rPr>
              <w:t>高度 最早有效末封与梯队</w:t>
            </w:r>
          </w:p>
        </w:tc>
        <w:tc>
          <w:tcPr>
            <w:tcW w:type="dxa" w:w="4032"/>
            <w:shd w:fill="263C4B"/>
            <w:tcMar>
              <w:top w:w="65" w:type="dxa"/>
              <w:bottom w:w="65" w:type="dxa"/>
              <w:left w:w="65" w:type="dxa"/>
              <w:right w:w="65" w:type="dxa"/>
            </w:tcMar>
          </w:tcPr>
          <w:p>
            <w:pPr>
              <w:spacing w:after="40" w:line="259" w:lineRule="auto"/>
            </w:pPr>
            <w:r>
              <w:rPr>
                <w:b/>
                <w:color w:val="FFFFFF"/>
                <w:sz w:val="18"/>
              </w:rPr>
              <w:t>主带队及30日验证</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汽零及轴承</w:t>
            </w:r>
          </w:p>
        </w:tc>
        <w:tc>
          <w:tcPr>
            <w:tcW w:type="dxa" w:w="4608"/>
            <w:shd w:fill="F3F5F6"/>
            <w:tcMar>
              <w:top w:w="65" w:type="dxa"/>
              <w:bottom w:w="65" w:type="dxa"/>
              <w:left w:w="65" w:type="dxa"/>
              <w:right w:w="65" w:type="dxa"/>
            </w:tcMar>
          </w:tcPr>
          <w:p>
            <w:pPr>
              <w:spacing w:after="40" w:line="259" w:lineRule="auto"/>
            </w:pPr>
            <w:r>
              <w:rPr>
                <w:b w:val="0"/>
                <w:color w:val="000000"/>
                <w:sz w:val="18"/>
              </w:rPr>
              <w:t>光洋H4、联明H2，共2只，缺1/3；联明09:30:05末封、光洋15:00末封。</w:t>
            </w:r>
          </w:p>
        </w:tc>
        <w:tc>
          <w:tcPr>
            <w:tcW w:type="dxa" w:w="4032"/>
            <w:shd w:fill="F3F5F6"/>
            <w:tcMar>
              <w:top w:w="65" w:type="dxa"/>
              <w:bottom w:w="65" w:type="dxa"/>
              <w:left w:w="65" w:type="dxa"/>
              <w:right w:w="65" w:type="dxa"/>
            </w:tcMar>
          </w:tcPr>
          <w:p>
            <w:pPr>
              <w:spacing w:after="40" w:line="259" w:lineRule="auto"/>
            </w:pPr>
            <w:r>
              <w:rPr>
                <w:b w:val="0"/>
                <w:color w:val="000000"/>
                <w:sz w:val="18"/>
              </w:rPr>
              <w:t>高度辨识度观察光洋；联明更早封，不能倒归15:00回封带动。最稳及因果未知，无确认主带队。观察核心及后排能否共同修复。</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通用及专用机械</w:t>
            </w:r>
          </w:p>
        </w:tc>
        <w:tc>
          <w:tcPr>
            <w:tcW w:type="dxa" w:w="4608"/>
            <w:shd w:fill="FFFFFF"/>
            <w:tcMar>
              <w:top w:w="65" w:type="dxa"/>
              <w:bottom w:w="65" w:type="dxa"/>
              <w:left w:w="65" w:type="dxa"/>
              <w:right w:w="65" w:type="dxa"/>
            </w:tcMar>
          </w:tcPr>
          <w:p>
            <w:pPr>
              <w:spacing w:after="40" w:line="259" w:lineRule="auto"/>
            </w:pPr>
            <w:r>
              <w:rPr>
                <w:b w:val="0"/>
                <w:color w:val="000000"/>
                <w:sz w:val="18"/>
              </w:rPr>
              <w:t>通用宇晶/沪工H2，龙溪/冰山H1共4只，最早龙溪09:30:17；专用山东H2、和泰/航天晨光H1共3只，最早山东09:25。</w:t>
            </w:r>
          </w:p>
        </w:tc>
        <w:tc>
          <w:tcPr>
            <w:tcW w:type="dxa" w:w="4032"/>
            <w:shd w:fill="FFFFFF"/>
            <w:tcMar>
              <w:top w:w="65" w:type="dxa"/>
              <w:bottom w:w="65" w:type="dxa"/>
              <w:left w:w="65" w:type="dxa"/>
              <w:right w:w="65" w:type="dxa"/>
            </w:tcMar>
          </w:tcPr>
          <w:p>
            <w:pPr>
              <w:spacing w:after="40" w:line="259" w:lineRule="auto"/>
            </w:pPr>
            <w:r>
              <w:rPr>
                <w:b w:val="0"/>
                <w:color w:val="000000"/>
                <w:sz w:val="18"/>
              </w:rPr>
              <w:t>分别缺3板，山东纯一字特殊标记；冰山反包H1不补高度。最稳/唯一辨识度/细分因果待核，无确认主带队。</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食品消费</w:t>
            </w:r>
          </w:p>
        </w:tc>
        <w:tc>
          <w:tcPr>
            <w:tcW w:type="dxa" w:w="4608"/>
            <w:shd w:fill="F3F5F6"/>
            <w:tcMar>
              <w:top w:w="65" w:type="dxa"/>
              <w:bottom w:w="65" w:type="dxa"/>
              <w:left w:w="65" w:type="dxa"/>
              <w:right w:w="65" w:type="dxa"/>
            </w:tcMar>
          </w:tcPr>
          <w:p>
            <w:pPr>
              <w:spacing w:after="40" w:line="259" w:lineRule="auto"/>
            </w:pPr>
            <w:r>
              <w:rPr>
                <w:b w:val="0"/>
                <w:color w:val="000000"/>
                <w:sz w:val="18"/>
              </w:rPr>
              <w:t>青岛H4，严格休闲食品无同行封板；食品加工巴比/惠发H1最早巴比09:59:21，饮料一鸣H1；零售仅友阿H1。</w:t>
            </w:r>
          </w:p>
        </w:tc>
        <w:tc>
          <w:tcPr>
            <w:tcW w:type="dxa" w:w="4032"/>
            <w:shd w:fill="F3F5F6"/>
            <w:tcMar>
              <w:top w:w="65" w:type="dxa"/>
              <w:bottom w:w="65" w:type="dxa"/>
              <w:left w:w="65" w:type="dxa"/>
              <w:right w:w="65" w:type="dxa"/>
            </w:tcMar>
          </w:tcPr>
          <w:p>
            <w:pPr>
              <w:spacing w:after="40" w:line="259" w:lineRule="auto"/>
            </w:pPr>
            <w:r>
              <w:rPr>
                <w:b w:val="0"/>
                <w:color w:val="000000"/>
                <w:sz w:val="18"/>
              </w:rPr>
              <w:t>青岛公告驱动连续一字，桂发祥跌停是反证；其他细分不能凑1/2/3。友阿14:38:57末封3次开板，零售后排仍弱。</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数字文娱与家电</w:t>
            </w:r>
          </w:p>
        </w:tc>
        <w:tc>
          <w:tcPr>
            <w:tcW w:type="dxa" w:w="4608"/>
            <w:shd w:fill="FFFFFF"/>
            <w:tcMar>
              <w:top w:w="65" w:type="dxa"/>
              <w:bottom w:w="65" w:type="dxa"/>
              <w:left w:w="65" w:type="dxa"/>
              <w:right w:w="65" w:type="dxa"/>
            </w:tcMar>
          </w:tcPr>
          <w:p>
            <w:pPr>
              <w:spacing w:after="40" w:line="259" w:lineRule="auto"/>
            </w:pPr>
            <w:r>
              <w:rPr>
                <w:b w:val="0"/>
                <w:color w:val="000000"/>
                <w:sz w:val="18"/>
              </w:rPr>
              <w:t>文投游戏H3、横店影视H1、实丰文娱用品H2各自分列；东贝家电零部H3、阳光照明H1另列。</w:t>
            </w:r>
          </w:p>
        </w:tc>
        <w:tc>
          <w:tcPr>
            <w:tcW w:type="dxa" w:w="4032"/>
            <w:shd w:fill="FFFFFF"/>
            <w:tcMar>
              <w:top w:w="65" w:type="dxa"/>
              <w:bottom w:w="65" w:type="dxa"/>
              <w:left w:w="65" w:type="dxa"/>
              <w:right w:w="65" w:type="dxa"/>
            </w:tcMar>
          </w:tcPr>
          <w:p>
            <w:pPr>
              <w:spacing w:after="40" w:line="259" w:lineRule="auto"/>
            </w:pPr>
            <w:r>
              <w:rPr>
                <w:b w:val="0"/>
                <w:color w:val="000000"/>
                <w:sz w:val="18"/>
              </w:rPr>
              <w:t>不能跨行业拼完整梯队；东贝/实丰纯一字，最稳与真实带动待核。无已确认主带队，30日待验证。</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航天与新能源等</w:t>
            </w:r>
          </w:p>
        </w:tc>
        <w:tc>
          <w:tcPr>
            <w:tcW w:type="dxa" w:w="4608"/>
            <w:shd w:fill="F3F5F6"/>
            <w:tcMar>
              <w:top w:w="65" w:type="dxa"/>
              <w:bottom w:w="65" w:type="dxa"/>
              <w:left w:w="65" w:type="dxa"/>
              <w:right w:w="65" w:type="dxa"/>
            </w:tcMar>
          </w:tcPr>
          <w:p>
            <w:pPr>
              <w:spacing w:after="40" w:line="259" w:lineRule="auto"/>
            </w:pPr>
            <w:r>
              <w:rPr>
                <w:b w:val="0"/>
                <w:color w:val="000000"/>
                <w:sz w:val="18"/>
              </w:rPr>
              <w:t>中国卫星航天装备H1，航天晨光专用H1；风电天顺/光伏钧达各H1，西部材料小金属H1。</w:t>
            </w:r>
          </w:p>
        </w:tc>
        <w:tc>
          <w:tcPr>
            <w:tcW w:type="dxa" w:w="4032"/>
            <w:shd w:fill="F3F5F6"/>
            <w:tcMar>
              <w:top w:w="65" w:type="dxa"/>
              <w:bottom w:w="65" w:type="dxa"/>
              <w:left w:w="65" w:type="dxa"/>
              <w:right w:w="65" w:type="dxa"/>
            </w:tcMar>
          </w:tcPr>
          <w:p>
            <w:pPr>
              <w:spacing w:after="40" w:line="259" w:lineRule="auto"/>
            </w:pPr>
            <w:r>
              <w:rPr>
                <w:b w:val="0"/>
                <w:color w:val="000000"/>
                <w:sz w:val="18"/>
              </w:rPr>
              <w:t>都是局部首板轮动，细分后排完整数量待核；同日上涨不是因果。各分支无确认主带队，不能预言新周期。</w:t>
            </w:r>
          </w:p>
        </w:tc>
      </w:tr>
    </w:tbl>
    <w:p>
      <w:pPr>
        <w:spacing w:after="0"/>
      </w:pPr>
    </w:p>
    <w:p>
      <w:pPr>
        <w:pStyle w:val="Heading2"/>
      </w:pPr>
      <w:r>
        <w:t>28日预选的29日真实反馈</w:t>
      </w:r>
    </w:p>
    <w:p>
      <w:r>
        <w:t>襄阳涨停开后断板收+6.47%，汽零封板11→2，光洋虽续板但17次开板、联明续2，凯众与万向未板、沪光-5.09%，正裕/东安等跌停，不能称完整板块强化。光洋属于局部抱团，30日必须看后排，不只看自身继续封。</w:t>
      </w:r>
    </w:p>
    <w:p>
      <w:r>
        <w:t>青岛续一字4板但桂发祥跌停，阳光乳业仅+2.10%；零售茂业断板-7.11%，九百高开冲高回落-2.57%，深赛格/新华百货跌停，友阿一首板不足逆转。文投/东贝成功晋级，原电子元件3首板无续板且世运-7.71%、大量元件跌停，前日扩散未延续。</w:t>
      </w:r>
    </w:p>
    <w:p>
      <w:r>
        <w:t>30日继续涨停且后排同步才支持情绪延续；高开低走为带队失败/转弱，低开闷杀为证伪/可能退潮。尚未发生的结果一律待验证。</w:t>
      </w:r>
    </w:p>
    <w:p>
      <w:r>
        <w:br w:type="page"/>
      </w:r>
    </w:p>
    <w:p>
      <w:pPr>
        <w:pStyle w:val="Heading1"/>
      </w:pPr>
      <w:r>
        <w:t>9 核心候选竞价与盘中执行卡</w:t>
      </w:r>
    </w:p>
    <w:p>
      <w:r>
        <w:t>共用字段：Hmax4，X/C/Y均UNKNOWN，风险CLOSED、情绪AVOID；30日全量新增监管、停复牌及实际季报披露须盘前复核。今日无已确认获准超级先手，明日新增0。下列观察卡不构成买入指令。</w:t>
      </w:r>
    </w:p>
    <w:p>
      <w:pPr>
        <w:pStyle w:val="Heading2"/>
      </w:pPr>
      <w:r>
        <w:t>光洋股份002708 收20.83元（+9.98%），开20.83、高20.83、低18.80，换手27.90%</w:t>
      </w:r>
    </w:p>
    <w:p>
      <w:r>
        <w:t>严格H4；首触092500、末封150000、开板17次。潜在新空间T=10月29日，30日T+1日期；H4须有效C≥4，主体尚未确认。28/29连续非纯一字只支持资格观察，不证明体系认可或主动空间。可保留自然空接/压缩拐点等不冲突预期，控怪轮次、被动空间及隐形身份未证。</w:t>
      </w:r>
    </w:p>
    <w:p>
      <w:r>
        <w:t>竞价比较29日涨停开20.83、低18.80、17次打开、15:00末封的爆量分歧基准；观察真实量撤单、均价承接、联明和汽零后排，以及与青岛的最高竞争。弱封不回、同组反卡、后排继续跌停、季报/监管风险升级即撤预期。无持仓只看，有仓依原纪律，不自动加仓。</w:t>
      </w:r>
    </w:p>
    <w:p>
      <w:pPr>
        <w:pStyle w:val="Heading2"/>
      </w:pPr>
      <w:r>
        <w:t>青岛食品001219 收18.13元（+10.01%），开18.13、高18.13、低18.13，换手1.57%</w:t>
      </w:r>
    </w:p>
    <w:p>
      <w:r>
        <w:t>严格H4；首触092500、末封092500、开板0次。潜在T29、30日T+1日期；控制权筹划与连续纯一字特殊标记，默认从常规资格排除。28/29都无低于涨停价成交，不具两日有效换手。不是凭开板当天就恢复，更不赌排单。H4需要C≥4仍未知。</w:t>
      </w:r>
    </w:p>
    <w:p>
      <w:r>
        <w:t>30日核控制权事项进展及交易状态，若开板后真实承接不足、核心一字但桂发祥/后排继续弱，撤销板块延续预期。无仓只观察；有仓按原计划和成交管理，不因控制权想象无限持有。</w:t>
      </w:r>
    </w:p>
    <w:tbl>
      <w:tblPr>
        <w:tblW w:type="auto" w:w="0"/>
        <w:tblLayout w:type="fixed"/>
        <w:tblLook w:firstColumn="1" w:firstRow="1" w:lastColumn="0" w:lastRow="0" w:noHBand="0" w:noVBand="1" w:val="04A0"/>
      </w:tblPr>
      <w:tblGrid>
        <w:gridCol w:w="1872"/>
        <w:gridCol w:w="4320"/>
        <w:gridCol w:w="4032"/>
      </w:tblGrid>
      <w:tr>
        <w:trPr>
          <w:cantSplit/>
          <w:tblHeader/>
        </w:trPr>
        <w:tc>
          <w:tcPr>
            <w:tcW w:type="dxa" w:w="1872"/>
            <w:shd w:fill="263C4B"/>
            <w:tcMar>
              <w:top w:w="65" w:type="dxa"/>
              <w:bottom w:w="65" w:type="dxa"/>
              <w:left w:w="65" w:type="dxa"/>
              <w:right w:w="65" w:type="dxa"/>
            </w:tcMar>
          </w:tcPr>
          <w:p>
            <w:pPr>
              <w:spacing w:after="40" w:line="259" w:lineRule="auto"/>
            </w:pPr>
            <w:r>
              <w:rPr>
                <w:b/>
                <w:color w:val="FFFFFF"/>
                <w:sz w:val="18"/>
              </w:rPr>
              <w:t>其他观察</w:t>
            </w:r>
          </w:p>
        </w:tc>
        <w:tc>
          <w:tcPr>
            <w:tcW w:type="dxa" w:w="4320"/>
            <w:shd w:fill="263C4B"/>
            <w:tcMar>
              <w:top w:w="65" w:type="dxa"/>
              <w:bottom w:w="65" w:type="dxa"/>
              <w:left w:w="65" w:type="dxa"/>
              <w:right w:w="65" w:type="dxa"/>
            </w:tcMar>
          </w:tcPr>
          <w:p>
            <w:pPr>
              <w:spacing w:after="40" w:line="259" w:lineRule="auto"/>
            </w:pPr>
            <w:r>
              <w:rPr>
                <w:b/>
                <w:color w:val="FFFFFF"/>
                <w:sz w:val="18"/>
              </w:rPr>
              <w:t>29日基准</w:t>
            </w:r>
          </w:p>
        </w:tc>
        <w:tc>
          <w:tcPr>
            <w:tcW w:type="dxa" w:w="4032"/>
            <w:shd w:fill="263C4B"/>
            <w:tcMar>
              <w:top w:w="65" w:type="dxa"/>
              <w:bottom w:w="65" w:type="dxa"/>
              <w:left w:w="65" w:type="dxa"/>
              <w:right w:w="65" w:type="dxa"/>
            </w:tcMar>
          </w:tcPr>
          <w:p>
            <w:pPr>
              <w:spacing w:after="40" w:line="259" w:lineRule="auto"/>
            </w:pPr>
            <w:r>
              <w:rPr>
                <w:b/>
                <w:color w:val="FFFFFF"/>
                <w:sz w:val="18"/>
              </w:rPr>
              <w:t>30日限制</w:t>
            </w:r>
          </w:p>
        </w:tc>
      </w:tr>
      <w:tr>
        <w:trPr>
          <w:cantSplit/>
        </w:trPr>
        <w:tc>
          <w:tcPr>
            <w:tcW w:type="dxa" w:w="1872"/>
            <w:shd w:fill="F3F5F6"/>
            <w:tcMar>
              <w:top w:w="65" w:type="dxa"/>
              <w:bottom w:w="65" w:type="dxa"/>
              <w:left w:w="65" w:type="dxa"/>
              <w:right w:w="65" w:type="dxa"/>
            </w:tcMar>
          </w:tcPr>
          <w:p>
            <w:pPr>
              <w:spacing w:after="40" w:line="259" w:lineRule="auto"/>
            </w:pPr>
            <w:r>
              <w:rPr>
                <w:b w:val="0"/>
                <w:color w:val="000000"/>
                <w:sz w:val="18"/>
              </w:rPr>
              <w:t>文投600715 H3</w:t>
            </w:r>
          </w:p>
        </w:tc>
        <w:tc>
          <w:tcPr>
            <w:tcW w:type="dxa" w:w="4320"/>
            <w:shd w:fill="F3F5F6"/>
            <w:tcMar>
              <w:top w:w="65" w:type="dxa"/>
              <w:bottom w:w="65" w:type="dxa"/>
              <w:left w:w="65" w:type="dxa"/>
              <w:right w:w="65" w:type="dxa"/>
            </w:tcMar>
          </w:tcPr>
          <w:p>
            <w:pPr>
              <w:spacing w:after="40" w:line="259" w:lineRule="auto"/>
            </w:pPr>
            <w:r>
              <w:rPr>
                <w:b w:val="0"/>
                <w:color w:val="000000"/>
                <w:sz w:val="18"/>
              </w:rPr>
              <w:t>2.27(+10.19%)，开2.20低2.12，换手17.97%，6开板11:08:26末封。</w:t>
            </w:r>
          </w:p>
        </w:tc>
        <w:tc>
          <w:tcPr>
            <w:tcW w:type="dxa" w:w="4032"/>
            <w:shd w:fill="F3F5F6"/>
            <w:tcMar>
              <w:top w:w="65" w:type="dxa"/>
              <w:bottom w:w="65" w:type="dxa"/>
              <w:left w:w="65" w:type="dxa"/>
              <w:right w:w="65" w:type="dxa"/>
            </w:tcMar>
          </w:tcPr>
          <w:p>
            <w:pPr>
              <w:spacing w:after="40" w:line="259" w:lineRule="auto"/>
            </w:pPr>
            <w:r>
              <w:rPr>
                <w:b w:val="0"/>
                <w:color w:val="000000"/>
                <w:sz w:val="18"/>
              </w:rPr>
              <w:t>普通3进4，未首成最高，无有效T+2上游；仅观察数字应用后排。</w:t>
            </w:r>
          </w:p>
        </w:tc>
      </w:tr>
      <w:tr>
        <w:trPr>
          <w:cantSplit/>
        </w:trPr>
        <w:tc>
          <w:tcPr>
            <w:tcW w:type="dxa" w:w="1872"/>
            <w:shd w:fill="FFFFFF"/>
            <w:tcMar>
              <w:top w:w="65" w:type="dxa"/>
              <w:bottom w:w="65" w:type="dxa"/>
              <w:left w:w="65" w:type="dxa"/>
              <w:right w:w="65" w:type="dxa"/>
            </w:tcMar>
          </w:tcPr>
          <w:p>
            <w:pPr>
              <w:spacing w:after="40" w:line="259" w:lineRule="auto"/>
            </w:pPr>
            <w:r>
              <w:rPr>
                <w:b w:val="0"/>
                <w:color w:val="000000"/>
                <w:sz w:val="18"/>
              </w:rPr>
              <w:t>东贝601956 H3</w:t>
            </w:r>
          </w:p>
        </w:tc>
        <w:tc>
          <w:tcPr>
            <w:tcW w:type="dxa" w:w="4320"/>
            <w:shd w:fill="FFFFFF"/>
            <w:tcMar>
              <w:top w:w="65" w:type="dxa"/>
              <w:bottom w:w="65" w:type="dxa"/>
              <w:left w:w="65" w:type="dxa"/>
              <w:right w:w="65" w:type="dxa"/>
            </w:tcMar>
          </w:tcPr>
          <w:p>
            <w:pPr>
              <w:spacing w:after="40" w:line="259" w:lineRule="auto"/>
            </w:pPr>
            <w:r>
              <w:rPr>
                <w:b w:val="0"/>
                <w:color w:val="000000"/>
                <w:sz w:val="18"/>
              </w:rPr>
              <w:t>开高低收6.70，换手2.53%，纯一字，09:25:02封。</w:t>
            </w:r>
          </w:p>
        </w:tc>
        <w:tc>
          <w:tcPr>
            <w:tcW w:type="dxa" w:w="4032"/>
            <w:shd w:fill="FFFFFF"/>
            <w:tcMar>
              <w:top w:w="65" w:type="dxa"/>
              <w:bottom w:w="65" w:type="dxa"/>
              <w:left w:w="65" w:type="dxa"/>
              <w:right w:w="65" w:type="dxa"/>
            </w:tcMar>
          </w:tcPr>
          <w:p>
            <w:pPr>
              <w:spacing w:after="40" w:line="259" w:lineRule="auto"/>
            </w:pPr>
            <w:r>
              <w:rPr>
                <w:b w:val="0"/>
                <w:color w:val="000000"/>
                <w:sz w:val="18"/>
              </w:rPr>
              <w:t>不赌排单，未首成最高；不能以不可成交授其他票补救权限。</w:t>
            </w:r>
          </w:p>
        </w:tc>
      </w:tr>
      <w:tr>
        <w:trPr>
          <w:cantSplit/>
        </w:trPr>
        <w:tc>
          <w:tcPr>
            <w:tcW w:type="dxa" w:w="1872"/>
            <w:shd w:fill="F3F5F6"/>
            <w:tcMar>
              <w:top w:w="65" w:type="dxa"/>
              <w:bottom w:w="65" w:type="dxa"/>
              <w:left w:w="65" w:type="dxa"/>
              <w:right w:w="65" w:type="dxa"/>
            </w:tcMar>
          </w:tcPr>
          <w:p>
            <w:pPr>
              <w:spacing w:after="40" w:line="259" w:lineRule="auto"/>
            </w:pPr>
            <w:r>
              <w:rPr>
                <w:b w:val="0"/>
                <w:color w:val="000000"/>
                <w:sz w:val="18"/>
              </w:rPr>
              <w:t>宇晶002943 H2</w:t>
            </w:r>
          </w:p>
        </w:tc>
        <w:tc>
          <w:tcPr>
            <w:tcW w:type="dxa" w:w="4320"/>
            <w:shd w:fill="F3F5F6"/>
            <w:tcMar>
              <w:top w:w="65" w:type="dxa"/>
              <w:bottom w:w="65" w:type="dxa"/>
              <w:left w:w="65" w:type="dxa"/>
              <w:right w:w="65" w:type="dxa"/>
            </w:tcMar>
          </w:tcPr>
          <w:p>
            <w:pPr>
              <w:spacing w:after="40" w:line="259" w:lineRule="auto"/>
            </w:pPr>
            <w:r>
              <w:rPr>
                <w:b w:val="0"/>
                <w:color w:val="000000"/>
                <w:sz w:val="18"/>
              </w:rPr>
              <w:t>27.62(+10%)，低24.52，换手18.05%，14:44:06末封。</w:t>
            </w:r>
          </w:p>
        </w:tc>
        <w:tc>
          <w:tcPr>
            <w:tcW w:type="dxa" w:w="4032"/>
            <w:shd w:fill="F3F5F6"/>
            <w:tcMar>
              <w:top w:w="65" w:type="dxa"/>
              <w:bottom w:w="65" w:type="dxa"/>
              <w:left w:w="65" w:type="dxa"/>
              <w:right w:w="65" w:type="dxa"/>
            </w:tcMar>
          </w:tcPr>
          <w:p>
            <w:pPr>
              <w:spacing w:after="40" w:line="259" w:lineRule="auto"/>
            </w:pPr>
            <w:r>
              <w:rPr>
                <w:b w:val="0"/>
                <w:color w:val="000000"/>
                <w:sz w:val="18"/>
              </w:rPr>
              <w:t>幅度12.35pp且末封晚于14:35，不追认普通先手；只作机械晋级观察。</w:t>
            </w:r>
          </w:p>
        </w:tc>
      </w:tr>
    </w:tbl>
    <w:p>
      <w:pPr>
        <w:spacing w:after="0"/>
      </w:pPr>
    </w:p>
    <w:p>
      <w:r>
        <w:br w:type="page"/>
      </w:r>
    </w:p>
    <w:p>
      <w:pPr>
        <w:pStyle w:val="Heading1"/>
      </w:pPr>
      <w:r>
        <w:t>9 分时执行流程与原持仓边界</w:t>
      </w:r>
    </w:p>
    <w:tbl>
      <w:tblPr>
        <w:tblW w:type="auto" w:w="0"/>
        <w:tblLayout w:type="fixed"/>
        <w:tblLook w:firstColumn="1" w:firstRow="1" w:lastColumn="0" w:lastRow="0" w:noHBand="0" w:noVBand="1" w:val="04A0"/>
      </w:tblPr>
      <w:tblGrid>
        <w:gridCol w:w="1584"/>
        <w:gridCol w:w="4320"/>
        <w:gridCol w:w="4320"/>
      </w:tblGrid>
      <w:tr>
        <w:trPr>
          <w:cantSplit/>
          <w:tblHeader/>
        </w:trPr>
        <w:tc>
          <w:tcPr>
            <w:tcW w:type="dxa" w:w="1584"/>
            <w:shd w:fill="263C4B"/>
            <w:tcMar>
              <w:top w:w="65" w:type="dxa"/>
              <w:bottom w:w="65" w:type="dxa"/>
              <w:left w:w="65" w:type="dxa"/>
              <w:right w:w="65" w:type="dxa"/>
            </w:tcMar>
          </w:tcPr>
          <w:p>
            <w:pPr>
              <w:spacing w:after="40" w:line="259" w:lineRule="auto"/>
            </w:pPr>
            <w:r>
              <w:rPr>
                <w:b/>
                <w:color w:val="FFFFFF"/>
                <w:sz w:val="18"/>
              </w:rPr>
              <w:t>30日时段</w:t>
            </w:r>
          </w:p>
        </w:tc>
        <w:tc>
          <w:tcPr>
            <w:tcW w:type="dxa" w:w="4320"/>
            <w:shd w:fill="263C4B"/>
            <w:tcMar>
              <w:top w:w="65" w:type="dxa"/>
              <w:bottom w:w="65" w:type="dxa"/>
              <w:left w:w="65" w:type="dxa"/>
              <w:right w:w="65" w:type="dxa"/>
            </w:tcMar>
          </w:tcPr>
          <w:p>
            <w:pPr>
              <w:spacing w:after="40" w:line="259" w:lineRule="auto"/>
            </w:pPr>
            <w:r>
              <w:rPr>
                <w:b/>
                <w:color w:val="FFFFFF"/>
                <w:sz w:val="18"/>
              </w:rPr>
              <w:t>有信号时</w:t>
            </w:r>
          </w:p>
        </w:tc>
        <w:tc>
          <w:tcPr>
            <w:tcW w:type="dxa" w:w="4320"/>
            <w:shd w:fill="263C4B"/>
            <w:tcMar>
              <w:top w:w="65" w:type="dxa"/>
              <w:bottom w:w="65" w:type="dxa"/>
              <w:left w:w="65" w:type="dxa"/>
              <w:right w:w="65" w:type="dxa"/>
            </w:tcMar>
          </w:tcPr>
          <w:p>
            <w:pPr>
              <w:spacing w:after="40" w:line="259" w:lineRule="auto"/>
            </w:pPr>
            <w:r>
              <w:rPr>
                <w:b/>
                <w:color w:val="FFFFFF"/>
                <w:sz w:val="18"/>
              </w:rPr>
              <w:t>无信号或资料不足时</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09:15—09:25</w:t>
            </w:r>
          </w:p>
        </w:tc>
        <w:tc>
          <w:tcPr>
            <w:tcW w:type="dxa" w:w="4320"/>
            <w:shd w:fill="F3F5F6"/>
            <w:tcMar>
              <w:top w:w="65" w:type="dxa"/>
              <w:bottom w:w="65" w:type="dxa"/>
              <w:left w:w="65" w:type="dxa"/>
              <w:right w:w="65" w:type="dxa"/>
            </w:tcMar>
          </w:tcPr>
          <w:p>
            <w:pPr>
              <w:spacing w:after="40" w:line="259" w:lineRule="auto"/>
            </w:pPr>
            <w:r>
              <w:rPr>
                <w:b w:val="0"/>
                <w:color w:val="000000"/>
                <w:sz w:val="18"/>
              </w:rPr>
              <w:t>核实际季报、控制权公告、停复牌/监管及竞价量撤单，与29日各票基准比较。</w:t>
            </w:r>
          </w:p>
        </w:tc>
        <w:tc>
          <w:tcPr>
            <w:tcW w:type="dxa" w:w="4320"/>
            <w:shd w:fill="F3F5F6"/>
            <w:tcMar>
              <w:top w:w="65" w:type="dxa"/>
              <w:bottom w:w="65" w:type="dxa"/>
              <w:left w:w="65" w:type="dxa"/>
              <w:right w:w="65" w:type="dxa"/>
            </w:tcMar>
          </w:tcPr>
          <w:p>
            <w:pPr>
              <w:spacing w:after="40" w:line="259" w:lineRule="auto"/>
            </w:pPr>
            <w:r>
              <w:rPr>
                <w:b w:val="0"/>
                <w:color w:val="000000"/>
                <w:sz w:val="18"/>
              </w:rPr>
              <w:t>维持关闭，不用预列公告作已核事实，不赌一字排单。</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09:30—09:45</w:t>
            </w:r>
          </w:p>
        </w:tc>
        <w:tc>
          <w:tcPr>
            <w:tcW w:type="dxa" w:w="4320"/>
            <w:shd w:fill="FFFFFF"/>
            <w:tcMar>
              <w:top w:w="65" w:type="dxa"/>
              <w:bottom w:w="65" w:type="dxa"/>
              <w:left w:w="65" w:type="dxa"/>
              <w:right w:w="65" w:type="dxa"/>
            </w:tcMar>
          </w:tcPr>
          <w:p>
            <w:pPr>
              <w:spacing w:after="40" w:line="259" w:lineRule="auto"/>
            </w:pPr>
            <w:r>
              <w:rPr>
                <w:b w:val="0"/>
                <w:color w:val="000000"/>
                <w:sz w:val="18"/>
              </w:rPr>
              <w:t>记录最高组首个有效确认、均价承接及后排，已有仓按原纪律。</w:t>
            </w:r>
          </w:p>
        </w:tc>
        <w:tc>
          <w:tcPr>
            <w:tcW w:type="dxa" w:w="4320"/>
            <w:shd w:fill="FFFFFF"/>
            <w:tcMar>
              <w:top w:w="65" w:type="dxa"/>
              <w:bottom w:w="65" w:type="dxa"/>
              <w:left w:w="65" w:type="dxa"/>
              <w:right w:w="65" w:type="dxa"/>
            </w:tcMar>
          </w:tcPr>
          <w:p>
            <w:pPr>
              <w:spacing w:after="40" w:line="259" w:lineRule="auto"/>
            </w:pPr>
            <w:r>
              <w:rPr>
                <w:b w:val="0"/>
                <w:color w:val="000000"/>
                <w:sz w:val="18"/>
              </w:rPr>
              <w:t>不因高开叫弱转强，不无视青岛买次强，不把普通H3改隐形空间。</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09:45—13:30</w:t>
            </w:r>
          </w:p>
        </w:tc>
        <w:tc>
          <w:tcPr>
            <w:tcW w:type="dxa" w:w="4320"/>
            <w:shd w:fill="F3F5F6"/>
            <w:tcMar>
              <w:top w:w="65" w:type="dxa"/>
              <w:bottom w:w="65" w:type="dxa"/>
              <w:left w:w="65" w:type="dxa"/>
              <w:right w:w="65" w:type="dxa"/>
            </w:tcMar>
          </w:tcPr>
          <w:p>
            <w:pPr>
              <w:spacing w:after="40" w:line="259" w:lineRule="auto"/>
            </w:pPr>
            <w:r>
              <w:rPr>
                <w:b w:val="0"/>
                <w:color w:val="000000"/>
                <w:sz w:val="18"/>
              </w:rPr>
              <w:t>核跌停是否继续扩散和旧A杀是否批量企稳；分别记录核心与分支。</w:t>
            </w:r>
          </w:p>
        </w:tc>
        <w:tc>
          <w:tcPr>
            <w:tcW w:type="dxa" w:w="4320"/>
            <w:shd w:fill="F3F5F6"/>
            <w:tcMar>
              <w:top w:w="65" w:type="dxa"/>
              <w:bottom w:w="65" w:type="dxa"/>
              <w:left w:w="65" w:type="dxa"/>
              <w:right w:w="65" w:type="dxa"/>
            </w:tcMar>
          </w:tcPr>
          <w:p>
            <w:pPr>
              <w:spacing w:after="40" w:line="259" w:lineRule="auto"/>
            </w:pPr>
            <w:r>
              <w:rPr>
                <w:b w:val="0"/>
                <w:color w:val="000000"/>
                <w:sz w:val="18"/>
              </w:rPr>
              <w:t>单票反包或红盘不解除强控；不因恐高或没执行授T+2。</w:t>
            </w:r>
          </w:p>
        </w:tc>
      </w:tr>
      <w:tr>
        <w:trPr>
          <w:cantSplit/>
        </w:trPr>
        <w:tc>
          <w:tcPr>
            <w:tcW w:type="dxa" w:w="1584"/>
            <w:shd w:fill="FFFFFF"/>
            <w:tcMar>
              <w:top w:w="65" w:type="dxa"/>
              <w:bottom w:w="65" w:type="dxa"/>
              <w:left w:w="65" w:type="dxa"/>
              <w:right w:w="65" w:type="dxa"/>
            </w:tcMar>
          </w:tcPr>
          <w:p>
            <w:pPr>
              <w:spacing w:after="40" w:line="259" w:lineRule="auto"/>
            </w:pPr>
            <w:r>
              <w:rPr>
                <w:b w:val="0"/>
                <w:color w:val="000000"/>
                <w:sz w:val="18"/>
              </w:rPr>
              <w:t>13:30—14:35</w:t>
            </w:r>
          </w:p>
        </w:tc>
        <w:tc>
          <w:tcPr>
            <w:tcW w:type="dxa" w:w="4320"/>
            <w:shd w:fill="FFFFFF"/>
            <w:tcMar>
              <w:top w:w="65" w:type="dxa"/>
              <w:bottom w:w="65" w:type="dxa"/>
              <w:left w:w="65" w:type="dxa"/>
              <w:right w:w="65" w:type="dxa"/>
            </w:tcMar>
          </w:tcPr>
          <w:p>
            <w:pPr>
              <w:spacing w:after="40" w:line="259" w:lineRule="auto"/>
            </w:pPr>
            <w:r>
              <w:rPr>
                <w:b w:val="0"/>
                <w:color w:val="000000"/>
                <w:sz w:val="18"/>
              </w:rPr>
              <w:t>仅风险/C/主体全部通过后核新先手唯一性、振幅和主动封板/回封。</w:t>
            </w:r>
          </w:p>
        </w:tc>
        <w:tc>
          <w:tcPr>
            <w:tcW w:type="dxa" w:w="4320"/>
            <w:shd w:fill="FFFFFF"/>
            <w:tcMar>
              <w:top w:w="65" w:type="dxa"/>
              <w:bottom w:w="65" w:type="dxa"/>
              <w:left w:w="65" w:type="dxa"/>
              <w:right w:w="65" w:type="dxa"/>
            </w:tcMar>
          </w:tcPr>
          <w:p>
            <w:pPr>
              <w:spacing w:after="40" w:line="259" w:lineRule="auto"/>
            </w:pPr>
            <w:r>
              <w:rPr>
                <w:b w:val="0"/>
                <w:color w:val="000000"/>
                <w:sz w:val="18"/>
              </w:rPr>
              <w:t>本报告未授新仓；无信号只看，不提前低吸或主观半路。</w:t>
            </w:r>
          </w:p>
        </w:tc>
      </w:tr>
      <w:tr>
        <w:trPr>
          <w:cantSplit/>
        </w:trPr>
        <w:tc>
          <w:tcPr>
            <w:tcW w:type="dxa" w:w="1584"/>
            <w:shd w:fill="F3F5F6"/>
            <w:tcMar>
              <w:top w:w="65" w:type="dxa"/>
              <w:bottom w:w="65" w:type="dxa"/>
              <w:left w:w="65" w:type="dxa"/>
              <w:right w:w="65" w:type="dxa"/>
            </w:tcMar>
          </w:tcPr>
          <w:p>
            <w:pPr>
              <w:spacing w:after="40" w:line="259" w:lineRule="auto"/>
            </w:pPr>
            <w:r>
              <w:rPr>
                <w:b w:val="0"/>
                <w:color w:val="000000"/>
                <w:sz w:val="18"/>
              </w:rPr>
              <w:t>14:35以后</w:t>
            </w:r>
          </w:p>
        </w:tc>
        <w:tc>
          <w:tcPr>
            <w:tcW w:type="dxa" w:w="4320"/>
            <w:shd w:fill="F3F5F6"/>
            <w:tcMar>
              <w:top w:w="65" w:type="dxa"/>
              <w:bottom w:w="65" w:type="dxa"/>
              <w:left w:w="65" w:type="dxa"/>
              <w:right w:w="65" w:type="dxa"/>
            </w:tcMar>
          </w:tcPr>
          <w:p>
            <w:pPr>
              <w:spacing w:after="40" w:line="259" w:lineRule="auto"/>
            </w:pPr>
            <w:r>
              <w:rPr>
                <w:b w:val="0"/>
                <w:color w:val="000000"/>
                <w:sz w:val="18"/>
              </w:rPr>
              <w:t>管理原仓，记录终盘和下一交易日账本。</w:t>
            </w:r>
          </w:p>
        </w:tc>
        <w:tc>
          <w:tcPr>
            <w:tcW w:type="dxa" w:w="4320"/>
            <w:shd w:fill="F3F5F6"/>
            <w:tcMar>
              <w:top w:w="65" w:type="dxa"/>
              <w:bottom w:w="65" w:type="dxa"/>
              <w:left w:w="65" w:type="dxa"/>
              <w:right w:w="65" w:type="dxa"/>
            </w:tcMar>
          </w:tcPr>
          <w:p>
            <w:pPr>
              <w:spacing w:after="40" w:line="259" w:lineRule="auto"/>
            </w:pPr>
            <w:r>
              <w:rPr>
                <w:b w:val="0"/>
                <w:color w:val="000000"/>
                <w:sz w:val="18"/>
              </w:rPr>
              <w:t>不新增常规先手，不用收盘结果追认早先资格。</w:t>
            </w:r>
          </w:p>
        </w:tc>
      </w:tr>
    </w:tbl>
    <w:p>
      <w:pPr>
        <w:spacing w:after="0"/>
      </w:pPr>
    </w:p>
    <w:p>
      <w:pPr>
        <w:pStyle w:val="Heading2"/>
      </w:pPr>
      <w:r>
        <w:t>旧高位及反包跟踪</w:t>
      </w:r>
    </w:p>
    <w:p>
      <w:r>
        <w:t>襄阳轴承000678 收18.75元（+6.47%），开19.37、高19.37、低18.57，换手41.93%。潜在T28在29日T+1未晋级，30日T+2不能补救；首阴、弱转强、空转趋只作工具观察，不重造主体。襄阳季度报告已可读取，第三季度归母净亏损约556.17万元，仍属亏损；不能继续写季报尚未披露。[S7]</w:t>
      </w:r>
    </w:p>
    <w:p>
      <w:r>
        <w:t>九百13.63(-2.57%)高14.89未触15.39，潜在T26的30日T+4日期，但28日已断，不具抱龙持续条件。冰山反包首板只在原身份、趋势与风险前提完整时再评估，不能因反包抹去此前A杀。福莱47.65(-1.97%)未板，28日收涨停价未封的差异仍保留，不补连板。</w:t>
      </w:r>
    </w:p>
    <w:p>
      <w:r>
        <w:t>空转趋可参考10日线、15日线或连板期间倒数第二根涨停开盘价等不同依据，不臆造统一退出线。用户成本/仓位未知，不给具体手数；跌停或无成交时不承诺能够卖出。</w:t>
      </w:r>
    </w:p>
    <w:p>
      <w:r>
        <w:br w:type="page"/>
      </w:r>
    </w:p>
    <w:p>
      <w:pPr>
        <w:pStyle w:val="Heading1"/>
      </w:pPr>
      <w:r>
        <w:t>10 三套条件化剧本</w:t>
      </w:r>
    </w:p>
    <w:tbl>
      <w:tblPr>
        <w:tblW w:type="auto" w:w="0"/>
        <w:tblLayout w:type="fixed"/>
        <w:tblLook w:firstColumn="1" w:firstRow="1" w:lastColumn="0" w:lastRow="0" w:noHBand="0" w:noVBand="1" w:val="04A0"/>
      </w:tblPr>
      <w:tblGrid>
        <w:gridCol w:w="1152"/>
        <w:gridCol w:w="3888"/>
        <w:gridCol w:w="2592"/>
        <w:gridCol w:w="2592"/>
      </w:tblGrid>
      <w:tr>
        <w:trPr>
          <w:cantSplit/>
          <w:tblHeader/>
        </w:trPr>
        <w:tc>
          <w:tcPr>
            <w:tcW w:type="dxa" w:w="1152"/>
            <w:shd w:fill="263C4B"/>
            <w:tcMar>
              <w:top w:w="65" w:type="dxa"/>
              <w:bottom w:w="65" w:type="dxa"/>
              <w:left w:w="65" w:type="dxa"/>
              <w:right w:w="65" w:type="dxa"/>
            </w:tcMar>
          </w:tcPr>
          <w:p>
            <w:pPr>
              <w:spacing w:after="40" w:line="259" w:lineRule="auto"/>
            </w:pPr>
            <w:r>
              <w:rPr>
                <w:b/>
                <w:color w:val="FFFFFF"/>
                <w:sz w:val="18"/>
              </w:rPr>
              <w:t>剧本</w:t>
            </w:r>
          </w:p>
        </w:tc>
        <w:tc>
          <w:tcPr>
            <w:tcW w:type="dxa" w:w="3888"/>
            <w:shd w:fill="263C4B"/>
            <w:tcMar>
              <w:top w:w="65" w:type="dxa"/>
              <w:bottom w:w="65" w:type="dxa"/>
              <w:left w:w="65" w:type="dxa"/>
              <w:right w:w="65" w:type="dxa"/>
            </w:tcMar>
          </w:tcPr>
          <w:p>
            <w:pPr>
              <w:spacing w:after="40" w:line="259" w:lineRule="auto"/>
            </w:pPr>
            <w:r>
              <w:rPr>
                <w:b/>
                <w:color w:val="FFFFFF"/>
                <w:sz w:val="18"/>
              </w:rPr>
              <w:t>所需证据</w:t>
            </w:r>
          </w:p>
        </w:tc>
        <w:tc>
          <w:tcPr>
            <w:tcW w:type="dxa" w:w="2592"/>
            <w:shd w:fill="263C4B"/>
            <w:tcMar>
              <w:top w:w="65" w:type="dxa"/>
              <w:bottom w:w="65" w:type="dxa"/>
              <w:left w:w="65" w:type="dxa"/>
              <w:right w:w="65" w:type="dxa"/>
            </w:tcMar>
          </w:tcPr>
          <w:p>
            <w:pPr>
              <w:spacing w:after="40" w:line="259" w:lineRule="auto"/>
            </w:pPr>
            <w:r>
              <w:rPr>
                <w:b/>
                <w:color w:val="FFFFFF"/>
                <w:sz w:val="18"/>
              </w:rPr>
              <w:t>无持仓动作</w:t>
            </w:r>
          </w:p>
        </w:tc>
        <w:tc>
          <w:tcPr>
            <w:tcW w:type="dxa" w:w="2592"/>
            <w:shd w:fill="263C4B"/>
            <w:tcMar>
              <w:top w:w="65" w:type="dxa"/>
              <w:bottom w:w="65" w:type="dxa"/>
              <w:left w:w="65" w:type="dxa"/>
              <w:right w:w="65" w:type="dxa"/>
            </w:tcMar>
          </w:tcPr>
          <w:p>
            <w:pPr>
              <w:spacing w:after="40" w:line="259" w:lineRule="auto"/>
            </w:pPr>
            <w:r>
              <w:rPr>
                <w:b/>
                <w:color w:val="FFFFFF"/>
                <w:sz w:val="18"/>
              </w:rPr>
              <w:t>已有持仓动作</w:t>
            </w:r>
          </w:p>
        </w:tc>
      </w:tr>
      <w:tr>
        <w:trPr>
          <w:cantSplit/>
        </w:trPr>
        <w:tc>
          <w:tcPr>
            <w:tcW w:type="dxa" w:w="1152"/>
            <w:shd w:fill="F3F5F6"/>
            <w:tcMar>
              <w:top w:w="65" w:type="dxa"/>
              <w:bottom w:w="65" w:type="dxa"/>
              <w:left w:w="65" w:type="dxa"/>
              <w:right w:w="65" w:type="dxa"/>
            </w:tcMar>
          </w:tcPr>
          <w:p>
            <w:pPr>
              <w:spacing w:after="40" w:line="259" w:lineRule="auto"/>
            </w:pPr>
            <w:r>
              <w:rPr>
                <w:b w:val="0"/>
                <w:color w:val="000000"/>
                <w:sz w:val="18"/>
              </w:rPr>
              <w:t>超预期</w:t>
            </w:r>
          </w:p>
        </w:tc>
        <w:tc>
          <w:tcPr>
            <w:tcW w:type="dxa" w:w="3888"/>
            <w:shd w:fill="F3F5F6"/>
            <w:tcMar>
              <w:top w:w="65" w:type="dxa"/>
              <w:bottom w:w="65" w:type="dxa"/>
              <w:left w:w="65" w:type="dxa"/>
              <w:right w:w="65" w:type="dxa"/>
            </w:tcMar>
          </w:tcPr>
          <w:p>
            <w:pPr>
              <w:spacing w:after="40" w:line="259" w:lineRule="auto"/>
            </w:pPr>
            <w:r>
              <w:rPr>
                <w:b w:val="0"/>
                <w:color w:val="000000"/>
                <w:sz w:val="18"/>
              </w:rPr>
              <w:t>跌停明显收缩且恢复个位数，旧A杀批量企稳，最高组与后排同步承接，公告可核。</w:t>
            </w:r>
          </w:p>
        </w:tc>
        <w:tc>
          <w:tcPr>
            <w:tcW w:type="dxa" w:w="2592"/>
            <w:shd w:fill="F3F5F6"/>
            <w:tcMar>
              <w:top w:w="65" w:type="dxa"/>
              <w:bottom w:w="65" w:type="dxa"/>
              <w:left w:w="65" w:type="dxa"/>
              <w:right w:w="65" w:type="dxa"/>
            </w:tcMar>
          </w:tcPr>
          <w:p>
            <w:pPr>
              <w:spacing w:after="40" w:line="259" w:lineRule="auto"/>
            </w:pPr>
            <w:r>
              <w:rPr>
                <w:b w:val="0"/>
                <w:color w:val="000000"/>
                <w:sz w:val="18"/>
              </w:rPr>
              <w:t>重新核风险解除/C/身份/首次窗。当前CLOSED新增0，不凭指数反抽直接改权限。</w:t>
            </w:r>
          </w:p>
        </w:tc>
        <w:tc>
          <w:tcPr>
            <w:tcW w:type="dxa" w:w="2592"/>
            <w:shd w:fill="F3F5F6"/>
            <w:tcMar>
              <w:top w:w="65" w:type="dxa"/>
              <w:bottom w:w="65" w:type="dxa"/>
              <w:left w:w="65" w:type="dxa"/>
              <w:right w:w="65" w:type="dxa"/>
            </w:tcMar>
          </w:tcPr>
          <w:p>
            <w:pPr>
              <w:spacing w:after="40" w:line="259" w:lineRule="auto"/>
            </w:pPr>
            <w:r>
              <w:rPr>
                <w:b w:val="0"/>
                <w:color w:val="000000"/>
                <w:sz w:val="18"/>
              </w:rPr>
              <w:t>核真实承接及原失效条件，反抽不自动加仓。</w:t>
            </w:r>
          </w:p>
        </w:tc>
      </w:tr>
      <w:tr>
        <w:trPr>
          <w:cantSplit/>
        </w:trPr>
        <w:tc>
          <w:tcPr>
            <w:tcW w:type="dxa" w:w="1152"/>
            <w:shd w:fill="FFFFFF"/>
            <w:tcMar>
              <w:top w:w="65" w:type="dxa"/>
              <w:bottom w:w="65" w:type="dxa"/>
              <w:left w:w="65" w:type="dxa"/>
              <w:right w:w="65" w:type="dxa"/>
            </w:tcMar>
          </w:tcPr>
          <w:p>
            <w:pPr>
              <w:spacing w:after="40" w:line="259" w:lineRule="auto"/>
            </w:pPr>
            <w:r>
              <w:rPr>
                <w:b w:val="0"/>
                <w:color w:val="000000"/>
                <w:sz w:val="18"/>
              </w:rPr>
              <w:t>符合预期</w:t>
            </w:r>
          </w:p>
        </w:tc>
        <w:tc>
          <w:tcPr>
            <w:tcW w:type="dxa" w:w="3888"/>
            <w:shd w:fill="FFFFFF"/>
            <w:tcMar>
              <w:top w:w="65" w:type="dxa"/>
              <w:bottom w:w="65" w:type="dxa"/>
              <w:left w:w="65" w:type="dxa"/>
              <w:right w:w="65" w:type="dxa"/>
            </w:tcMar>
          </w:tcPr>
          <w:p>
            <w:pPr>
              <w:spacing w:after="40" w:line="259" w:lineRule="auto"/>
            </w:pPr>
            <w:r>
              <w:rPr>
                <w:b w:val="0"/>
                <w:color w:val="000000"/>
                <w:sz w:val="18"/>
              </w:rPr>
              <w:t>少数核心抱团、低位轮动，但跌停及旧高位负反馈未齐。</w:t>
            </w:r>
          </w:p>
        </w:tc>
        <w:tc>
          <w:tcPr>
            <w:tcW w:type="dxa" w:w="2592"/>
            <w:shd w:fill="FFFFFF"/>
            <w:tcMar>
              <w:top w:w="65" w:type="dxa"/>
              <w:bottom w:w="65" w:type="dxa"/>
              <w:left w:w="65" w:type="dxa"/>
              <w:right w:w="65" w:type="dxa"/>
            </w:tcMar>
          </w:tcPr>
          <w:p>
            <w:pPr>
              <w:spacing w:after="40" w:line="259" w:lineRule="auto"/>
            </w:pPr>
            <w:r>
              <w:rPr>
                <w:b w:val="0"/>
                <w:color w:val="000000"/>
                <w:sz w:val="18"/>
              </w:rPr>
              <w:t>保持观察，不买次强，不把AVOID转成猜测性仓位。</w:t>
            </w:r>
          </w:p>
        </w:tc>
        <w:tc>
          <w:tcPr>
            <w:tcW w:type="dxa" w:w="2592"/>
            <w:shd w:fill="FFFFFF"/>
            <w:tcMar>
              <w:top w:w="65" w:type="dxa"/>
              <w:bottom w:w="65" w:type="dxa"/>
              <w:left w:w="65" w:type="dxa"/>
              <w:right w:w="65" w:type="dxa"/>
            </w:tcMar>
          </w:tcPr>
          <w:p>
            <w:pPr>
              <w:spacing w:after="40" w:line="259" w:lineRule="auto"/>
            </w:pPr>
            <w:r>
              <w:rPr>
                <w:b w:val="0"/>
                <w:color w:val="000000"/>
                <w:sz w:val="18"/>
              </w:rPr>
              <w:t>弱反抽依原退出纪律，可成交性优先。</w:t>
            </w:r>
          </w:p>
        </w:tc>
      </w:tr>
      <w:tr>
        <w:trPr>
          <w:cantSplit/>
        </w:trPr>
        <w:tc>
          <w:tcPr>
            <w:tcW w:type="dxa" w:w="1152"/>
            <w:shd w:fill="F3F5F6"/>
            <w:tcMar>
              <w:top w:w="65" w:type="dxa"/>
              <w:bottom w:w="65" w:type="dxa"/>
              <w:left w:w="65" w:type="dxa"/>
              <w:right w:w="65" w:type="dxa"/>
            </w:tcMar>
          </w:tcPr>
          <w:p>
            <w:pPr>
              <w:spacing w:after="40" w:line="259" w:lineRule="auto"/>
            </w:pPr>
            <w:r>
              <w:rPr>
                <w:b w:val="0"/>
                <w:color w:val="000000"/>
                <w:sz w:val="18"/>
              </w:rPr>
              <w:t>低预期</w:t>
            </w:r>
          </w:p>
        </w:tc>
        <w:tc>
          <w:tcPr>
            <w:tcW w:type="dxa" w:w="3888"/>
            <w:shd w:fill="F3F5F6"/>
            <w:tcMar>
              <w:top w:w="65" w:type="dxa"/>
              <w:bottom w:w="65" w:type="dxa"/>
              <w:left w:w="65" w:type="dxa"/>
              <w:right w:w="65" w:type="dxa"/>
            </w:tcMar>
          </w:tcPr>
          <w:p>
            <w:pPr>
              <w:spacing w:after="40" w:line="259" w:lineRule="auto"/>
            </w:pPr>
            <w:r>
              <w:rPr>
                <w:b w:val="0"/>
                <w:color w:val="000000"/>
                <w:sz w:val="18"/>
              </w:rPr>
              <w:t>H4打开低走、H3互卡、跌停持续扩散，指数继续弱。</w:t>
            </w:r>
          </w:p>
        </w:tc>
        <w:tc>
          <w:tcPr>
            <w:tcW w:type="dxa" w:w="2592"/>
            <w:shd w:fill="F3F5F6"/>
            <w:tcMar>
              <w:top w:w="65" w:type="dxa"/>
              <w:bottom w:w="65" w:type="dxa"/>
              <w:left w:w="65" w:type="dxa"/>
              <w:right w:w="65" w:type="dxa"/>
            </w:tcMar>
          </w:tcPr>
          <w:p>
            <w:pPr>
              <w:spacing w:after="40" w:line="259" w:lineRule="auto"/>
            </w:pPr>
            <w:r>
              <w:rPr>
                <w:b w:val="0"/>
                <w:color w:val="000000"/>
                <w:sz w:val="18"/>
              </w:rPr>
              <w:t>保持回避，不借首阴/4K/压突名称抄底，新增0。</w:t>
            </w:r>
          </w:p>
        </w:tc>
        <w:tc>
          <w:tcPr>
            <w:tcW w:type="dxa" w:w="2592"/>
            <w:shd w:fill="F3F5F6"/>
            <w:tcMar>
              <w:top w:w="65" w:type="dxa"/>
              <w:bottom w:w="65" w:type="dxa"/>
              <w:left w:w="65" w:type="dxa"/>
              <w:right w:w="65" w:type="dxa"/>
            </w:tcMar>
          </w:tcPr>
          <w:p>
            <w:pPr>
              <w:spacing w:after="40" w:line="259" w:lineRule="auto"/>
            </w:pPr>
            <w:r>
              <w:rPr>
                <w:b w:val="0"/>
                <w:color w:val="000000"/>
                <w:sz w:val="18"/>
              </w:rPr>
              <w:t>原失效出现按实际成交管理，不补亏损仓，不承诺跌停卖出。</w:t>
            </w:r>
          </w:p>
        </w:tc>
      </w:tr>
    </w:tbl>
    <w:p>
      <w:pPr>
        <w:spacing w:after="0"/>
      </w:pPr>
    </w:p>
    <w:p>
      <w:pPr>
        <w:pStyle w:val="Heading2"/>
      </w:pPr>
      <w:r>
        <w:t>失效与风险恢复</w:t>
      </w:r>
    </w:p>
    <w:p>
      <w:r>
        <w:t>29日41只封死跌停比28日5只扩大，多伦连续2日、正裕连续3日、华瓷池内4日；三峡/林州/东安再跌停，星光-7.77%、吉大-7.41%、文轩-4.82%。冰山反包只能作为反证，不能替代总体批量企稳条件。</w:t>
      </w:r>
    </w:p>
    <w:p>
      <w:r>
        <w:t>空间角色被替代、C/Y账本纠错、公告或交易状态升级、盘口低于前日基准、同组反卡及后排转弱，均撤销对应预期。只有当时可见的条件齐全才可讨论动作，不在30日收盘后倒写29日必然可以买。</w:t>
      </w:r>
    </w:p>
    <w:p>
      <w:r>
        <w:t>无新仓结论来自P0强控和主体资料缺口；情绪AVOID支持回避，但不负责决定具体模式身份和参数。所有动作都是条件化预案。</w:t>
      </w:r>
    </w:p>
    <w:p>
      <w:r>
        <w:br w:type="page"/>
      </w:r>
    </w:p>
    <w:p>
      <w:pPr>
        <w:pStyle w:val="Heading1"/>
      </w:pPr>
      <w:r>
        <w:t>11 历史账本与后续阶段</w:t>
      </w:r>
    </w:p>
    <w:tbl>
      <w:tblPr>
        <w:tblW w:type="auto" w:w="0"/>
        <w:tblLayout w:type="fixed"/>
        <w:tblLook w:firstColumn="1" w:firstRow="1" w:lastColumn="0" w:lastRow="0" w:noHBand="0" w:noVBand="1" w:val="04A0"/>
      </w:tblPr>
      <w:tblGrid>
        <w:gridCol w:w="2160"/>
        <w:gridCol w:w="4392"/>
        <w:gridCol w:w="3672"/>
      </w:tblGrid>
      <w:tr>
        <w:trPr>
          <w:cantSplit/>
          <w:tblHeader/>
        </w:trPr>
        <w:tc>
          <w:tcPr>
            <w:tcW w:type="dxa" w:w="2160"/>
            <w:shd w:fill="263C4B"/>
            <w:tcMar>
              <w:top w:w="65" w:type="dxa"/>
              <w:bottom w:w="65" w:type="dxa"/>
              <w:left w:w="65" w:type="dxa"/>
              <w:right w:w="65" w:type="dxa"/>
            </w:tcMar>
          </w:tcPr>
          <w:p>
            <w:pPr>
              <w:spacing w:after="40" w:line="259" w:lineRule="auto"/>
            </w:pPr>
            <w:r>
              <w:rPr>
                <w:b/>
                <w:color w:val="FFFFFF"/>
                <w:sz w:val="18"/>
              </w:rPr>
              <w:t>对象及具体T日</w:t>
            </w:r>
          </w:p>
        </w:tc>
        <w:tc>
          <w:tcPr>
            <w:tcW w:type="dxa" w:w="4392"/>
            <w:shd w:fill="263C4B"/>
            <w:tcMar>
              <w:top w:w="65" w:type="dxa"/>
              <w:bottom w:w="65" w:type="dxa"/>
              <w:left w:w="65" w:type="dxa"/>
              <w:right w:w="65" w:type="dxa"/>
            </w:tcMar>
          </w:tcPr>
          <w:p>
            <w:pPr>
              <w:spacing w:after="40" w:line="259" w:lineRule="auto"/>
            </w:pPr>
            <w:r>
              <w:rPr>
                <w:b/>
                <w:color w:val="FFFFFF"/>
                <w:sz w:val="18"/>
              </w:rPr>
              <w:t>29日真实表现</w:t>
            </w:r>
          </w:p>
        </w:tc>
        <w:tc>
          <w:tcPr>
            <w:tcW w:type="dxa" w:w="3672"/>
            <w:shd w:fill="263C4B"/>
            <w:tcMar>
              <w:top w:w="65" w:type="dxa"/>
              <w:bottom w:w="65" w:type="dxa"/>
              <w:left w:w="65" w:type="dxa"/>
              <w:right w:w="65" w:type="dxa"/>
            </w:tcMar>
          </w:tcPr>
          <w:p>
            <w:pPr>
              <w:spacing w:after="40" w:line="259" w:lineRule="auto"/>
            </w:pPr>
            <w:r>
              <w:rPr>
                <w:b/>
                <w:color w:val="FFFFFF"/>
                <w:sz w:val="18"/>
              </w:rPr>
              <w:t>30日阶段与分流</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光洋 青岛 潜在T29</w:t>
            </w:r>
          </w:p>
        </w:tc>
        <w:tc>
          <w:tcPr>
            <w:tcW w:type="dxa" w:w="4392"/>
            <w:shd w:fill="F3F5F6"/>
            <w:tcMar>
              <w:top w:w="65" w:type="dxa"/>
              <w:bottom w:w="65" w:type="dxa"/>
              <w:left w:w="65" w:type="dxa"/>
              <w:right w:w="65" w:type="dxa"/>
            </w:tcMar>
          </w:tcPr>
          <w:p>
            <w:pPr>
              <w:spacing w:after="40" w:line="259" w:lineRule="auto"/>
            </w:pPr>
            <w:r>
              <w:rPr>
                <w:b w:val="0"/>
                <w:color w:val="000000"/>
                <w:sz w:val="18"/>
              </w:rPr>
              <w:t>并列新最高H4；光洋爆量17次打开，青岛纯一字。</w:t>
            </w:r>
          </w:p>
        </w:tc>
        <w:tc>
          <w:tcPr>
            <w:tcW w:type="dxa" w:w="3672"/>
            <w:shd w:fill="F3F5F6"/>
            <w:tcMar>
              <w:top w:w="65" w:type="dxa"/>
              <w:bottom w:w="65" w:type="dxa"/>
              <w:left w:w="65" w:type="dxa"/>
              <w:right w:w="65" w:type="dxa"/>
            </w:tcMar>
          </w:tcPr>
          <w:p>
            <w:pPr>
              <w:spacing w:after="40" w:line="259" w:lineRule="auto"/>
            </w:pPr>
            <w:r>
              <w:rPr>
                <w:b w:val="0"/>
                <w:color w:val="000000"/>
                <w:sz w:val="18"/>
              </w:rPr>
              <w:t>T+1日期；有效C与身份待核，青岛默认排除，风险否决。</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襄阳 潜在T28</w:t>
            </w:r>
          </w:p>
        </w:tc>
        <w:tc>
          <w:tcPr>
            <w:tcW w:type="dxa" w:w="4392"/>
            <w:shd w:fill="FFFFFF"/>
            <w:tcMar>
              <w:top w:w="65" w:type="dxa"/>
              <w:bottom w:w="65" w:type="dxa"/>
              <w:left w:w="65" w:type="dxa"/>
              <w:right w:w="65" w:type="dxa"/>
            </w:tcMar>
          </w:tcPr>
          <w:p>
            <w:pPr>
              <w:spacing w:after="40" w:line="259" w:lineRule="auto"/>
            </w:pPr>
            <w:r>
              <w:rPr>
                <w:b w:val="0"/>
                <w:color w:val="000000"/>
                <w:sz w:val="18"/>
              </w:rPr>
              <w:t>T+1涨停开后断板，收+6.47%。</w:t>
            </w:r>
          </w:p>
        </w:tc>
        <w:tc>
          <w:tcPr>
            <w:tcW w:type="dxa" w:w="3672"/>
            <w:shd w:fill="FFFFFF"/>
            <w:tcMar>
              <w:top w:w="65" w:type="dxa"/>
              <w:bottom w:w="65" w:type="dxa"/>
              <w:left w:w="65" w:type="dxa"/>
              <w:right w:w="65" w:type="dxa"/>
            </w:tcMar>
          </w:tcPr>
          <w:p>
            <w:pPr>
              <w:spacing w:after="40" w:line="259" w:lineRule="auto"/>
            </w:pPr>
            <w:r>
              <w:rPr>
                <w:b w:val="0"/>
                <w:color w:val="000000"/>
                <w:sz w:val="18"/>
              </w:rPr>
              <w:t>T+2日期但主龙T+1失败，补救前提不成立；不重置为新首次。</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九百 潜在T26</w:t>
            </w:r>
          </w:p>
        </w:tc>
        <w:tc>
          <w:tcPr>
            <w:tcW w:type="dxa" w:w="4392"/>
            <w:shd w:fill="F3F5F6"/>
            <w:tcMar>
              <w:top w:w="65" w:type="dxa"/>
              <w:bottom w:w="65" w:type="dxa"/>
              <w:left w:w="65" w:type="dxa"/>
              <w:right w:w="65" w:type="dxa"/>
            </w:tcMar>
          </w:tcPr>
          <w:p>
            <w:pPr>
              <w:spacing w:after="40" w:line="259" w:lineRule="auto"/>
            </w:pPr>
            <w:r>
              <w:rPr>
                <w:b w:val="0"/>
                <w:color w:val="000000"/>
                <w:sz w:val="18"/>
              </w:rPr>
              <w:t>28日T+2断，29日T+3再跌-2.57%。</w:t>
            </w:r>
          </w:p>
        </w:tc>
        <w:tc>
          <w:tcPr>
            <w:tcW w:type="dxa" w:w="3672"/>
            <w:shd w:fill="F3F5F6"/>
            <w:tcMar>
              <w:top w:w="65" w:type="dxa"/>
              <w:bottom w:w="65" w:type="dxa"/>
              <w:left w:w="65" w:type="dxa"/>
              <w:right w:w="65" w:type="dxa"/>
            </w:tcMar>
          </w:tcPr>
          <w:p>
            <w:pPr>
              <w:spacing w:after="40" w:line="259" w:lineRule="auto"/>
            </w:pPr>
            <w:r>
              <w:rPr>
                <w:b w:val="0"/>
                <w:color w:val="000000"/>
                <w:sz w:val="18"/>
              </w:rPr>
              <w:t>T+4日期；未持续至T+3，不具抱龙前提，转历史/有仓管理。</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原潜在T21组</w:t>
            </w:r>
          </w:p>
        </w:tc>
        <w:tc>
          <w:tcPr>
            <w:tcW w:type="dxa" w:w="4392"/>
            <w:shd w:fill="FFFFFF"/>
            <w:tcMar>
              <w:top w:w="65" w:type="dxa"/>
              <w:bottom w:w="65" w:type="dxa"/>
              <w:left w:w="65" w:type="dxa"/>
              <w:right w:w="65" w:type="dxa"/>
            </w:tcMar>
          </w:tcPr>
          <w:p>
            <w:pPr>
              <w:spacing w:after="40" w:line="259" w:lineRule="auto"/>
            </w:pPr>
            <w:r>
              <w:rPr>
                <w:b w:val="0"/>
                <w:color w:val="000000"/>
                <w:sz w:val="18"/>
              </w:rPr>
              <w:t>大业-0.22%、海洋+1.04%均未板，东安跌停。</w:t>
            </w:r>
          </w:p>
        </w:tc>
        <w:tc>
          <w:tcPr>
            <w:tcW w:type="dxa" w:w="3672"/>
            <w:shd w:fill="FFFFFF"/>
            <w:tcMar>
              <w:top w:w="65" w:type="dxa"/>
              <w:bottom w:w="65" w:type="dxa"/>
              <w:left w:w="65" w:type="dxa"/>
              <w:right w:w="65" w:type="dxa"/>
            </w:tcMar>
          </w:tcPr>
          <w:p>
            <w:pPr>
              <w:spacing w:after="40" w:line="259" w:lineRule="auto"/>
            </w:pPr>
            <w:r>
              <w:rPr>
                <w:b w:val="0"/>
                <w:color w:val="000000"/>
                <w:sz w:val="18"/>
              </w:rPr>
              <w:t>T+7，首次已过；反包或低价不能顺延窗口。</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吉大 观察T19</w:t>
            </w:r>
          </w:p>
        </w:tc>
        <w:tc>
          <w:tcPr>
            <w:tcW w:type="dxa" w:w="4392"/>
            <w:shd w:fill="F3F5F6"/>
            <w:tcMar>
              <w:top w:w="65" w:type="dxa"/>
              <w:bottom w:w="65" w:type="dxa"/>
              <w:left w:w="65" w:type="dxa"/>
              <w:right w:w="65" w:type="dxa"/>
            </w:tcMar>
          </w:tcPr>
          <w:p>
            <w:pPr>
              <w:spacing w:after="40" w:line="259" w:lineRule="auto"/>
            </w:pPr>
            <w:r>
              <w:rPr>
                <w:b w:val="0"/>
                <w:color w:val="000000"/>
                <w:sz w:val="18"/>
              </w:rPr>
              <w:t>16.88(-7.41%)继续跌。</w:t>
            </w:r>
          </w:p>
        </w:tc>
        <w:tc>
          <w:tcPr>
            <w:tcW w:type="dxa" w:w="3672"/>
            <w:shd w:fill="F3F5F6"/>
            <w:tcMar>
              <w:top w:w="65" w:type="dxa"/>
              <w:bottom w:w="65" w:type="dxa"/>
              <w:left w:w="65" w:type="dxa"/>
              <w:right w:w="65" w:type="dxa"/>
            </w:tcMar>
          </w:tcPr>
          <w:p>
            <w:pPr>
              <w:spacing w:after="40" w:line="259" w:lineRule="auto"/>
            </w:pPr>
            <w:r>
              <w:rPr>
                <w:b w:val="0"/>
                <w:color w:val="000000"/>
                <w:sz w:val="18"/>
              </w:rPr>
              <w:t>T+9，原窗口已过；不因跌幅大重开首阴补救。</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28日普通H3/H2</w:t>
            </w:r>
          </w:p>
        </w:tc>
        <w:tc>
          <w:tcPr>
            <w:tcW w:type="dxa" w:w="4392"/>
            <w:shd w:fill="FFFFFF"/>
            <w:tcMar>
              <w:top w:w="65" w:type="dxa"/>
              <w:bottom w:w="65" w:type="dxa"/>
              <w:left w:w="65" w:type="dxa"/>
              <w:right w:w="65" w:type="dxa"/>
            </w:tcMar>
          </w:tcPr>
          <w:p>
            <w:pPr>
              <w:spacing w:after="40" w:line="259" w:lineRule="auto"/>
            </w:pPr>
            <w:r>
              <w:rPr>
                <w:b w:val="0"/>
                <w:color w:val="000000"/>
                <w:sz w:val="18"/>
              </w:rPr>
              <w:t>青岛/光洋两H3全升4；五H2仅文投/东贝升3。</w:t>
            </w:r>
          </w:p>
        </w:tc>
        <w:tc>
          <w:tcPr>
            <w:tcW w:type="dxa" w:w="3672"/>
            <w:shd w:fill="FFFFFF"/>
            <w:tcMar>
              <w:top w:w="65" w:type="dxa"/>
              <w:bottom w:w="65" w:type="dxa"/>
              <w:left w:w="65" w:type="dxa"/>
              <w:right w:w="65" w:type="dxa"/>
            </w:tcMar>
          </w:tcPr>
          <w:p>
            <w:pPr>
              <w:spacing w:after="40" w:line="259" w:lineRule="auto"/>
            </w:pPr>
            <w:r>
              <w:rPr>
                <w:b w:val="0"/>
                <w:color w:val="000000"/>
                <w:sz w:val="18"/>
              </w:rPr>
              <w:t>普通组非T+2有效身份，非全灭，不记压突B。</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28日汽零 消费带队预选</w:t>
            </w:r>
          </w:p>
        </w:tc>
        <w:tc>
          <w:tcPr>
            <w:tcW w:type="dxa" w:w="4392"/>
            <w:shd w:fill="F3F5F6"/>
            <w:tcMar>
              <w:top w:w="65" w:type="dxa"/>
              <w:bottom w:w="65" w:type="dxa"/>
              <w:left w:w="65" w:type="dxa"/>
              <w:right w:w="65" w:type="dxa"/>
            </w:tcMar>
          </w:tcPr>
          <w:p>
            <w:pPr>
              <w:spacing w:after="40" w:line="259" w:lineRule="auto"/>
            </w:pPr>
            <w:r>
              <w:rPr>
                <w:b w:val="0"/>
                <w:color w:val="000000"/>
                <w:sz w:val="18"/>
              </w:rPr>
              <w:t>襄阳断，汽零11→2；青岛独强、桂发祥跌停；茂业/九百弱，零售仅友阿H1。</w:t>
            </w:r>
          </w:p>
        </w:tc>
        <w:tc>
          <w:tcPr>
            <w:tcW w:type="dxa" w:w="3672"/>
            <w:shd w:fill="F3F5F6"/>
            <w:tcMar>
              <w:top w:w="65" w:type="dxa"/>
              <w:bottom w:w="65" w:type="dxa"/>
              <w:left w:w="65" w:type="dxa"/>
              <w:right w:w="65" w:type="dxa"/>
            </w:tcMar>
          </w:tcPr>
          <w:p>
            <w:pPr>
              <w:spacing w:after="40" w:line="259" w:lineRule="auto"/>
            </w:pPr>
            <w:r>
              <w:rPr>
                <w:b w:val="0"/>
                <w:color w:val="000000"/>
                <w:sz w:val="18"/>
              </w:rPr>
              <w:t>局部抱团与后排退潮并存，不认完整带队有效；30日继续看核心及后排。</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28日电子/设备预选</w:t>
            </w:r>
          </w:p>
        </w:tc>
        <w:tc>
          <w:tcPr>
            <w:tcW w:type="dxa" w:w="4392"/>
            <w:shd w:fill="FFFFFF"/>
            <w:tcMar>
              <w:top w:w="65" w:type="dxa"/>
              <w:bottom w:w="65" w:type="dxa"/>
              <w:left w:w="65" w:type="dxa"/>
              <w:right w:w="65" w:type="dxa"/>
            </w:tcMar>
          </w:tcPr>
          <w:p>
            <w:pPr>
              <w:spacing w:after="40" w:line="259" w:lineRule="auto"/>
            </w:pPr>
            <w:r>
              <w:rPr>
                <w:b w:val="0"/>
                <w:color w:val="000000"/>
                <w:sz w:val="18"/>
              </w:rPr>
              <w:t>电子元件无续封，多只行业跌停；设备有沪工/宇晶/山东续板、江顺触板未封。</w:t>
            </w:r>
          </w:p>
        </w:tc>
        <w:tc>
          <w:tcPr>
            <w:tcW w:type="dxa" w:w="3672"/>
            <w:shd w:fill="FFFFFF"/>
            <w:tcMar>
              <w:top w:w="65" w:type="dxa"/>
              <w:bottom w:w="65" w:type="dxa"/>
              <w:left w:w="65" w:type="dxa"/>
              <w:right w:w="65" w:type="dxa"/>
            </w:tcMar>
          </w:tcPr>
          <w:p>
            <w:pPr>
              <w:spacing w:after="40" w:line="259" w:lineRule="auto"/>
            </w:pPr>
            <w:r>
              <w:rPr>
                <w:b w:val="0"/>
                <w:color w:val="000000"/>
                <w:sz w:val="18"/>
              </w:rPr>
              <w:t>分支强弱分开，不能凭设备局部成功称全面修复。</w:t>
            </w:r>
          </w:p>
        </w:tc>
      </w:tr>
    </w:tbl>
    <w:p>
      <w:pPr>
        <w:spacing w:after="0"/>
      </w:pPr>
    </w:p>
    <w:p>
      <w:r>
        <w:t>交易日序列：潜在T26→27日T+1→28日T+2→29日T+3→30日T+4；潜在T28→29日T+1→30日T+2；潜在T29→30日T+1。日期仅用于定位，不替代每个后续模式的前提。</w:t>
      </w:r>
    </w:p>
    <w:p>
      <w:r>
        <w:t>T+2只适用于有效空接T+1成功且客观几乎无法上车，或主仓已在有效空接且有余仓，筛不同题材分支龙头。主观恐高、未执行、同题材后排或主龙失败均不合格。T+3还需T+2有效成功，T+4还需持续至T+3。</w:t>
      </w:r>
    </w:p>
    <w:p>
      <w:r>
        <w:br w:type="page"/>
      </w:r>
    </w:p>
    <w:p>
      <w:pPr>
        <w:pStyle w:val="Heading1"/>
      </w:pPr>
      <w:r>
        <w:t>12 受控未知 数据来源与风险提示</w:t>
      </w:r>
    </w:p>
    <w:tbl>
      <w:tblPr>
        <w:tblW w:type="auto" w:w="0"/>
        <w:tblLayout w:type="fixed"/>
        <w:tblLook w:firstColumn="1" w:firstRow="1" w:lastColumn="0" w:lastRow="0" w:noHBand="0" w:noVBand="1" w:val="04A0"/>
      </w:tblPr>
      <w:tblGrid>
        <w:gridCol w:w="2160"/>
        <w:gridCol w:w="8064"/>
      </w:tblGrid>
      <w:tr>
        <w:trPr>
          <w:cantSplit/>
          <w:tblHeader/>
        </w:trPr>
        <w:tc>
          <w:tcPr>
            <w:tcW w:type="dxa" w:w="2160"/>
            <w:shd w:fill="263C4B"/>
            <w:tcMar>
              <w:top w:w="65" w:type="dxa"/>
              <w:bottom w:w="65" w:type="dxa"/>
              <w:left w:w="65" w:type="dxa"/>
              <w:right w:w="65" w:type="dxa"/>
            </w:tcMar>
          </w:tcPr>
          <w:p>
            <w:pPr>
              <w:spacing w:after="40" w:line="259" w:lineRule="auto"/>
            </w:pPr>
            <w:r>
              <w:rPr>
                <w:b/>
                <w:color w:val="FFFFFF"/>
                <w:sz w:val="18"/>
              </w:rPr>
              <w:t>未知或差异</w:t>
            </w:r>
          </w:p>
        </w:tc>
        <w:tc>
          <w:tcPr>
            <w:tcW w:type="dxa" w:w="8064"/>
            <w:shd w:fill="263C4B"/>
            <w:tcMar>
              <w:top w:w="65" w:type="dxa"/>
              <w:bottom w:w="65" w:type="dxa"/>
              <w:left w:w="65" w:type="dxa"/>
              <w:right w:w="65" w:type="dxa"/>
            </w:tcMar>
          </w:tcPr>
          <w:p>
            <w:pPr>
              <w:spacing w:after="40" w:line="259" w:lineRule="auto"/>
            </w:pPr>
            <w:r>
              <w:rPr>
                <w:b/>
                <w:color w:val="FFFFFF"/>
                <w:sz w:val="18"/>
              </w:rPr>
              <w:t>执行处理</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X/C与生效快照</w:t>
            </w:r>
          </w:p>
        </w:tc>
        <w:tc>
          <w:tcPr>
            <w:tcW w:type="dxa" w:w="8064"/>
            <w:shd w:fill="F3F5F6"/>
            <w:tcMar>
              <w:top w:w="65" w:type="dxa"/>
              <w:bottom w:w="65" w:type="dxa"/>
              <w:left w:w="65" w:type="dxa"/>
              <w:right w:w="65" w:type="dxa"/>
            </w:tcMar>
          </w:tcPr>
          <w:p>
            <w:pPr>
              <w:spacing w:after="40" w:line="259" w:lineRule="auto"/>
            </w:pPr>
            <w:r>
              <w:rPr>
                <w:b w:val="0"/>
                <w:color w:val="000000"/>
                <w:sz w:val="18"/>
              </w:rPr>
              <w:t>上游有效主干缺口未补，继续UNKNOWN；H4不倒填C。30日盘中不使用未完成事件重算29日快照。</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Y连续两项</w:t>
            </w:r>
          </w:p>
        </w:tc>
        <w:tc>
          <w:tcPr>
            <w:tcW w:type="dxa" w:w="8064"/>
            <w:shd w:fill="FFFFFF"/>
            <w:tcMar>
              <w:top w:w="65" w:type="dxa"/>
              <w:bottom w:w="65" w:type="dxa"/>
              <w:left w:w="65" w:type="dxa"/>
              <w:right w:w="65" w:type="dxa"/>
            </w:tcMar>
          </w:tcPr>
          <w:p>
            <w:pPr>
              <w:spacing w:after="40" w:line="259" w:lineRule="auto"/>
            </w:pPr>
            <w:r>
              <w:rPr>
                <w:b w:val="0"/>
                <w:color w:val="000000"/>
                <w:sz w:val="18"/>
              </w:rPr>
              <w:t>襄阳潜在T28次日失败的有效A资格待核；旧组非全灭且T+2前提不足。失败高度、连续性不完整则Y未知。</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公告与交易状态</w:t>
            </w:r>
          </w:p>
        </w:tc>
        <w:tc>
          <w:tcPr>
            <w:tcW w:type="dxa" w:w="8064"/>
            <w:shd w:fill="F3F5F6"/>
            <w:tcMar>
              <w:top w:w="65" w:type="dxa"/>
              <w:bottom w:w="65" w:type="dxa"/>
              <w:left w:w="65" w:type="dxa"/>
              <w:right w:w="65" w:type="dxa"/>
            </w:tcMar>
          </w:tcPr>
          <w:p>
            <w:pPr>
              <w:spacing w:after="40" w:line="259" w:lineRule="auto"/>
            </w:pPr>
            <w:r>
              <w:rPr>
                <w:b w:val="0"/>
                <w:color w:val="000000"/>
                <w:sz w:val="18"/>
              </w:rPr>
              <w:t>青岛控制权事项已读；光洋机器人业务及季报提示已读；襄阳季报已实际读取。30日新增全量停复牌/监管及季报仍须按实际披露核验，未知按关闭。</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盘口及因果</w:t>
            </w:r>
          </w:p>
        </w:tc>
        <w:tc>
          <w:tcPr>
            <w:tcW w:type="dxa" w:w="8064"/>
            <w:shd w:fill="FFFFFF"/>
            <w:tcMar>
              <w:top w:w="65" w:type="dxa"/>
              <w:bottom w:w="65" w:type="dxa"/>
              <w:left w:w="65" w:type="dxa"/>
              <w:right w:w="65" w:type="dxa"/>
            </w:tcMar>
          </w:tcPr>
          <w:p>
            <w:pPr>
              <w:spacing w:after="40" w:line="259" w:lineRule="auto"/>
            </w:pPr>
            <w:r>
              <w:rPr>
                <w:b w:val="0"/>
                <w:color w:val="000000"/>
                <w:sz w:val="18"/>
              </w:rPr>
              <w:t>首触/末封不替代逐笔、撤单、主动量及全日封单稳定；光洋17次打开与青岛纯一字分记，不能据收盘判唯一主动带队。</w:t>
            </w:r>
          </w:p>
        </w:tc>
      </w:tr>
      <w:tr>
        <w:trPr>
          <w:cantSplit/>
        </w:trPr>
        <w:tc>
          <w:tcPr>
            <w:tcW w:type="dxa" w:w="2160"/>
            <w:shd w:fill="F3F5F6"/>
            <w:tcMar>
              <w:top w:w="65" w:type="dxa"/>
              <w:bottom w:w="65" w:type="dxa"/>
              <w:left w:w="65" w:type="dxa"/>
              <w:right w:w="65" w:type="dxa"/>
            </w:tcMar>
          </w:tcPr>
          <w:p>
            <w:pPr>
              <w:spacing w:after="40" w:line="259" w:lineRule="auto"/>
            </w:pPr>
            <w:r>
              <w:rPr>
                <w:b w:val="0"/>
                <w:color w:val="000000"/>
                <w:sz w:val="18"/>
              </w:rPr>
              <w:t>历史与来源差异</w:t>
            </w:r>
          </w:p>
        </w:tc>
        <w:tc>
          <w:tcPr>
            <w:tcW w:type="dxa" w:w="8064"/>
            <w:shd w:fill="F3F5F6"/>
            <w:tcMar>
              <w:top w:w="65" w:type="dxa"/>
              <w:bottom w:w="65" w:type="dxa"/>
              <w:left w:w="65" w:type="dxa"/>
              <w:right w:w="65" w:type="dxa"/>
            </w:tcMar>
          </w:tcPr>
          <w:p>
            <w:pPr>
              <w:spacing w:after="40" w:line="259" w:lineRule="auto"/>
            </w:pPr>
            <w:r>
              <w:rPr>
                <w:b w:val="0"/>
                <w:color w:val="000000"/>
                <w:sz w:val="18"/>
              </w:rPr>
              <w:t>襄阳季报在新浪标29日，中财转载时戳28日16:56；今日按已可读事实采用，不回写昨日已读。赛福27日OHLC/池内路径差异保留，不追溯授资格。</w:t>
            </w:r>
          </w:p>
        </w:tc>
      </w:tr>
      <w:tr>
        <w:trPr>
          <w:cantSplit/>
        </w:trPr>
        <w:tc>
          <w:tcPr>
            <w:tcW w:type="dxa" w:w="2160"/>
            <w:shd w:fill="FFFFFF"/>
            <w:tcMar>
              <w:top w:w="65" w:type="dxa"/>
              <w:bottom w:w="65" w:type="dxa"/>
              <w:left w:w="65" w:type="dxa"/>
              <w:right w:w="65" w:type="dxa"/>
            </w:tcMar>
          </w:tcPr>
          <w:p>
            <w:pPr>
              <w:spacing w:after="40" w:line="259" w:lineRule="auto"/>
            </w:pPr>
            <w:r>
              <w:rPr>
                <w:b w:val="0"/>
                <w:color w:val="000000"/>
                <w:sz w:val="18"/>
              </w:rPr>
              <w:t>私人材料与参数</w:t>
            </w:r>
          </w:p>
        </w:tc>
        <w:tc>
          <w:tcPr>
            <w:tcW w:type="dxa" w:w="8064"/>
            <w:shd w:fill="FFFFFF"/>
            <w:tcMar>
              <w:top w:w="65" w:type="dxa"/>
              <w:bottom w:w="65" w:type="dxa"/>
              <w:left w:w="65" w:type="dxa"/>
              <w:right w:w="65" w:type="dxa"/>
            </w:tcMar>
          </w:tcPr>
          <w:p>
            <w:pPr>
              <w:spacing w:after="40" w:line="259" w:lineRule="auto"/>
            </w:pPr>
            <w:r>
              <w:rPr>
                <w:b w:val="0"/>
                <w:color w:val="000000"/>
                <w:sz w:val="18"/>
              </w:rPr>
              <w:t>P0/P1/P2及E1按路由回查；P2全部图片未完成语义验收，E1部分缺节缺图。4K/6K、有效换手统一阈值及个人成本仓位未知，不臆造。</w:t>
            </w:r>
          </w:p>
        </w:tc>
      </w:tr>
    </w:tbl>
    <w:p>
      <w:pPr>
        <w:spacing w:after="0"/>
      </w:pPr>
    </w:p>
    <w:p>
      <w:r>
        <w:t>数据读取约北京时间17:30—17:32；原始完整池qdate均为20261029，39与41分别为封住池，不等于盘中触板数。昨日及更早数据只作连续风险和前日基准，未当作今日事实。</w:t>
      </w:r>
    </w:p>
    <w:p>
      <w:r>
        <w:t>[S1] 上交所正式休市安排，29/30日不在休市范围</w:t>
        <w:br/>
        <w:t>https://www.sse.com.cn/disclosure/announcement/general/c/c_20260915_10832273.shtml</w:t>
      </w:r>
    </w:p>
    <w:p>
      <w:r>
        <w:t>[S2] 腾讯指数及核心股完整收盘，其他标的按代码读取</w:t>
        <w:br/>
        <w:t>https://qt.gtimg.cn/q=sh000001,sz399001,sz399006,sz000678,sz002708,sz001219</w:t>
      </w:r>
    </w:p>
    <w:p>
      <w:r>
        <w:t>[S3] 东方财富完整封住涨停39只</w:t>
        <w:br/>
        <w:t>https://push2ex.eastmoney.com/getTopicZTPool?ut=7eea3edcaed734bea9cbfc24409ed989&amp;dpt=wz.ztzt&amp;Pageindex=0&amp;pagesize=1000&amp;sort=fund%3Aasc&amp;date=20261029</w:t>
      </w:r>
    </w:p>
    <w:p>
      <w:r>
        <w:t>[S4] 东方财富完整封死跌停41只</w:t>
        <w:br/>
        <w:t>https://push2ex.eastmoney.com/getTopicDTPool?ut=7eea3edcaed734bea9cbfc24409ed989&amp;dpt=wz.ztzt&amp;Pageindex=0&amp;pagesize=1000&amp;sort=fund%3Aasc&amp;date=20261029</w:t>
      </w:r>
    </w:p>
    <w:p>
      <w:r>
        <w:t>[S5] 光洋28日公司异动公告，机器人业务及30日季报提示</w:t>
        <w:br/>
        <w:t>https://static.cninfo.com.cn/finalpage/2026-10-28/1225628784.PDF</w:t>
      </w:r>
    </w:p>
    <w:p>
      <w:r>
        <w:t>[S6] 青岛28日公司异动公告，控制权筹划及不确定性</w:t>
        <w:br/>
        <w:t>https://www.cfi.net.cn/p20261027005253.html</w:t>
      </w:r>
    </w:p>
    <w:p>
      <w:r>
        <w:t>[S7] 襄阳2026三季报公司原文转载，已实际披露</w:t>
        <w:br/>
        <w:t>https://www.cfi.net.cn/p20261028000981.html</w:t>
      </w:r>
    </w:p>
    <w:p>
      <w:r>
        <w:br w:type="page"/>
      </w:r>
    </w:p>
    <w:p>
      <w:pPr>
        <w:pStyle w:val="Heading1"/>
      </w:pPr>
      <w:r>
        <w:t>12 完整封板梯队与跌停名单</w:t>
      </w:r>
    </w:p>
    <w:p>
      <w:r>
        <w:t>4板共2只：青岛食品001219、光洋股份002708。</w:t>
      </w:r>
    </w:p>
    <w:p>
      <w:r>
        <w:t>3板共2只：文投控股600715、东贝集团601956。</w:t>
      </w:r>
    </w:p>
    <w:p>
      <w:r>
        <w:t>2板共6只：澳洋健康002172、山东矿机002526、实丰文化002862、宇晶股份002943、联明股份603006、上海沪工603131。</w:t>
      </w:r>
    </w:p>
    <w:p>
      <w:r>
        <w:t>1板共29只：冰山冷热000530、厦门信达000701、和泰机电001225、东方海洋002086、西部材料002149、桂林三金002275、友阿股份002277、天顺风能002531、顺灏股份002565、福建金森002679、钧达股份002865、传智教育003032、邵阳液压301079、中国卫星600118、阳光照明600261、中远海特600428、航天晨光600501、祥源文旅600576、龙溪股份600592、爱建集团600643、开滦股份600997、龙江交通601188、横店影视603103、海阳科技603382、惠发食品603536、盛洋科技603703、一鸣食品605179、巴比食品605338、上海港湾605598。</w:t>
      </w:r>
    </w:p>
    <w:p>
      <w:pPr>
        <w:pStyle w:val="Heading2"/>
      </w:pPr>
      <w:r>
        <w:t>封死跌停完整41只</w:t>
      </w:r>
    </w:p>
    <w:p>
      <w:r>
        <w:t>深 赛 格000058、湖北宜化000422、华瓷股份001216、国轩高科002074、国脉科技002093、三变科技002112、天融信002212、华昌化工002274、欧菲光002456、沪电股份002463、林州重机002535、飞龙股份002536、光启技术002625、快意电梯002774、郑中设计002811、桂发祥002820、奥士康002913、鹏鼎控股002938、华盛昌002980、金富科技003018、东安动力600178、三峡新材600293、先导基电600641、广誉远600771、新华百货600785、四川长虹600839、环旭电子601231、赛福天603028、振华股份603067、剑桥科技603083、正裕工业603089、汇嘉时代603101、华正新材603186、景旺电子603228、百达精工603331、恒为科技603496、多伦科技603528、杭电股份603618、岱美股份603730、秦安股份603758、澳弘电子605058。</w:t>
      </w:r>
    </w:p>
    <w:p>
      <w:r>
        <w:t>所有名称均无ST/退标记，不混入盘中触跌停但打开者；胜通35.48(-9.95%)虽接近跌停，低35.47仍高于跌停价35.46，且不在池中，不补入第42只。</w:t>
      </w:r>
    </w:p>
    <w:p>
      <w:r>
        <w:br w:type="page"/>
      </w:r>
    </w:p>
    <w:p>
      <w:pPr>
        <w:pStyle w:val="Heading1"/>
      </w:pPr>
      <w:r>
        <w:t>12 严格连板封板事实</w:t>
      </w:r>
    </w:p>
    <w:tbl>
      <w:tblPr>
        <w:tblW w:type="auto" w:w="0"/>
        <w:tblLayout w:type="fixed"/>
        <w:tblLook w:firstColumn="1" w:firstRow="1" w:lastColumn="0" w:lastRow="0" w:noHBand="0" w:noVBand="1" w:val="04A0"/>
      </w:tblPr>
      <w:tblGrid>
        <w:gridCol w:w="2304"/>
        <w:gridCol w:w="504"/>
        <w:gridCol w:w="936"/>
        <w:gridCol w:w="3240"/>
        <w:gridCol w:w="1008"/>
        <w:gridCol w:w="2232"/>
      </w:tblGrid>
      <w:tr>
        <w:trPr>
          <w:cantSplit/>
          <w:tblHeader/>
        </w:trPr>
        <w:tc>
          <w:tcPr>
            <w:tcW w:type="dxa" w:w="2304"/>
            <w:shd w:fill="263C4B"/>
            <w:tcMar>
              <w:top w:w="65" w:type="dxa"/>
              <w:bottom w:w="65" w:type="dxa"/>
              <w:left w:w="65" w:type="dxa"/>
              <w:right w:w="65" w:type="dxa"/>
            </w:tcMar>
          </w:tcPr>
          <w:p>
            <w:pPr>
              <w:spacing w:after="40" w:line="259" w:lineRule="auto"/>
            </w:pPr>
            <w:r>
              <w:rPr>
                <w:b/>
                <w:color w:val="FFFFFF"/>
                <w:sz w:val="18"/>
              </w:rPr>
              <w:t>标的</w:t>
            </w:r>
          </w:p>
        </w:tc>
        <w:tc>
          <w:tcPr>
            <w:tcW w:type="dxa" w:w="504"/>
            <w:shd w:fill="263C4B"/>
            <w:tcMar>
              <w:top w:w="65" w:type="dxa"/>
              <w:bottom w:w="65" w:type="dxa"/>
              <w:left w:w="65" w:type="dxa"/>
              <w:right w:w="65" w:type="dxa"/>
            </w:tcMar>
          </w:tcPr>
          <w:p>
            <w:pPr>
              <w:spacing w:after="40" w:line="259" w:lineRule="auto"/>
            </w:pPr>
            <w:r>
              <w:rPr>
                <w:b/>
                <w:color w:val="FFFFFF"/>
                <w:sz w:val="18"/>
              </w:rPr>
              <w:t>H</w:t>
            </w:r>
          </w:p>
        </w:tc>
        <w:tc>
          <w:tcPr>
            <w:tcW w:type="dxa" w:w="936"/>
            <w:shd w:fill="263C4B"/>
            <w:tcMar>
              <w:top w:w="65" w:type="dxa"/>
              <w:bottom w:w="65" w:type="dxa"/>
              <w:left w:w="65" w:type="dxa"/>
              <w:right w:w="65" w:type="dxa"/>
            </w:tcMar>
          </w:tcPr>
          <w:p>
            <w:pPr>
              <w:spacing w:after="40" w:line="259" w:lineRule="auto"/>
            </w:pPr>
            <w:r>
              <w:rPr>
                <w:b/>
                <w:color w:val="FFFFFF"/>
                <w:sz w:val="18"/>
              </w:rPr>
              <w:t>收盘元</w:t>
            </w:r>
          </w:p>
        </w:tc>
        <w:tc>
          <w:tcPr>
            <w:tcW w:type="dxa" w:w="3240"/>
            <w:shd w:fill="263C4B"/>
            <w:tcMar>
              <w:top w:w="65" w:type="dxa"/>
              <w:bottom w:w="65" w:type="dxa"/>
              <w:left w:w="65" w:type="dxa"/>
              <w:right w:w="65" w:type="dxa"/>
            </w:tcMar>
          </w:tcPr>
          <w:p>
            <w:pPr>
              <w:spacing w:after="40" w:line="259" w:lineRule="auto"/>
            </w:pPr>
            <w:r>
              <w:rPr>
                <w:b/>
                <w:color w:val="FFFFFF"/>
                <w:sz w:val="18"/>
              </w:rPr>
              <w:t>首触及末封时分秒</w:t>
            </w:r>
          </w:p>
        </w:tc>
        <w:tc>
          <w:tcPr>
            <w:tcW w:type="dxa" w:w="1008"/>
            <w:shd w:fill="263C4B"/>
            <w:tcMar>
              <w:top w:w="65" w:type="dxa"/>
              <w:bottom w:w="65" w:type="dxa"/>
              <w:left w:w="65" w:type="dxa"/>
              <w:right w:w="65" w:type="dxa"/>
            </w:tcMar>
          </w:tcPr>
          <w:p>
            <w:pPr>
              <w:spacing w:after="40" w:line="259" w:lineRule="auto"/>
            </w:pPr>
            <w:r>
              <w:rPr>
                <w:b/>
                <w:color w:val="FFFFFF"/>
                <w:sz w:val="18"/>
              </w:rPr>
              <w:t>开板次</w:t>
            </w:r>
          </w:p>
        </w:tc>
        <w:tc>
          <w:tcPr>
            <w:tcW w:type="dxa" w:w="2232"/>
            <w:shd w:fill="263C4B"/>
            <w:tcMar>
              <w:top w:w="65" w:type="dxa"/>
              <w:bottom w:w="65" w:type="dxa"/>
              <w:left w:w="65" w:type="dxa"/>
              <w:right w:w="65" w:type="dxa"/>
            </w:tcMar>
          </w:tcPr>
          <w:p>
            <w:pPr>
              <w:spacing w:after="40" w:line="259" w:lineRule="auto"/>
            </w:pPr>
            <w:r>
              <w:rPr>
                <w:b/>
                <w:color w:val="FFFFFF"/>
                <w:sz w:val="18"/>
              </w:rPr>
              <w:t>换手</w:t>
            </w:r>
          </w:p>
        </w:tc>
      </w:tr>
      <w:tr>
        <w:trPr>
          <w:cantSplit/>
        </w:trPr>
        <w:tc>
          <w:tcPr>
            <w:tcW w:type="dxa" w:w="2304"/>
            <w:shd w:fill="F3F5F6"/>
            <w:tcMar>
              <w:top w:w="65" w:type="dxa"/>
              <w:bottom w:w="65" w:type="dxa"/>
              <w:left w:w="65" w:type="dxa"/>
              <w:right w:w="65" w:type="dxa"/>
            </w:tcMar>
          </w:tcPr>
          <w:p>
            <w:pPr>
              <w:spacing w:after="40" w:line="259" w:lineRule="auto"/>
            </w:pPr>
            <w:r>
              <w:rPr>
                <w:b w:val="0"/>
                <w:color w:val="000000"/>
                <w:sz w:val="18"/>
              </w:rPr>
              <w:t>青岛食品001219</w:t>
            </w:r>
          </w:p>
        </w:tc>
        <w:tc>
          <w:tcPr>
            <w:tcW w:type="dxa" w:w="504"/>
            <w:shd w:fill="F3F5F6"/>
            <w:tcMar>
              <w:top w:w="65" w:type="dxa"/>
              <w:bottom w:w="65" w:type="dxa"/>
              <w:left w:w="65" w:type="dxa"/>
              <w:right w:w="65" w:type="dxa"/>
            </w:tcMar>
          </w:tcPr>
          <w:p>
            <w:pPr>
              <w:spacing w:after="40" w:line="259" w:lineRule="auto"/>
            </w:pPr>
            <w:r>
              <w:rPr>
                <w:b w:val="0"/>
                <w:color w:val="000000"/>
                <w:sz w:val="18"/>
              </w:rPr>
              <w:t>4</w:t>
            </w:r>
          </w:p>
        </w:tc>
        <w:tc>
          <w:tcPr>
            <w:tcW w:type="dxa" w:w="936"/>
            <w:shd w:fill="F3F5F6"/>
            <w:tcMar>
              <w:top w:w="65" w:type="dxa"/>
              <w:bottom w:w="65" w:type="dxa"/>
              <w:left w:w="65" w:type="dxa"/>
              <w:right w:w="65" w:type="dxa"/>
            </w:tcMar>
          </w:tcPr>
          <w:p>
            <w:pPr>
              <w:spacing w:after="40" w:line="259" w:lineRule="auto"/>
            </w:pPr>
            <w:r>
              <w:rPr>
                <w:b w:val="0"/>
                <w:color w:val="000000"/>
                <w:sz w:val="18"/>
              </w:rPr>
              <w:t>18.13</w:t>
            </w:r>
          </w:p>
        </w:tc>
        <w:tc>
          <w:tcPr>
            <w:tcW w:type="dxa" w:w="3240"/>
            <w:shd w:fill="F3F5F6"/>
            <w:tcMar>
              <w:top w:w="65" w:type="dxa"/>
              <w:bottom w:w="65" w:type="dxa"/>
              <w:left w:w="65" w:type="dxa"/>
              <w:right w:w="65" w:type="dxa"/>
            </w:tcMar>
          </w:tcPr>
          <w:p>
            <w:pPr>
              <w:spacing w:after="40" w:line="259" w:lineRule="auto"/>
            </w:pPr>
            <w:r>
              <w:rPr>
                <w:b w:val="0"/>
                <w:color w:val="000000"/>
                <w:sz w:val="18"/>
              </w:rPr>
              <w:t>092500/092500</w:t>
            </w:r>
          </w:p>
        </w:tc>
        <w:tc>
          <w:tcPr>
            <w:tcW w:type="dxa" w:w="1008"/>
            <w:shd w:fill="F3F5F6"/>
            <w:tcMar>
              <w:top w:w="65" w:type="dxa"/>
              <w:bottom w:w="65" w:type="dxa"/>
              <w:left w:w="65" w:type="dxa"/>
              <w:right w:w="65" w:type="dxa"/>
            </w:tcMar>
          </w:tcPr>
          <w:p>
            <w:pPr>
              <w:spacing w:after="40" w:line="259" w:lineRule="auto"/>
            </w:pPr>
            <w:r>
              <w:rPr>
                <w:b w:val="0"/>
                <w:color w:val="000000"/>
                <w:sz w:val="18"/>
              </w:rPr>
              <w:t>0</w:t>
            </w:r>
          </w:p>
        </w:tc>
        <w:tc>
          <w:tcPr>
            <w:tcW w:type="dxa" w:w="2232"/>
            <w:shd w:fill="F3F5F6"/>
            <w:tcMar>
              <w:top w:w="65" w:type="dxa"/>
              <w:bottom w:w="65" w:type="dxa"/>
              <w:left w:w="65" w:type="dxa"/>
              <w:right w:w="65" w:type="dxa"/>
            </w:tcMar>
          </w:tcPr>
          <w:p>
            <w:pPr>
              <w:spacing w:after="40" w:line="259" w:lineRule="auto"/>
            </w:pPr>
            <w:r>
              <w:rPr>
                <w:b w:val="0"/>
                <w:color w:val="000000"/>
                <w:sz w:val="18"/>
              </w:rPr>
              <w:t>1.57%</w:t>
            </w:r>
          </w:p>
        </w:tc>
      </w:tr>
      <w:tr>
        <w:trPr>
          <w:cantSplit/>
        </w:trPr>
        <w:tc>
          <w:tcPr>
            <w:tcW w:type="dxa" w:w="2304"/>
            <w:shd w:fill="FFFFFF"/>
            <w:tcMar>
              <w:top w:w="65" w:type="dxa"/>
              <w:bottom w:w="65" w:type="dxa"/>
              <w:left w:w="65" w:type="dxa"/>
              <w:right w:w="65" w:type="dxa"/>
            </w:tcMar>
          </w:tcPr>
          <w:p>
            <w:pPr>
              <w:spacing w:after="40" w:line="259" w:lineRule="auto"/>
            </w:pPr>
            <w:r>
              <w:rPr>
                <w:b w:val="0"/>
                <w:color w:val="000000"/>
                <w:sz w:val="18"/>
              </w:rPr>
              <w:t>光洋股份002708</w:t>
            </w:r>
          </w:p>
        </w:tc>
        <w:tc>
          <w:tcPr>
            <w:tcW w:type="dxa" w:w="504"/>
            <w:shd w:fill="FFFFFF"/>
            <w:tcMar>
              <w:top w:w="65" w:type="dxa"/>
              <w:bottom w:w="65" w:type="dxa"/>
              <w:left w:w="65" w:type="dxa"/>
              <w:right w:w="65" w:type="dxa"/>
            </w:tcMar>
          </w:tcPr>
          <w:p>
            <w:pPr>
              <w:spacing w:after="40" w:line="259" w:lineRule="auto"/>
            </w:pPr>
            <w:r>
              <w:rPr>
                <w:b w:val="0"/>
                <w:color w:val="000000"/>
                <w:sz w:val="18"/>
              </w:rPr>
              <w:t>4</w:t>
            </w:r>
          </w:p>
        </w:tc>
        <w:tc>
          <w:tcPr>
            <w:tcW w:type="dxa" w:w="936"/>
            <w:shd w:fill="FFFFFF"/>
            <w:tcMar>
              <w:top w:w="65" w:type="dxa"/>
              <w:bottom w:w="65" w:type="dxa"/>
              <w:left w:w="65" w:type="dxa"/>
              <w:right w:w="65" w:type="dxa"/>
            </w:tcMar>
          </w:tcPr>
          <w:p>
            <w:pPr>
              <w:spacing w:after="40" w:line="259" w:lineRule="auto"/>
            </w:pPr>
            <w:r>
              <w:rPr>
                <w:b w:val="0"/>
                <w:color w:val="000000"/>
                <w:sz w:val="18"/>
              </w:rPr>
              <w:t>20.83</w:t>
            </w:r>
          </w:p>
        </w:tc>
        <w:tc>
          <w:tcPr>
            <w:tcW w:type="dxa" w:w="3240"/>
            <w:shd w:fill="FFFFFF"/>
            <w:tcMar>
              <w:top w:w="65" w:type="dxa"/>
              <w:bottom w:w="65" w:type="dxa"/>
              <w:left w:w="65" w:type="dxa"/>
              <w:right w:w="65" w:type="dxa"/>
            </w:tcMar>
          </w:tcPr>
          <w:p>
            <w:pPr>
              <w:spacing w:after="40" w:line="259" w:lineRule="auto"/>
            </w:pPr>
            <w:r>
              <w:rPr>
                <w:b w:val="0"/>
                <w:color w:val="000000"/>
                <w:sz w:val="18"/>
              </w:rPr>
              <w:t>092500/150000</w:t>
            </w:r>
          </w:p>
        </w:tc>
        <w:tc>
          <w:tcPr>
            <w:tcW w:type="dxa" w:w="1008"/>
            <w:shd w:fill="FFFFFF"/>
            <w:tcMar>
              <w:top w:w="65" w:type="dxa"/>
              <w:bottom w:w="65" w:type="dxa"/>
              <w:left w:w="65" w:type="dxa"/>
              <w:right w:w="65" w:type="dxa"/>
            </w:tcMar>
          </w:tcPr>
          <w:p>
            <w:pPr>
              <w:spacing w:after="40" w:line="259" w:lineRule="auto"/>
            </w:pPr>
            <w:r>
              <w:rPr>
                <w:b w:val="0"/>
                <w:color w:val="000000"/>
                <w:sz w:val="18"/>
              </w:rPr>
              <w:t>17</w:t>
            </w:r>
          </w:p>
        </w:tc>
        <w:tc>
          <w:tcPr>
            <w:tcW w:type="dxa" w:w="2232"/>
            <w:shd w:fill="FFFFFF"/>
            <w:tcMar>
              <w:top w:w="65" w:type="dxa"/>
              <w:bottom w:w="65" w:type="dxa"/>
              <w:left w:w="65" w:type="dxa"/>
              <w:right w:w="65" w:type="dxa"/>
            </w:tcMar>
          </w:tcPr>
          <w:p>
            <w:pPr>
              <w:spacing w:after="40" w:line="259" w:lineRule="auto"/>
            </w:pPr>
            <w:r>
              <w:rPr>
                <w:b w:val="0"/>
                <w:color w:val="000000"/>
                <w:sz w:val="18"/>
              </w:rPr>
              <w:t>27.90%</w:t>
            </w:r>
          </w:p>
        </w:tc>
      </w:tr>
      <w:tr>
        <w:trPr>
          <w:cantSplit/>
        </w:trPr>
        <w:tc>
          <w:tcPr>
            <w:tcW w:type="dxa" w:w="2304"/>
            <w:shd w:fill="F3F5F6"/>
            <w:tcMar>
              <w:top w:w="65" w:type="dxa"/>
              <w:bottom w:w="65" w:type="dxa"/>
              <w:left w:w="65" w:type="dxa"/>
              <w:right w:w="65" w:type="dxa"/>
            </w:tcMar>
          </w:tcPr>
          <w:p>
            <w:pPr>
              <w:spacing w:after="40" w:line="259" w:lineRule="auto"/>
            </w:pPr>
            <w:r>
              <w:rPr>
                <w:b w:val="0"/>
                <w:color w:val="000000"/>
                <w:sz w:val="18"/>
              </w:rPr>
              <w:t>文投控股600715</w:t>
            </w:r>
          </w:p>
        </w:tc>
        <w:tc>
          <w:tcPr>
            <w:tcW w:type="dxa" w:w="504"/>
            <w:shd w:fill="F3F5F6"/>
            <w:tcMar>
              <w:top w:w="65" w:type="dxa"/>
              <w:bottom w:w="65" w:type="dxa"/>
              <w:left w:w="65" w:type="dxa"/>
              <w:right w:w="65" w:type="dxa"/>
            </w:tcMar>
          </w:tcPr>
          <w:p>
            <w:pPr>
              <w:spacing w:after="40" w:line="259" w:lineRule="auto"/>
            </w:pPr>
            <w:r>
              <w:rPr>
                <w:b w:val="0"/>
                <w:color w:val="000000"/>
                <w:sz w:val="18"/>
              </w:rPr>
              <w:t>3</w:t>
            </w:r>
          </w:p>
        </w:tc>
        <w:tc>
          <w:tcPr>
            <w:tcW w:type="dxa" w:w="936"/>
            <w:shd w:fill="F3F5F6"/>
            <w:tcMar>
              <w:top w:w="65" w:type="dxa"/>
              <w:bottom w:w="65" w:type="dxa"/>
              <w:left w:w="65" w:type="dxa"/>
              <w:right w:w="65" w:type="dxa"/>
            </w:tcMar>
          </w:tcPr>
          <w:p>
            <w:pPr>
              <w:spacing w:after="40" w:line="259" w:lineRule="auto"/>
            </w:pPr>
            <w:r>
              <w:rPr>
                <w:b w:val="0"/>
                <w:color w:val="000000"/>
                <w:sz w:val="18"/>
              </w:rPr>
              <w:t>2.27</w:t>
            </w:r>
          </w:p>
        </w:tc>
        <w:tc>
          <w:tcPr>
            <w:tcW w:type="dxa" w:w="3240"/>
            <w:shd w:fill="F3F5F6"/>
            <w:tcMar>
              <w:top w:w="65" w:type="dxa"/>
              <w:bottom w:w="65" w:type="dxa"/>
              <w:left w:w="65" w:type="dxa"/>
              <w:right w:w="65" w:type="dxa"/>
            </w:tcMar>
          </w:tcPr>
          <w:p>
            <w:pPr>
              <w:spacing w:after="40" w:line="259" w:lineRule="auto"/>
            </w:pPr>
            <w:r>
              <w:rPr>
                <w:b w:val="0"/>
                <w:color w:val="000000"/>
                <w:sz w:val="18"/>
              </w:rPr>
              <w:t>093011/110826</w:t>
            </w:r>
          </w:p>
        </w:tc>
        <w:tc>
          <w:tcPr>
            <w:tcW w:type="dxa" w:w="1008"/>
            <w:shd w:fill="F3F5F6"/>
            <w:tcMar>
              <w:top w:w="65" w:type="dxa"/>
              <w:bottom w:w="65" w:type="dxa"/>
              <w:left w:w="65" w:type="dxa"/>
              <w:right w:w="65" w:type="dxa"/>
            </w:tcMar>
          </w:tcPr>
          <w:p>
            <w:pPr>
              <w:spacing w:after="40" w:line="259" w:lineRule="auto"/>
            </w:pPr>
            <w:r>
              <w:rPr>
                <w:b w:val="0"/>
                <w:color w:val="000000"/>
                <w:sz w:val="18"/>
              </w:rPr>
              <w:t>6</w:t>
            </w:r>
          </w:p>
        </w:tc>
        <w:tc>
          <w:tcPr>
            <w:tcW w:type="dxa" w:w="2232"/>
            <w:shd w:fill="F3F5F6"/>
            <w:tcMar>
              <w:top w:w="65" w:type="dxa"/>
              <w:bottom w:w="65" w:type="dxa"/>
              <w:left w:w="65" w:type="dxa"/>
              <w:right w:w="65" w:type="dxa"/>
            </w:tcMar>
          </w:tcPr>
          <w:p>
            <w:pPr>
              <w:spacing w:after="40" w:line="259" w:lineRule="auto"/>
            </w:pPr>
            <w:r>
              <w:rPr>
                <w:b w:val="0"/>
                <w:color w:val="000000"/>
                <w:sz w:val="18"/>
              </w:rPr>
              <w:t>17.97%</w:t>
            </w:r>
          </w:p>
        </w:tc>
      </w:tr>
      <w:tr>
        <w:trPr>
          <w:cantSplit/>
        </w:trPr>
        <w:tc>
          <w:tcPr>
            <w:tcW w:type="dxa" w:w="2304"/>
            <w:shd w:fill="FFFFFF"/>
            <w:tcMar>
              <w:top w:w="65" w:type="dxa"/>
              <w:bottom w:w="65" w:type="dxa"/>
              <w:left w:w="65" w:type="dxa"/>
              <w:right w:w="65" w:type="dxa"/>
            </w:tcMar>
          </w:tcPr>
          <w:p>
            <w:pPr>
              <w:spacing w:after="40" w:line="259" w:lineRule="auto"/>
            </w:pPr>
            <w:r>
              <w:rPr>
                <w:b w:val="0"/>
                <w:color w:val="000000"/>
                <w:sz w:val="18"/>
              </w:rPr>
              <w:t>东贝集团601956</w:t>
            </w:r>
          </w:p>
        </w:tc>
        <w:tc>
          <w:tcPr>
            <w:tcW w:type="dxa" w:w="504"/>
            <w:shd w:fill="FFFFFF"/>
            <w:tcMar>
              <w:top w:w="65" w:type="dxa"/>
              <w:bottom w:w="65" w:type="dxa"/>
              <w:left w:w="65" w:type="dxa"/>
              <w:right w:w="65" w:type="dxa"/>
            </w:tcMar>
          </w:tcPr>
          <w:p>
            <w:pPr>
              <w:spacing w:after="40" w:line="259" w:lineRule="auto"/>
            </w:pPr>
            <w:r>
              <w:rPr>
                <w:b w:val="0"/>
                <w:color w:val="000000"/>
                <w:sz w:val="18"/>
              </w:rPr>
              <w:t>3</w:t>
            </w:r>
          </w:p>
        </w:tc>
        <w:tc>
          <w:tcPr>
            <w:tcW w:type="dxa" w:w="936"/>
            <w:shd w:fill="FFFFFF"/>
            <w:tcMar>
              <w:top w:w="65" w:type="dxa"/>
              <w:bottom w:w="65" w:type="dxa"/>
              <w:left w:w="65" w:type="dxa"/>
              <w:right w:w="65" w:type="dxa"/>
            </w:tcMar>
          </w:tcPr>
          <w:p>
            <w:pPr>
              <w:spacing w:after="40" w:line="259" w:lineRule="auto"/>
            </w:pPr>
            <w:r>
              <w:rPr>
                <w:b w:val="0"/>
                <w:color w:val="000000"/>
                <w:sz w:val="18"/>
              </w:rPr>
              <w:t>6.70</w:t>
            </w:r>
          </w:p>
        </w:tc>
        <w:tc>
          <w:tcPr>
            <w:tcW w:type="dxa" w:w="3240"/>
            <w:shd w:fill="FFFFFF"/>
            <w:tcMar>
              <w:top w:w="65" w:type="dxa"/>
              <w:bottom w:w="65" w:type="dxa"/>
              <w:left w:w="65" w:type="dxa"/>
              <w:right w:w="65" w:type="dxa"/>
            </w:tcMar>
          </w:tcPr>
          <w:p>
            <w:pPr>
              <w:spacing w:after="40" w:line="259" w:lineRule="auto"/>
            </w:pPr>
            <w:r>
              <w:rPr>
                <w:b w:val="0"/>
                <w:color w:val="000000"/>
                <w:sz w:val="18"/>
              </w:rPr>
              <w:t>092502/092502</w:t>
            </w:r>
          </w:p>
        </w:tc>
        <w:tc>
          <w:tcPr>
            <w:tcW w:type="dxa" w:w="1008"/>
            <w:shd w:fill="FFFFFF"/>
            <w:tcMar>
              <w:top w:w="65" w:type="dxa"/>
              <w:bottom w:w="65" w:type="dxa"/>
              <w:left w:w="65" w:type="dxa"/>
              <w:right w:w="65" w:type="dxa"/>
            </w:tcMar>
          </w:tcPr>
          <w:p>
            <w:pPr>
              <w:spacing w:after="40" w:line="259" w:lineRule="auto"/>
            </w:pPr>
            <w:r>
              <w:rPr>
                <w:b w:val="0"/>
                <w:color w:val="000000"/>
                <w:sz w:val="18"/>
              </w:rPr>
              <w:t>0</w:t>
            </w:r>
          </w:p>
        </w:tc>
        <w:tc>
          <w:tcPr>
            <w:tcW w:type="dxa" w:w="2232"/>
            <w:shd w:fill="FFFFFF"/>
            <w:tcMar>
              <w:top w:w="65" w:type="dxa"/>
              <w:bottom w:w="65" w:type="dxa"/>
              <w:left w:w="65" w:type="dxa"/>
              <w:right w:w="65" w:type="dxa"/>
            </w:tcMar>
          </w:tcPr>
          <w:p>
            <w:pPr>
              <w:spacing w:after="40" w:line="259" w:lineRule="auto"/>
            </w:pPr>
            <w:r>
              <w:rPr>
                <w:b w:val="0"/>
                <w:color w:val="000000"/>
                <w:sz w:val="18"/>
              </w:rPr>
              <w:t>2.53%</w:t>
            </w:r>
          </w:p>
        </w:tc>
      </w:tr>
      <w:tr>
        <w:trPr>
          <w:cantSplit/>
        </w:trPr>
        <w:tc>
          <w:tcPr>
            <w:tcW w:type="dxa" w:w="2304"/>
            <w:shd w:fill="F3F5F6"/>
            <w:tcMar>
              <w:top w:w="65" w:type="dxa"/>
              <w:bottom w:w="65" w:type="dxa"/>
              <w:left w:w="65" w:type="dxa"/>
              <w:right w:w="65" w:type="dxa"/>
            </w:tcMar>
          </w:tcPr>
          <w:p>
            <w:pPr>
              <w:spacing w:after="40" w:line="259" w:lineRule="auto"/>
            </w:pPr>
            <w:r>
              <w:rPr>
                <w:b w:val="0"/>
                <w:color w:val="000000"/>
                <w:sz w:val="18"/>
              </w:rPr>
              <w:t>澳洋健康002172</w:t>
            </w:r>
          </w:p>
        </w:tc>
        <w:tc>
          <w:tcPr>
            <w:tcW w:type="dxa" w:w="504"/>
            <w:shd w:fill="F3F5F6"/>
            <w:tcMar>
              <w:top w:w="65" w:type="dxa"/>
              <w:bottom w:w="65" w:type="dxa"/>
              <w:left w:w="65" w:type="dxa"/>
              <w:right w:w="65" w:type="dxa"/>
            </w:tcMar>
          </w:tcPr>
          <w:p>
            <w:pPr>
              <w:spacing w:after="40" w:line="259" w:lineRule="auto"/>
            </w:pPr>
            <w:r>
              <w:rPr>
                <w:b w:val="0"/>
                <w:color w:val="000000"/>
                <w:sz w:val="18"/>
              </w:rPr>
              <w:t>2</w:t>
            </w:r>
          </w:p>
        </w:tc>
        <w:tc>
          <w:tcPr>
            <w:tcW w:type="dxa" w:w="936"/>
            <w:shd w:fill="F3F5F6"/>
            <w:tcMar>
              <w:top w:w="65" w:type="dxa"/>
              <w:bottom w:w="65" w:type="dxa"/>
              <w:left w:w="65" w:type="dxa"/>
              <w:right w:w="65" w:type="dxa"/>
            </w:tcMar>
          </w:tcPr>
          <w:p>
            <w:pPr>
              <w:spacing w:after="40" w:line="259" w:lineRule="auto"/>
            </w:pPr>
            <w:r>
              <w:rPr>
                <w:b w:val="0"/>
                <w:color w:val="000000"/>
                <w:sz w:val="18"/>
              </w:rPr>
              <w:t>5.37</w:t>
            </w:r>
          </w:p>
        </w:tc>
        <w:tc>
          <w:tcPr>
            <w:tcW w:type="dxa" w:w="3240"/>
            <w:shd w:fill="F3F5F6"/>
            <w:tcMar>
              <w:top w:w="65" w:type="dxa"/>
              <w:bottom w:w="65" w:type="dxa"/>
              <w:left w:w="65" w:type="dxa"/>
              <w:right w:w="65" w:type="dxa"/>
            </w:tcMar>
          </w:tcPr>
          <w:p>
            <w:pPr>
              <w:spacing w:after="40" w:line="259" w:lineRule="auto"/>
            </w:pPr>
            <w:r>
              <w:rPr>
                <w:b w:val="0"/>
                <w:color w:val="000000"/>
                <w:sz w:val="18"/>
              </w:rPr>
              <w:t>093048/093912</w:t>
            </w:r>
          </w:p>
        </w:tc>
        <w:tc>
          <w:tcPr>
            <w:tcW w:type="dxa" w:w="1008"/>
            <w:shd w:fill="F3F5F6"/>
            <w:tcMar>
              <w:top w:w="65" w:type="dxa"/>
              <w:bottom w:w="65" w:type="dxa"/>
              <w:left w:w="65" w:type="dxa"/>
              <w:right w:w="65" w:type="dxa"/>
            </w:tcMar>
          </w:tcPr>
          <w:p>
            <w:pPr>
              <w:spacing w:after="40" w:line="259" w:lineRule="auto"/>
            </w:pPr>
            <w:r>
              <w:rPr>
                <w:b w:val="0"/>
                <w:color w:val="000000"/>
                <w:sz w:val="18"/>
              </w:rPr>
              <w:t>4</w:t>
            </w:r>
          </w:p>
        </w:tc>
        <w:tc>
          <w:tcPr>
            <w:tcW w:type="dxa" w:w="2232"/>
            <w:shd w:fill="F3F5F6"/>
            <w:tcMar>
              <w:top w:w="65" w:type="dxa"/>
              <w:bottom w:w="65" w:type="dxa"/>
              <w:left w:w="65" w:type="dxa"/>
              <w:right w:w="65" w:type="dxa"/>
            </w:tcMar>
          </w:tcPr>
          <w:p>
            <w:pPr>
              <w:spacing w:after="40" w:line="259" w:lineRule="auto"/>
            </w:pPr>
            <w:r>
              <w:rPr>
                <w:b w:val="0"/>
                <w:color w:val="000000"/>
                <w:sz w:val="18"/>
              </w:rPr>
              <w:t>18.60%</w:t>
            </w:r>
          </w:p>
        </w:tc>
      </w:tr>
      <w:tr>
        <w:trPr>
          <w:cantSplit/>
        </w:trPr>
        <w:tc>
          <w:tcPr>
            <w:tcW w:type="dxa" w:w="2304"/>
            <w:shd w:fill="FFFFFF"/>
            <w:tcMar>
              <w:top w:w="65" w:type="dxa"/>
              <w:bottom w:w="65" w:type="dxa"/>
              <w:left w:w="65" w:type="dxa"/>
              <w:right w:w="65" w:type="dxa"/>
            </w:tcMar>
          </w:tcPr>
          <w:p>
            <w:pPr>
              <w:spacing w:after="40" w:line="259" w:lineRule="auto"/>
            </w:pPr>
            <w:r>
              <w:rPr>
                <w:b w:val="0"/>
                <w:color w:val="000000"/>
                <w:sz w:val="18"/>
              </w:rPr>
              <w:t>山东矿机002526</w:t>
            </w:r>
          </w:p>
        </w:tc>
        <w:tc>
          <w:tcPr>
            <w:tcW w:type="dxa" w:w="504"/>
            <w:shd w:fill="FFFFFF"/>
            <w:tcMar>
              <w:top w:w="65" w:type="dxa"/>
              <w:bottom w:w="65" w:type="dxa"/>
              <w:left w:w="65" w:type="dxa"/>
              <w:right w:w="65" w:type="dxa"/>
            </w:tcMar>
          </w:tcPr>
          <w:p>
            <w:pPr>
              <w:spacing w:after="40" w:line="259" w:lineRule="auto"/>
            </w:pPr>
            <w:r>
              <w:rPr>
                <w:b w:val="0"/>
                <w:color w:val="000000"/>
                <w:sz w:val="18"/>
              </w:rPr>
              <w:t>2</w:t>
            </w:r>
          </w:p>
        </w:tc>
        <w:tc>
          <w:tcPr>
            <w:tcW w:type="dxa" w:w="936"/>
            <w:shd w:fill="FFFFFF"/>
            <w:tcMar>
              <w:top w:w="65" w:type="dxa"/>
              <w:bottom w:w="65" w:type="dxa"/>
              <w:left w:w="65" w:type="dxa"/>
              <w:right w:w="65" w:type="dxa"/>
            </w:tcMar>
          </w:tcPr>
          <w:p>
            <w:pPr>
              <w:spacing w:after="40" w:line="259" w:lineRule="auto"/>
            </w:pPr>
            <w:r>
              <w:rPr>
                <w:b w:val="0"/>
                <w:color w:val="000000"/>
                <w:sz w:val="18"/>
              </w:rPr>
              <w:t>3.28</w:t>
            </w:r>
          </w:p>
        </w:tc>
        <w:tc>
          <w:tcPr>
            <w:tcW w:type="dxa" w:w="3240"/>
            <w:shd w:fill="FFFFFF"/>
            <w:tcMar>
              <w:top w:w="65" w:type="dxa"/>
              <w:bottom w:w="65" w:type="dxa"/>
              <w:left w:w="65" w:type="dxa"/>
              <w:right w:w="65" w:type="dxa"/>
            </w:tcMar>
          </w:tcPr>
          <w:p>
            <w:pPr>
              <w:spacing w:after="40" w:line="259" w:lineRule="auto"/>
            </w:pPr>
            <w:r>
              <w:rPr>
                <w:b w:val="0"/>
                <w:color w:val="000000"/>
                <w:sz w:val="18"/>
              </w:rPr>
              <w:t>092500/092500</w:t>
            </w:r>
          </w:p>
        </w:tc>
        <w:tc>
          <w:tcPr>
            <w:tcW w:type="dxa" w:w="1008"/>
            <w:shd w:fill="FFFFFF"/>
            <w:tcMar>
              <w:top w:w="65" w:type="dxa"/>
              <w:bottom w:w="65" w:type="dxa"/>
              <w:left w:w="65" w:type="dxa"/>
              <w:right w:w="65" w:type="dxa"/>
            </w:tcMar>
          </w:tcPr>
          <w:p>
            <w:pPr>
              <w:spacing w:after="40" w:line="259" w:lineRule="auto"/>
            </w:pPr>
            <w:r>
              <w:rPr>
                <w:b w:val="0"/>
                <w:color w:val="000000"/>
                <w:sz w:val="18"/>
              </w:rPr>
              <w:t>0</w:t>
            </w:r>
          </w:p>
        </w:tc>
        <w:tc>
          <w:tcPr>
            <w:tcW w:type="dxa" w:w="2232"/>
            <w:shd w:fill="FFFFFF"/>
            <w:tcMar>
              <w:top w:w="65" w:type="dxa"/>
              <w:bottom w:w="65" w:type="dxa"/>
              <w:left w:w="65" w:type="dxa"/>
              <w:right w:w="65" w:type="dxa"/>
            </w:tcMar>
          </w:tcPr>
          <w:p>
            <w:pPr>
              <w:spacing w:after="40" w:line="259" w:lineRule="auto"/>
            </w:pPr>
            <w:r>
              <w:rPr>
                <w:b w:val="0"/>
                <w:color w:val="000000"/>
                <w:sz w:val="18"/>
              </w:rPr>
              <w:t>2.51%</w:t>
            </w:r>
          </w:p>
        </w:tc>
      </w:tr>
      <w:tr>
        <w:trPr>
          <w:cantSplit/>
        </w:trPr>
        <w:tc>
          <w:tcPr>
            <w:tcW w:type="dxa" w:w="2304"/>
            <w:shd w:fill="F3F5F6"/>
            <w:tcMar>
              <w:top w:w="65" w:type="dxa"/>
              <w:bottom w:w="65" w:type="dxa"/>
              <w:left w:w="65" w:type="dxa"/>
              <w:right w:w="65" w:type="dxa"/>
            </w:tcMar>
          </w:tcPr>
          <w:p>
            <w:pPr>
              <w:spacing w:after="40" w:line="259" w:lineRule="auto"/>
            </w:pPr>
            <w:r>
              <w:rPr>
                <w:b w:val="0"/>
                <w:color w:val="000000"/>
                <w:sz w:val="18"/>
              </w:rPr>
              <w:t>实丰文化002862</w:t>
            </w:r>
          </w:p>
        </w:tc>
        <w:tc>
          <w:tcPr>
            <w:tcW w:type="dxa" w:w="504"/>
            <w:shd w:fill="F3F5F6"/>
            <w:tcMar>
              <w:top w:w="65" w:type="dxa"/>
              <w:bottom w:w="65" w:type="dxa"/>
              <w:left w:w="65" w:type="dxa"/>
              <w:right w:w="65" w:type="dxa"/>
            </w:tcMar>
          </w:tcPr>
          <w:p>
            <w:pPr>
              <w:spacing w:after="40" w:line="259" w:lineRule="auto"/>
            </w:pPr>
            <w:r>
              <w:rPr>
                <w:b w:val="0"/>
                <w:color w:val="000000"/>
                <w:sz w:val="18"/>
              </w:rPr>
              <w:t>2</w:t>
            </w:r>
          </w:p>
        </w:tc>
        <w:tc>
          <w:tcPr>
            <w:tcW w:type="dxa" w:w="936"/>
            <w:shd w:fill="F3F5F6"/>
            <w:tcMar>
              <w:top w:w="65" w:type="dxa"/>
              <w:bottom w:w="65" w:type="dxa"/>
              <w:left w:w="65" w:type="dxa"/>
              <w:right w:w="65" w:type="dxa"/>
            </w:tcMar>
          </w:tcPr>
          <w:p>
            <w:pPr>
              <w:spacing w:after="40" w:line="259" w:lineRule="auto"/>
            </w:pPr>
            <w:r>
              <w:rPr>
                <w:b w:val="0"/>
                <w:color w:val="000000"/>
                <w:sz w:val="18"/>
              </w:rPr>
              <w:t>16.92</w:t>
            </w:r>
          </w:p>
        </w:tc>
        <w:tc>
          <w:tcPr>
            <w:tcW w:type="dxa" w:w="3240"/>
            <w:shd w:fill="F3F5F6"/>
            <w:tcMar>
              <w:top w:w="65" w:type="dxa"/>
              <w:bottom w:w="65" w:type="dxa"/>
              <w:left w:w="65" w:type="dxa"/>
              <w:right w:w="65" w:type="dxa"/>
            </w:tcMar>
          </w:tcPr>
          <w:p>
            <w:pPr>
              <w:spacing w:after="40" w:line="259" w:lineRule="auto"/>
            </w:pPr>
            <w:r>
              <w:rPr>
                <w:b w:val="0"/>
                <w:color w:val="000000"/>
                <w:sz w:val="18"/>
              </w:rPr>
              <w:t>092500/092500</w:t>
            </w:r>
          </w:p>
        </w:tc>
        <w:tc>
          <w:tcPr>
            <w:tcW w:type="dxa" w:w="1008"/>
            <w:shd w:fill="F3F5F6"/>
            <w:tcMar>
              <w:top w:w="65" w:type="dxa"/>
              <w:bottom w:w="65" w:type="dxa"/>
              <w:left w:w="65" w:type="dxa"/>
              <w:right w:w="65" w:type="dxa"/>
            </w:tcMar>
          </w:tcPr>
          <w:p>
            <w:pPr>
              <w:spacing w:after="40" w:line="259" w:lineRule="auto"/>
            </w:pPr>
            <w:r>
              <w:rPr>
                <w:b w:val="0"/>
                <w:color w:val="000000"/>
                <w:sz w:val="18"/>
              </w:rPr>
              <w:t>0</w:t>
            </w:r>
          </w:p>
        </w:tc>
        <w:tc>
          <w:tcPr>
            <w:tcW w:type="dxa" w:w="2232"/>
            <w:shd w:fill="F3F5F6"/>
            <w:tcMar>
              <w:top w:w="65" w:type="dxa"/>
              <w:bottom w:w="65" w:type="dxa"/>
              <w:left w:w="65" w:type="dxa"/>
              <w:right w:w="65" w:type="dxa"/>
            </w:tcMar>
          </w:tcPr>
          <w:p>
            <w:pPr>
              <w:spacing w:after="40" w:line="259" w:lineRule="auto"/>
            </w:pPr>
            <w:r>
              <w:rPr>
                <w:b w:val="0"/>
                <w:color w:val="000000"/>
                <w:sz w:val="18"/>
              </w:rPr>
              <w:t>1.67%</w:t>
            </w:r>
          </w:p>
        </w:tc>
      </w:tr>
      <w:tr>
        <w:trPr>
          <w:cantSplit/>
        </w:trPr>
        <w:tc>
          <w:tcPr>
            <w:tcW w:type="dxa" w:w="2304"/>
            <w:shd w:fill="FFFFFF"/>
            <w:tcMar>
              <w:top w:w="65" w:type="dxa"/>
              <w:bottom w:w="65" w:type="dxa"/>
              <w:left w:w="65" w:type="dxa"/>
              <w:right w:w="65" w:type="dxa"/>
            </w:tcMar>
          </w:tcPr>
          <w:p>
            <w:pPr>
              <w:spacing w:after="40" w:line="259" w:lineRule="auto"/>
            </w:pPr>
            <w:r>
              <w:rPr>
                <w:b w:val="0"/>
                <w:color w:val="000000"/>
                <w:sz w:val="18"/>
              </w:rPr>
              <w:t>宇晶股份002943</w:t>
            </w:r>
          </w:p>
        </w:tc>
        <w:tc>
          <w:tcPr>
            <w:tcW w:type="dxa" w:w="504"/>
            <w:shd w:fill="FFFFFF"/>
            <w:tcMar>
              <w:top w:w="65" w:type="dxa"/>
              <w:bottom w:w="65" w:type="dxa"/>
              <w:left w:w="65" w:type="dxa"/>
              <w:right w:w="65" w:type="dxa"/>
            </w:tcMar>
          </w:tcPr>
          <w:p>
            <w:pPr>
              <w:spacing w:after="40" w:line="259" w:lineRule="auto"/>
            </w:pPr>
            <w:r>
              <w:rPr>
                <w:b w:val="0"/>
                <w:color w:val="000000"/>
                <w:sz w:val="18"/>
              </w:rPr>
              <w:t>2</w:t>
            </w:r>
          </w:p>
        </w:tc>
        <w:tc>
          <w:tcPr>
            <w:tcW w:type="dxa" w:w="936"/>
            <w:shd w:fill="FFFFFF"/>
            <w:tcMar>
              <w:top w:w="65" w:type="dxa"/>
              <w:bottom w:w="65" w:type="dxa"/>
              <w:left w:w="65" w:type="dxa"/>
              <w:right w:w="65" w:type="dxa"/>
            </w:tcMar>
          </w:tcPr>
          <w:p>
            <w:pPr>
              <w:spacing w:after="40" w:line="259" w:lineRule="auto"/>
            </w:pPr>
            <w:r>
              <w:rPr>
                <w:b w:val="0"/>
                <w:color w:val="000000"/>
                <w:sz w:val="18"/>
              </w:rPr>
              <w:t>27.62</w:t>
            </w:r>
          </w:p>
        </w:tc>
        <w:tc>
          <w:tcPr>
            <w:tcW w:type="dxa" w:w="3240"/>
            <w:shd w:fill="FFFFFF"/>
            <w:tcMar>
              <w:top w:w="65" w:type="dxa"/>
              <w:bottom w:w="65" w:type="dxa"/>
              <w:left w:w="65" w:type="dxa"/>
              <w:right w:w="65" w:type="dxa"/>
            </w:tcMar>
          </w:tcPr>
          <w:p>
            <w:pPr>
              <w:spacing w:after="40" w:line="259" w:lineRule="auto"/>
            </w:pPr>
            <w:r>
              <w:rPr>
                <w:b w:val="0"/>
                <w:color w:val="000000"/>
                <w:sz w:val="18"/>
              </w:rPr>
              <w:t>130009/144406</w:t>
            </w:r>
          </w:p>
        </w:tc>
        <w:tc>
          <w:tcPr>
            <w:tcW w:type="dxa" w:w="1008"/>
            <w:shd w:fill="FFFFFF"/>
            <w:tcMar>
              <w:top w:w="65" w:type="dxa"/>
              <w:bottom w:w="65" w:type="dxa"/>
              <w:left w:w="65" w:type="dxa"/>
              <w:right w:w="65" w:type="dxa"/>
            </w:tcMar>
          </w:tcPr>
          <w:p>
            <w:pPr>
              <w:spacing w:after="40" w:line="259" w:lineRule="auto"/>
            </w:pPr>
            <w:r>
              <w:rPr>
                <w:b w:val="0"/>
                <w:color w:val="000000"/>
                <w:sz w:val="18"/>
              </w:rPr>
              <w:t>2</w:t>
            </w:r>
          </w:p>
        </w:tc>
        <w:tc>
          <w:tcPr>
            <w:tcW w:type="dxa" w:w="2232"/>
            <w:shd w:fill="FFFFFF"/>
            <w:tcMar>
              <w:top w:w="65" w:type="dxa"/>
              <w:bottom w:w="65" w:type="dxa"/>
              <w:left w:w="65" w:type="dxa"/>
              <w:right w:w="65" w:type="dxa"/>
            </w:tcMar>
          </w:tcPr>
          <w:p>
            <w:pPr>
              <w:spacing w:after="40" w:line="259" w:lineRule="auto"/>
            </w:pPr>
            <w:r>
              <w:rPr>
                <w:b w:val="0"/>
                <w:color w:val="000000"/>
                <w:sz w:val="18"/>
              </w:rPr>
              <w:t>18.05%</w:t>
            </w:r>
          </w:p>
        </w:tc>
      </w:tr>
      <w:tr>
        <w:trPr>
          <w:cantSplit/>
        </w:trPr>
        <w:tc>
          <w:tcPr>
            <w:tcW w:type="dxa" w:w="2304"/>
            <w:shd w:fill="F3F5F6"/>
            <w:tcMar>
              <w:top w:w="65" w:type="dxa"/>
              <w:bottom w:w="65" w:type="dxa"/>
              <w:left w:w="65" w:type="dxa"/>
              <w:right w:w="65" w:type="dxa"/>
            </w:tcMar>
          </w:tcPr>
          <w:p>
            <w:pPr>
              <w:spacing w:after="40" w:line="259" w:lineRule="auto"/>
            </w:pPr>
            <w:r>
              <w:rPr>
                <w:b w:val="0"/>
                <w:color w:val="000000"/>
                <w:sz w:val="18"/>
              </w:rPr>
              <w:t>联明股份603006</w:t>
            </w:r>
          </w:p>
        </w:tc>
        <w:tc>
          <w:tcPr>
            <w:tcW w:type="dxa" w:w="504"/>
            <w:shd w:fill="F3F5F6"/>
            <w:tcMar>
              <w:top w:w="65" w:type="dxa"/>
              <w:bottom w:w="65" w:type="dxa"/>
              <w:left w:w="65" w:type="dxa"/>
              <w:right w:w="65" w:type="dxa"/>
            </w:tcMar>
          </w:tcPr>
          <w:p>
            <w:pPr>
              <w:spacing w:after="40" w:line="259" w:lineRule="auto"/>
            </w:pPr>
            <w:r>
              <w:rPr>
                <w:b w:val="0"/>
                <w:color w:val="000000"/>
                <w:sz w:val="18"/>
              </w:rPr>
              <w:t>2</w:t>
            </w:r>
          </w:p>
        </w:tc>
        <w:tc>
          <w:tcPr>
            <w:tcW w:type="dxa" w:w="936"/>
            <w:shd w:fill="F3F5F6"/>
            <w:tcMar>
              <w:top w:w="65" w:type="dxa"/>
              <w:bottom w:w="65" w:type="dxa"/>
              <w:left w:w="65" w:type="dxa"/>
              <w:right w:w="65" w:type="dxa"/>
            </w:tcMar>
          </w:tcPr>
          <w:p>
            <w:pPr>
              <w:spacing w:after="40" w:line="259" w:lineRule="auto"/>
            </w:pPr>
            <w:r>
              <w:rPr>
                <w:b w:val="0"/>
                <w:color w:val="000000"/>
                <w:sz w:val="18"/>
              </w:rPr>
              <w:t>11.81</w:t>
            </w:r>
          </w:p>
        </w:tc>
        <w:tc>
          <w:tcPr>
            <w:tcW w:type="dxa" w:w="3240"/>
            <w:shd w:fill="F3F5F6"/>
            <w:tcMar>
              <w:top w:w="65" w:type="dxa"/>
              <w:bottom w:w="65" w:type="dxa"/>
              <w:left w:w="65" w:type="dxa"/>
              <w:right w:w="65" w:type="dxa"/>
            </w:tcMar>
          </w:tcPr>
          <w:p>
            <w:pPr>
              <w:spacing w:after="40" w:line="259" w:lineRule="auto"/>
            </w:pPr>
            <w:r>
              <w:rPr>
                <w:b w:val="0"/>
                <w:color w:val="000000"/>
                <w:sz w:val="18"/>
              </w:rPr>
              <w:t>093005/093005</w:t>
            </w:r>
          </w:p>
        </w:tc>
        <w:tc>
          <w:tcPr>
            <w:tcW w:type="dxa" w:w="1008"/>
            <w:shd w:fill="F3F5F6"/>
            <w:tcMar>
              <w:top w:w="65" w:type="dxa"/>
              <w:bottom w:w="65" w:type="dxa"/>
              <w:left w:w="65" w:type="dxa"/>
              <w:right w:w="65" w:type="dxa"/>
            </w:tcMar>
          </w:tcPr>
          <w:p>
            <w:pPr>
              <w:spacing w:after="40" w:line="259" w:lineRule="auto"/>
            </w:pPr>
            <w:r>
              <w:rPr>
                <w:b w:val="0"/>
                <w:color w:val="000000"/>
                <w:sz w:val="18"/>
              </w:rPr>
              <w:t>0</w:t>
            </w:r>
          </w:p>
        </w:tc>
        <w:tc>
          <w:tcPr>
            <w:tcW w:type="dxa" w:w="2232"/>
            <w:shd w:fill="F3F5F6"/>
            <w:tcMar>
              <w:top w:w="65" w:type="dxa"/>
              <w:bottom w:w="65" w:type="dxa"/>
              <w:left w:w="65" w:type="dxa"/>
              <w:right w:w="65" w:type="dxa"/>
            </w:tcMar>
          </w:tcPr>
          <w:p>
            <w:pPr>
              <w:spacing w:after="40" w:line="259" w:lineRule="auto"/>
            </w:pPr>
            <w:r>
              <w:rPr>
                <w:b w:val="0"/>
                <w:color w:val="000000"/>
                <w:sz w:val="18"/>
              </w:rPr>
              <w:t>2.42%</w:t>
            </w:r>
          </w:p>
        </w:tc>
      </w:tr>
      <w:tr>
        <w:trPr>
          <w:cantSplit/>
        </w:trPr>
        <w:tc>
          <w:tcPr>
            <w:tcW w:type="dxa" w:w="2304"/>
            <w:shd w:fill="FFFFFF"/>
            <w:tcMar>
              <w:top w:w="65" w:type="dxa"/>
              <w:bottom w:w="65" w:type="dxa"/>
              <w:left w:w="65" w:type="dxa"/>
              <w:right w:w="65" w:type="dxa"/>
            </w:tcMar>
          </w:tcPr>
          <w:p>
            <w:pPr>
              <w:spacing w:after="40" w:line="259" w:lineRule="auto"/>
            </w:pPr>
            <w:r>
              <w:rPr>
                <w:b w:val="0"/>
                <w:color w:val="000000"/>
                <w:sz w:val="18"/>
              </w:rPr>
              <w:t>上海沪工603131</w:t>
            </w:r>
          </w:p>
        </w:tc>
        <w:tc>
          <w:tcPr>
            <w:tcW w:type="dxa" w:w="504"/>
            <w:shd w:fill="FFFFFF"/>
            <w:tcMar>
              <w:top w:w="65" w:type="dxa"/>
              <w:bottom w:w="65" w:type="dxa"/>
              <w:left w:w="65" w:type="dxa"/>
              <w:right w:w="65" w:type="dxa"/>
            </w:tcMar>
          </w:tcPr>
          <w:p>
            <w:pPr>
              <w:spacing w:after="40" w:line="259" w:lineRule="auto"/>
            </w:pPr>
            <w:r>
              <w:rPr>
                <w:b w:val="0"/>
                <w:color w:val="000000"/>
                <w:sz w:val="18"/>
              </w:rPr>
              <w:t>2</w:t>
            </w:r>
          </w:p>
        </w:tc>
        <w:tc>
          <w:tcPr>
            <w:tcW w:type="dxa" w:w="936"/>
            <w:shd w:fill="FFFFFF"/>
            <w:tcMar>
              <w:top w:w="65" w:type="dxa"/>
              <w:bottom w:w="65" w:type="dxa"/>
              <w:left w:w="65" w:type="dxa"/>
              <w:right w:w="65" w:type="dxa"/>
            </w:tcMar>
          </w:tcPr>
          <w:p>
            <w:pPr>
              <w:spacing w:after="40" w:line="259" w:lineRule="auto"/>
            </w:pPr>
            <w:r>
              <w:rPr>
                <w:b w:val="0"/>
                <w:color w:val="000000"/>
                <w:sz w:val="18"/>
              </w:rPr>
              <w:t>15.95</w:t>
            </w:r>
          </w:p>
        </w:tc>
        <w:tc>
          <w:tcPr>
            <w:tcW w:type="dxa" w:w="3240"/>
            <w:shd w:fill="FFFFFF"/>
            <w:tcMar>
              <w:top w:w="65" w:type="dxa"/>
              <w:bottom w:w="65" w:type="dxa"/>
              <w:left w:w="65" w:type="dxa"/>
              <w:right w:w="65" w:type="dxa"/>
            </w:tcMar>
          </w:tcPr>
          <w:p>
            <w:pPr>
              <w:spacing w:after="40" w:line="259" w:lineRule="auto"/>
            </w:pPr>
            <w:r>
              <w:rPr>
                <w:b w:val="0"/>
                <w:color w:val="000000"/>
                <w:sz w:val="18"/>
              </w:rPr>
              <w:t>095029/095029</w:t>
            </w:r>
          </w:p>
        </w:tc>
        <w:tc>
          <w:tcPr>
            <w:tcW w:type="dxa" w:w="1008"/>
            <w:shd w:fill="FFFFFF"/>
            <w:tcMar>
              <w:top w:w="65" w:type="dxa"/>
              <w:bottom w:w="65" w:type="dxa"/>
              <w:left w:w="65" w:type="dxa"/>
              <w:right w:w="65" w:type="dxa"/>
            </w:tcMar>
          </w:tcPr>
          <w:p>
            <w:pPr>
              <w:spacing w:after="40" w:line="259" w:lineRule="auto"/>
            </w:pPr>
            <w:r>
              <w:rPr>
                <w:b w:val="0"/>
                <w:color w:val="000000"/>
                <w:sz w:val="18"/>
              </w:rPr>
              <w:t>0</w:t>
            </w:r>
          </w:p>
        </w:tc>
        <w:tc>
          <w:tcPr>
            <w:tcW w:type="dxa" w:w="2232"/>
            <w:shd w:fill="FFFFFF"/>
            <w:tcMar>
              <w:top w:w="65" w:type="dxa"/>
              <w:bottom w:w="65" w:type="dxa"/>
              <w:left w:w="65" w:type="dxa"/>
              <w:right w:w="65" w:type="dxa"/>
            </w:tcMar>
          </w:tcPr>
          <w:p>
            <w:pPr>
              <w:spacing w:after="40" w:line="259" w:lineRule="auto"/>
            </w:pPr>
            <w:r>
              <w:rPr>
                <w:b w:val="0"/>
                <w:color w:val="000000"/>
                <w:sz w:val="18"/>
              </w:rPr>
              <w:t>11.12%</w:t>
            </w:r>
          </w:p>
        </w:tc>
      </w:tr>
    </w:tbl>
    <w:p>
      <w:pPr>
        <w:spacing w:after="0"/>
      </w:pPr>
    </w:p>
    <w:p>
      <w:r>
        <w:t>092500表示09:25:00；时间不替代逐笔、主动性和因果。仅用于整理用户私有交易理论，不构成投资建议。所有动作均为条件化策略，不承诺收益。</w:t>
      </w:r>
    </w:p>
    <w:sectPr w:rsidR="00FC693F" w:rsidRPr="0006063C" w:rsidSect="00034616">
      <w:headerReference w:type="default" r:id="rId9"/>
      <w:footerReference w:type="default" r:id="rId10"/>
      <w:pgSz w:w="12240" w:h="15840"/>
      <w:pgMar w:top="922" w:right="1008" w:bottom="864"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A股每日盘前策略  |  2026年10月30日  |  基于10月29日收盘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59" w:lineRule="auto"/>
    </w:pPr>
    <w:rPr>
      <w:rFonts w:ascii="Noto Sans CJK SC DemiLight" w:hAnsi="Noto Sans CJK SC DemiLight" w:eastAsia="Noto Sans CJK SC DemiLigh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259" w:lineRule="auto"/>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line="259" w:lineRule="auto"/>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59" w:lineRule="auto"/>
      <w:contextualSpacing/>
    </w:pPr>
    <w:rPr>
      <w:rFonts w:asciiTheme="majorHAnsi" w:eastAsiaTheme="majorEastAsia" w:hAnsiTheme="majorHAnsi" w:cstheme="majorBidi" w:ascii="Noto Sans CJK SC" w:hAnsi="Noto Sans CJK SC" w:eastAsia="Noto Sans CJK S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se.com.cn/disclosure/dealinstruc/closed/c/c_20251222_10802510.shtml" TargetMode="External"/><Relationship Id="rId12" Type="http://schemas.openxmlformats.org/officeDocument/2006/relationships/hyperlink" Target="https://investor.szse.cn/disclosure/notice/general/t20251222_618087.html" TargetMode="External"/><Relationship Id="rId13" Type="http://schemas.openxmlformats.org/officeDocument/2006/relationships/hyperlink" Target="https://push2ex.eastmoney.com/getTopicZTPool?ut=7eea3edcaed734bea9cbfc24409ed989&amp;dpt=wz.ztzt&amp;Pageindex=0&amp;pagesize=1000&amp;sort=fund%3Aasc&amp;date=20261020" TargetMode="External"/><Relationship Id="rId14" Type="http://schemas.openxmlformats.org/officeDocument/2006/relationships/hyperlink" Target="https://push2ex.eastmoney.com/getTopicDTPool?ut=7eea3edcaed734bea9cbfc24409ed989&amp;dpt=wz.ztzt&amp;Pageindex=0&amp;pagesize=1000&amp;sort=fund%3Aasc&amp;date=20261020" TargetMode="External"/><Relationship Id="rId15" Type="http://schemas.openxmlformats.org/officeDocument/2006/relationships/hyperlink" Target="https://qt.gtimg.cn/q=sh000001,sz399001,sz399006,sz003029,sz002889,sh603999" TargetMode="External"/><Relationship Id="rId16" Type="http://schemas.openxmlformats.org/officeDocument/2006/relationships/hyperlink" Target="https://api3.cls.cn/share/article/2509736?app=&amp;os=android&amp;sv=869" TargetMode="External"/><Relationship Id="rId17" Type="http://schemas.openxmlformats.org/officeDocument/2006/relationships/hyperlink" Target="https://finance.eastmoney.com/a/202610203901304760.html" TargetMode="External"/><Relationship Id="rId18" Type="http://schemas.openxmlformats.org/officeDocument/2006/relationships/hyperlink" Target="https://www.dabanke.com/fpb.html" TargetMode="External"/><Relationship Id="rId19" Type="http://schemas.openxmlformats.org/officeDocument/2006/relationships/hyperlink" Target="https://www.dabanke.com/ztgc.html" TargetMode="External"/><Relationship Id="rId20" Type="http://schemas.openxmlformats.org/officeDocument/2006/relationships/hyperlink" Target="https://stockinsky.com/limit-down" TargetMode="External"/><Relationship Id="rId21" Type="http://schemas.openxmlformats.org/officeDocument/2006/relationships/hyperlink" Target="https://pdf.dfcfw.com/pdf/H2_AN202610201830720578_1.pdf?1792517180000.pdf" TargetMode="External"/><Relationship Id="rId22" Type="http://schemas.openxmlformats.org/officeDocument/2006/relationships/hyperlink" Target="https://pdf.dfcfw.com/pdf/H2_AN202610201830719487_1.pdf?1792515740000.pdf" TargetMode="External"/><Relationship Id="rId23" Type="http://schemas.openxmlformats.org/officeDocument/2006/relationships/hyperlink" Target="https://pdf.dfcfw.com/pdf/H2_AN202610201830720542_1.pdf?1792517101000.pdf" TargetMode="External"/><Relationship Id="rId24" Type="http://schemas.openxmlformats.org/officeDocument/2006/relationships/hyperlink" Target="https://pdf.dfcfw.com/pdf/H2_AN202610201830716834_1.pdf?1792513799000.pdf" TargetMode="External"/><Relationship Id="rId25" Type="http://schemas.openxmlformats.org/officeDocument/2006/relationships/hyperlink" Target="https://pdf.dfcfw.com/pdf/H2_AN202610191830690979_1.pdf?1792442244000.pdf" TargetMode="External"/><Relationship Id="rId26" Type="http://schemas.openxmlformats.org/officeDocument/2006/relationships/hyperlink" Target="https://pdf.dfcfw.com/pdf/H2_AN202610191830688539_1.pdf?1792434832000.pdf" TargetMode="External"/><Relationship Id="rId27" Type="http://schemas.openxmlformats.org/officeDocument/2006/relationships/hyperlink" Target="https://pdf.dfcfw.com/pdf/H2_AN202610191830690063_1.pdf?1792438640000.pdf" TargetMode="External"/><Relationship Id="rId28" Type="http://schemas.openxmlformats.org/officeDocument/2006/relationships/hyperlink" Target="https://pdf.dfcfw.com/pdf/H2_AN202610191830690440_1.pdf?1792440199000.pdf" TargetMode="External"/><Relationship Id="rId29" Type="http://schemas.openxmlformats.org/officeDocument/2006/relationships/hyperlink" Target="https://pdf.dfcfw.com/pdf/H2_AN202610181830659958_1.pdf?1792337542000.pdf" TargetMode="External"/><Relationship Id="rId30" Type="http://schemas.openxmlformats.org/officeDocument/2006/relationships/hyperlink" Target="https://pdf.dfcfw.com/pdf/H2_AN202610161830618206_1.pdf?179217336600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2026年10月21日 A股盘前策略</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