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  <w:jc w:val="center"/>
        <w:widowControl w:val="1"/>
      </w:pPr>
      <w:r>
        <w:rPr>
          <w:rFonts w:ascii="Arial" w:hAnsi="Arial" w:eastAsia="微软雅黑"/>
          <w:b/>
          <w:color w:val="17365D"/>
          <w:sz w:val="48"/>
        </w:rPr>
        <w:t>2026年9月7日 A股模式股盘前操作策略</w:t>
      </w:r>
    </w:p>
    <w:p>
      <w:pPr>
        <w:spacing w:after="640"/>
        <w:jc w:val="center"/>
        <w:widowControl w:val="1"/>
      </w:pPr>
      <w:r>
        <w:rPr>
          <w:rFonts w:ascii="Arial" w:hAnsi="Arial" w:eastAsia="微软雅黑"/>
          <w:color w:val="2F75B5"/>
          <w:sz w:val="26"/>
        </w:rPr>
        <w:t>基于2026年9月4日收盘｜空间体系 × 空接体系 × 压突模式｜试稿版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生成时间</w:t>
            </w:r>
          </w:p>
        </w:tc>
        <w:tc>
          <w:tcPr>
            <w:tcW w:type="dxa" w:w="6520"/>
            <w:shd w:fill="ED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color w:val="222222"/>
                <w:sz w:val="20"/>
              </w:rPr>
              <w:t>2026年9月6日 22:40（北京时间）</w:t>
            </w:r>
          </w:p>
        </w:tc>
      </w:tr>
      <w:tr>
        <w:tc>
          <w:tcPr>
            <w:tcW w:type="dxa" w:w="22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最近交易日</w:t>
            </w:r>
          </w:p>
        </w:tc>
        <w:tc>
          <w:tcPr>
            <w:tcW w:type="dxa" w:w="6520"/>
            <w:shd w:fill="ED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color w:val="222222"/>
                <w:sz w:val="20"/>
              </w:rPr>
              <w:t>2026年9月4日（周五）</w:t>
            </w:r>
          </w:p>
        </w:tc>
      </w:tr>
      <w:tr>
        <w:tc>
          <w:tcPr>
            <w:tcW w:type="dxa" w:w="22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目标交易日</w:t>
            </w:r>
          </w:p>
        </w:tc>
        <w:tc>
          <w:tcPr>
            <w:tcW w:type="dxa" w:w="6520"/>
            <w:shd w:fill="ED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color w:val="222222"/>
                <w:sz w:val="20"/>
              </w:rPr>
              <w:t>2026年9月7日（周一）</w:t>
            </w:r>
          </w:p>
        </w:tc>
      </w:tr>
      <w:tr>
        <w:tc>
          <w:tcPr>
            <w:tcW w:type="dxa" w:w="22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消息截止</w:t>
            </w:r>
          </w:p>
        </w:tc>
        <w:tc>
          <w:tcPr>
            <w:tcW w:type="dxa" w:w="6520"/>
            <w:shd w:fill="ED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color w:val="222222"/>
                <w:sz w:val="20"/>
              </w:rPr>
              <w:t>2026年9月6日 22:40（北京时间）</w:t>
            </w:r>
          </w:p>
        </w:tc>
      </w:tr>
      <w:tr>
        <w:tc>
          <w:tcPr>
            <w:tcW w:type="dxa" w:w="22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体系状态</w:t>
            </w:r>
          </w:p>
        </w:tc>
        <w:tc>
          <w:tcPr>
            <w:tcW w:type="dxa" w:w="6520"/>
            <w:shd w:fill="ED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 w:eastAsia="微软雅黑"/>
                <w:color w:val="222222"/>
                <w:sz w:val="20"/>
              </w:rPr>
              <w:t>客观最高 Hmax=5；空间总高度 X=7；压突天花板 Y=6；记作“7压6”</w:t>
            </w:r>
          </w:p>
        </w:tc>
      </w:tr>
    </w:tbl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ED7D31"/>
                <w:sz w:val="22"/>
              </w:rPr>
              <w:t>这版与上一版最重要的不同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不再只给“空仓/观察”结论，而是先用上周五个交易日的数据确定情绪与空间位置，再选出真正有模式含义的股票；每只股票都写清楚超预期、符合预期、低于预期三种盘口，以及无持仓和已有持仓分别怎么处理。</w:t>
            </w:r>
          </w:p>
        </w:tc>
      </w:tr>
    </w:tbl>
    <w:p>
      <w:pPr>
        <w:spacing w:after="0"/>
        <w:widowControl w:val="1"/>
      </w:pPr>
    </w:p>
    <w:p>
      <w:pPr>
        <w:spacing w:after="80" w:before="160" w:line="300" w:lineRule="auto"/>
        <w:jc w:val="center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用途：盘前准备、盘中对照和收盘复核。它不是收益承诺，也不构成投资建议。</w:t>
      </w:r>
    </w:p>
    <w:p>
      <w:pPr>
        <w:widowControl w:val="1"/>
      </w:pPr>
      <w:r>
        <w:br w:type="page"/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一、先说结论：9月7日到底看什么、怎么做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DF5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17365D"/>
                <w:sz w:val="22"/>
              </w:rPr>
              <w:t>一句话结论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龙版传媒是周一的“总开关”，但它5进6只是摸到压突天花板，叠加空中飘属性，不能作为新开仓标的；真正可执行的机会，来自风险闸门解除后，2进3梯队中唯一一个完成“后排分离＋率先涨停确认”的股票。</w:t>
            </w:r>
          </w:p>
        </w:tc>
      </w:tr>
    </w:tbl>
    <w:p>
      <w:pPr>
        <w:spacing w:after="0"/>
        <w:widowControl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0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模式股/观察股</w:t>
            </w:r>
          </w:p>
        </w:tc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周一角色</w:t>
            </w:r>
          </w:p>
        </w:tc>
        <w:tc>
          <w:tcPr>
            <w:tcW w:type="dxa" w:w="32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盘前动作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总开关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龙版传媒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T日后的T+1；空中飘；5进6摸顶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不新买，只负责判断修复还是退潮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第一操作池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百大集团／海通发展／亚盛集团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2进3分离确认候选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只做唯一率先确认者；未确认不买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辅助确认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新炬网络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AI线强弱与龙版传媒跟随关系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同题材跟风属性优先，原则上观察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低优先级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恒盛能源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独立题材2进3观察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周五板型待确认；不抢开盘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直接剔除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爱仕达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公告风险票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9月7日不纳入新开仓</w:t>
            </w:r>
          </w:p>
        </w:tc>
      </w:tr>
    </w:tbl>
    <w:p>
      <w:pPr>
        <w:spacing w:after="0"/>
        <w:widowControl w:val="1"/>
      </w:pPr>
    </w:p>
    <w:p>
      <w:pPr>
        <w:spacing w:after="60" w:before="40" w:line="300" w:lineRule="auto"/>
        <w:widowControl w:val="1"/>
      </w:pPr>
      <w:r>
        <w:rPr>
          <w:rFonts w:ascii="Arial" w:hAnsi="Arial" w:eastAsia="微软雅黑"/>
          <w:b/>
          <w:color w:val="17365D"/>
          <w:sz w:val="22"/>
        </w:rPr>
        <w:t>周一的正确顺序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先看跌停榜和你盘中记录的5只“一字核跌停”是否全部实际打开。没打开，所有模式暂停。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再看龙版传媒：它强，说明空间结构尚可；它弱，说明2进3必须更苛刻，不能抢。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最后看2进3梯队：不是挑盘前最漂亮的，而是等后排股票真正超过前排，并率先封住涨停。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同一竞争层级一天只认一个分离确认点；确认者炸板失败后，不再换第二只追。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CC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C00000"/>
                <w:sz w:val="22"/>
              </w:rPr>
              <w:t>最容易犯的错误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看到龙版传媒5进6成功就追进去——错，因为H=6等于Y=6，只是摸顶；把周一2进3叫成T+2——也错，9月4日才是龙版传媒的T日，9月7日只是T+1，T+2最早要到9月8日。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二、为什么这样选：上周数据不是只看周五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涨停/跌停</w:t>
            </w:r>
          </w:p>
        </w:tc>
        <w:tc>
          <w:tcPr>
            <w:tcW w:type="dxa" w:w="187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客观最高Hmax</w:t>
            </w:r>
          </w:p>
        </w:tc>
        <w:tc>
          <w:tcPr>
            <w:tcW w:type="dxa" w:w="181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空间变化</w:t>
            </w:r>
          </w:p>
        </w:tc>
        <w:tc>
          <w:tcPr>
            <w:tcW w:type="dxa" w:w="32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对9月7日的意义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8月31日 周一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89 / 13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海鸥住工6板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空间仍在上推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短线情绪处于扩张尾段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9月1日 周二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84 / 公开源0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海鸥住工7板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本周峰值7板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形成空间总高度X=7的重要参照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9月2日 周三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52 / 8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新赛股份5板*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7→5断层压缩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情绪由升温转退潮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9月3日 周四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44 / 16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国芳集团5板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5→5高度平移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退潮加深，炸板率42.9%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9月4日 周五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39 / 9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龙版传媒5板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5→5再次平移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冰点、独苗、空中飘倾向</w:t>
            </w:r>
          </w:p>
        </w:tc>
      </w:tr>
    </w:tbl>
    <w:p>
      <w:pPr>
        <w:spacing w:after="0"/>
        <w:widowControl w:val="1"/>
      </w:pP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7"/>
        </w:rPr>
        <w:t>* 9月2日存在统计口径差异：公开连板明细列出新赛股份5板；另一统计页在剔除部分特殊板型后写“有效最高4板”。本报告将客观Hmax记5，同时不改变用户体系账本X=7。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2"/>
        </w:rPr>
        <w:t>周五核心数据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不含ST、退市股口径：39只涨停、7只连板、仅1只三板及以上，连板晋级率11.11%。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另一复盘口径：9只跌停、48只炸板，封板率44.8%；情绪温度被标记为冰点。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高位负反馈：深中华A、传智教育二连跌停，集泰股份跌停，哈药股份跌超9%。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龙版传媒5板独苗；AI应用仍有强度，农业与海峡两岸在周五出现低位扩散。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ED7D31"/>
                <w:sz w:val="22"/>
              </w:rPr>
              <w:t>翻译成妈妈能懂的话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上周不是“越走越强”，而是从7层楼快速掉到5层，并连续三天只停在5层。周五虽然有龙版传媒撑着，但下面接力成功的人很少、炸板的人很多。因此周一可以找转折，但不能把任何高开都当成转折。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三、空间账本与模式定位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41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本期数值</w:t>
            </w:r>
          </w:p>
        </w:tc>
        <w:tc>
          <w:tcPr>
            <w:tcW w:type="dxa" w:w="300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96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周一怎么用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Hmax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5板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9月4日客观最高连板几板？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龙版传媒为唯一5板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X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7板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空间主干认可的总高度？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体系账本继续记7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Y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6板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连续失败确认出的压力屋顶？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有效标的必须先超过6才叫压突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龙版H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5板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候选自己实际到了几板？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周一5进6：H=Y，仅摸顶</w:t>
            </w:r>
          </w:p>
        </w:tc>
      </w:tr>
    </w:tbl>
    <w:p>
      <w:pPr>
        <w:spacing w:after="0"/>
        <w:widowControl w:val="1"/>
      </w:pP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2"/>
        </w:rPr>
        <w:t>9月7日四个模式判断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47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是否成立</w:t>
            </w:r>
          </w:p>
        </w:tc>
        <w:tc>
          <w:tcPr>
            <w:tcW w:type="dxa" w:w="396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28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周一动作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空中飘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倾向成立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六板以下连续压缩/平移后，龙版传媒成为唯一5板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最高股不主动接力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T+1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龙版传媒成立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9月4日首次成为最高空间锚定日T；9月7日为T+1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但被“空中飘＋摸顶”两条禁令覆盖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T+2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周一不成立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最早是9月8日，且须9月7日龙版极强晋级又客观买不到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不得提前给2进3乱贴T+2标签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压突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周一不成立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5进6只是摸到Y=6；6进7才首次H&gt;Y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周一即使封6板也不新买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DF5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17365D"/>
                <w:sz w:val="22"/>
              </w:rPr>
              <w:t>“2进3候选”到底是什么模式？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它们不是周一的T+2，而是“新锚定候选＋晋级赛分离确认”。如果龙版传媒失败、某只2板股晋级3板并成为新的最高有效梯队，9月7日才是这只股票的新T日；真正的常规T+1仍在9月8日。周一若参与，只能依据分离确认或弱转强盘口，不能冒充空接T+1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四、模式股总表：先分角色，再谈买卖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股票</w:t>
            </w:r>
          </w:p>
        </w:tc>
        <w:tc>
          <w:tcPr>
            <w:tcW w:type="dxa" w:w="22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9月4日事实</w:t>
            </w:r>
          </w:p>
        </w:tc>
        <w:tc>
          <w:tcPr>
            <w:tcW w:type="dxa" w:w="23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模式标签</w:t>
            </w:r>
          </w:p>
        </w:tc>
        <w:tc>
          <w:tcPr>
            <w:tcW w:type="dxa" w:w="249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9月7日定位</w:t>
            </w:r>
          </w:p>
        </w:tc>
        <w:tc>
          <w:tcPr>
            <w:tcW w:type="dxa" w:w="107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 605577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5板，09:31首封；AI视频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空中飘／T+1／摸顶观察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总开关，不新开仓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观察1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百大集团 600865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2板，13:52首封；零售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晚板弱转强／分离确认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后排逆袭主候选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操作池A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海通发展 603162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2板，09:38首封；海峡两岸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支线龙／分离确认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题材强度与换手候选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操作池A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亚盛集团 600108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2板，09:36首封；农业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农业前排／2进3晋级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强题材但防前排陷阱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操作池A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新炬网络 605398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2板，09:25首封；AI应用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同题材跟风／情绪确认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帮助判断龙版质量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观察2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恒盛能源 605580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2板，09:25首封；能源/金刚石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独立支线／板型待确认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无板块合力则放弃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观察3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爱仕达 002403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2板；周末发布异动风险公告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公告风险剔除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不纳入新开仓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剔除</w:t>
            </w:r>
          </w:p>
        </w:tc>
      </w:tr>
    </w:tbl>
    <w:p>
      <w:pPr>
        <w:spacing w:after="0"/>
        <w:widowControl w:val="1"/>
      </w:pP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2"/>
        </w:rPr>
        <w:t>为什么把百大、海通、亚盛放进第一操作池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百大集团：周五下午才封板，属于“前一天弱、次日有机会用快速弱转强证明自己”的典型观察对象；同时它是2板梯队后排，更适合等分离确认。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海通发展：周五海峡两岸方向有6只涨停，题材有群体基础；若它周一率先3板并带动平潭发展、福建水泥等，确认度高于单票上涨。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亚盛集团：农业周五涨停家数最多、亚盛为2板前排；优势是题材强，风险是它正好属于“前一日龙一”，若周一整个2进3梯队都能轻松买到，必须防龙一陷阱。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ED7D31"/>
                <w:sz w:val="22"/>
              </w:rPr>
              <w:t>这不是盘前死排序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盘前只确定“谁进入观察池”；真正排序由9月7日竞价和开盘后的资金合力完成。周一只做当天最先完成确认的一个，不因为盘前写在第一位就强行买。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五、逐只股票：三档预期、盘口信号与动作</w:t>
      </w:r>
    </w:p>
    <w:p>
      <w:pPr>
        <w:pStyle w:val="Heading2"/>
        <w:spacing w:before="140" w:after="100"/>
        <w:keepNext/>
        <w:widowControl w:val="1"/>
      </w:pPr>
      <w:r>
        <w:rPr>
          <w:rFonts w:ascii="Arial" w:hAnsi="Arial" w:eastAsia="微软雅黑"/>
          <w:b/>
          <w:color w:val="2F75B5"/>
          <w:sz w:val="25"/>
        </w:rPr>
        <w:t>龙版传媒（605577）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  <w:r>
        <w:rPr>
          <w:rFonts w:ascii="Arial" w:hAnsi="Arial" w:eastAsia="微软雅黑"/>
          <w:b/>
          <w:color w:val="FFFFFF"/>
          <w:sz w:val="19"/>
          <w:shd w:fill="2F75B5"/>
        </w:rPr>
        <w:t>总开关｜不新买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体系定位：9月4日为首次最高空间锚定日T；9月7日是T+1，但同时属于空中飘倾向，且5进6只是摸Y=6的屋顶。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 w:val="0"/>
          <w:sz w:val="20"/>
        </w:rPr>
        <w:t>为什么进池：它决定周一是修复还是继续退潮；它本身不是周一新开仓标的。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周五证据：5连板、全市场唯一三板以上连板，公开复盘记录09:31首封；AI应用仍有新炬网络、欢瑞世纪等联动。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预期档</w:t>
            </w:r>
          </w:p>
        </w:tc>
        <w:tc>
          <w:tcPr>
            <w:tcW w:type="dxa" w:w="4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看到什么才算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对应动作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548235"/>
                <w:sz w:val="18"/>
              </w:rPr>
              <w:t>超预期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竞价强而稳定，或开盘后10分钟内快速封住6板；AI应用至少出现两只明确助攻，且高位负反馈明显修复。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无持仓：仍不买，因为只是摸顶。已有持仓：可保留核心仓观察；9:30—9:40若封单骤减或反复开板，立即降低持仓。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DF5FB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2F75B5"/>
                <w:sz w:val="18"/>
              </w:rPr>
              <w:t>符合预期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合理高开后有换手，回踩不破分时均线，10点前完成回封；板块不拖后腿。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无持仓：只当“市场允许做低位”的确认信号。已有持仓：按封板质量持有，炸板不能快速回封则分时高点减仓。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CCCC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C00000"/>
                <w:sz w:val="18"/>
              </w:rPr>
              <w:t>低于预期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低开/平开且没有15分钟内弱转强；或高开后快速跌破均线、放量下砸；AI同题材同时走弱。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无持仓：取消所有主动追高。已有持仓：反抽不过均线或回封失败时优先离场，不等尾盘。</w:t>
            </w:r>
          </w:p>
        </w:tc>
      </w:tr>
    </w:tbl>
    <w:p>
      <w:pPr>
        <w:spacing w:after="0"/>
        <w:widowControl w:val="1"/>
      </w:pPr>
    </w:p>
    <w:p>
      <w:pPr>
        <w:spacing w:after="40" w:before="6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联动盘口：新炬网络、欢瑞世纪、中国出版；以及深中华A、传智教育、集泰股份是否止跌。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19"/>
        </w:rPr>
        <w:t>一票否决：5进6即便封死也只是H=Y，不得写成压突买点；强控未解除时，连观察信号也不能转化为交易。</w:t>
      </w:r>
    </w:p>
    <w:p>
      <w:pPr>
        <w:spacing w:after="100" w:before="0" w:line="300" w:lineRule="auto"/>
        <w:widowControl w:val="1"/>
      </w:pPr>
      <w:r>
        <w:rPr>
          <w:rFonts w:ascii="Arial" w:hAnsi="Arial" w:eastAsia="微软雅黑"/>
          <w:b w:val="0"/>
          <w:color w:val="17365D"/>
          <w:sz w:val="19"/>
        </w:rPr>
        <w:t>已有持仓：强封可留观察仓；明显强转弱必须减，不允许在摸顶日加仓。</w:t>
      </w:r>
    </w:p>
    <w:p>
      <w:pPr>
        <w:pStyle w:val="Heading2"/>
        <w:spacing w:before="140" w:after="100"/>
        <w:keepNext/>
        <w:widowControl w:val="1"/>
      </w:pPr>
      <w:r>
        <w:rPr>
          <w:rFonts w:ascii="Arial" w:hAnsi="Arial" w:eastAsia="微软雅黑"/>
          <w:b/>
          <w:color w:val="2F75B5"/>
          <w:sz w:val="25"/>
        </w:rPr>
        <w:t>百大集团（600865）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  <w:r>
        <w:rPr>
          <w:rFonts w:ascii="Arial" w:hAnsi="Arial" w:eastAsia="微软雅黑"/>
          <w:b/>
          <w:color w:val="FFFFFF"/>
          <w:sz w:val="19"/>
          <w:shd w:fill="2F75B5"/>
        </w:rPr>
        <w:t>操作池A｜晚板弱转强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体系定位：2进3晋级赛后排候选；周五13:52才首封，周一若能从“弱板”变成“早盘强板”，最符合弱转强＋分离确认逻辑。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 w:val="0"/>
          <w:sz w:val="20"/>
        </w:rPr>
        <w:t>为什么进池：不是因为它周五最弱就买，而是因为“弱转强”必须用周一盘口证明；证明不了就没有交易。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周五证据：2连板，周五下午首封；大消费当日有7只涨停，但纯零售涨停数量较少。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预期档</w:t>
            </w:r>
          </w:p>
        </w:tc>
        <w:tc>
          <w:tcPr>
            <w:tcW w:type="dxa" w:w="4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看到什么才算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对应动作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548235"/>
                <w:sz w:val="18"/>
              </w:rPr>
              <w:t>超预期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竞价不必大幅高开，最好平盘至小幅红开并稳定；开盘15分钟内直线带量上冲超过5%，率先成为2进3竞争组第一只涨停，且零售/消费出现助攻。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风险闸门已解除后，只在“第一只涨停确认”时考虑小仓试错；分离阶段只盯，不在半路追。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DF5FB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2F75B5"/>
                <w:sz w:val="18"/>
              </w:rPr>
              <w:t>符合预期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竞价位置普通，开盘后守住分时均线、下杀缩量、回升放量，10点前逐步接近涨停；但尚未领先同梯队。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继续等确认。没有成为同竞争层级第一只涨停，就不买；哪怕最后也涨停，也视为跟随。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CCCC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C00000"/>
                <w:sz w:val="18"/>
              </w:rPr>
              <w:t>低于预期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大幅高开后迅速跌破均线；或低开后始终无承接；或2进3所有股票都能轻松买到而它仍未脱颖而出。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放弃。当日不再因午后拉升追入；若已有持仓，反抽不过均线时逐步兑现。</w:t>
            </w:r>
          </w:p>
        </w:tc>
      </w:tr>
    </w:tbl>
    <w:p>
      <w:pPr>
        <w:spacing w:after="0"/>
        <w:widowControl w:val="1"/>
      </w:pPr>
    </w:p>
    <w:p>
      <w:pPr>
        <w:spacing w:after="40" w:before="6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联动盘口：国芳集团能否止跌回稳，消费方向是否出现至少两只早盘助攻，2板组中亚盛、海通、新炬谁先确认。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19"/>
        </w:rPr>
        <w:t>一票否决：仅有“涨幅超过前排”不算确认；必须率先涨停。确认后炸板失败，不切换追第二只。</w:t>
      </w:r>
    </w:p>
    <w:p>
      <w:pPr>
        <w:spacing w:after="100" w:before="0" w:line="300" w:lineRule="auto"/>
        <w:widowControl w:val="1"/>
      </w:pPr>
      <w:r>
        <w:rPr>
          <w:rFonts w:ascii="Arial" w:hAnsi="Arial" w:eastAsia="微软雅黑"/>
          <w:b w:val="0"/>
          <w:color w:val="17365D"/>
          <w:sz w:val="19"/>
        </w:rPr>
        <w:t>已有持仓：若竞价或早盘已经出现明显强转弱，以反抽分时高点离场；强封则看次日T+1再处理。</w:t>
      </w:r>
    </w:p>
    <w:p>
      <w:pPr>
        <w:pStyle w:val="Heading2"/>
        <w:spacing w:before="140" w:after="100"/>
        <w:keepNext/>
        <w:widowControl w:val="1"/>
      </w:pPr>
      <w:r>
        <w:rPr>
          <w:rFonts w:ascii="Arial" w:hAnsi="Arial" w:eastAsia="微软雅黑"/>
          <w:b/>
          <w:color w:val="2F75B5"/>
          <w:sz w:val="25"/>
        </w:rPr>
        <w:t>海通发展（603162）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  <w:r>
        <w:rPr>
          <w:rFonts w:ascii="Arial" w:hAnsi="Arial" w:eastAsia="微软雅黑"/>
          <w:b/>
          <w:color w:val="FFFFFF"/>
          <w:sz w:val="19"/>
          <w:shd w:fill="2F75B5"/>
        </w:rPr>
        <w:t>操作池A｜海峡支线龙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体系定位：2进3分离确认候选；周五海峡两岸有群体效应，若周一继续由它带队，才具备“好的方向＋好的标的”。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 w:val="0"/>
          <w:sz w:val="20"/>
        </w:rPr>
        <w:t>为什么进池：它的优势是题材有六只涨停；缺点是周一若板块集体兑现，单票强势很容易变成假强。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周五证据：2连板、09:38首封；海峡两岸当日6只涨停，平潭发展、福建水泥、合富中国等为联动。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预期档</w:t>
            </w:r>
          </w:p>
        </w:tc>
        <w:tc>
          <w:tcPr>
            <w:tcW w:type="dxa" w:w="4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看到什么才算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对应动作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548235"/>
                <w:sz w:val="18"/>
              </w:rPr>
              <w:t>超预期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竞价平稳或小幅高开，开盘后海峡方向率先扩散；海通在2进3组内由后排转强，并成为第一只封板者。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风险闸门解除后，以涨停确认点为主；只做第一确认，不在板块冲高后排中补票。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DF5FB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2F75B5"/>
                <w:sz w:val="18"/>
              </w:rPr>
              <w:t>符合预期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竞价正常、回踩均线有承接，平潭发展或福建水泥至少一只保持强势，但海通尚未率先封板。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只观察。等待量能放大并完成确认；10点后才突然跟风冲板，降低优先级。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CCCC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C00000"/>
                <w:sz w:val="18"/>
              </w:rPr>
              <w:t>低于预期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板块多数高开低走，海通跌破均线且反抽无量；或个股大幅高开却没有板块助攻。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放弃。已有持仓逢反抽减；不得用“统一大市场/海峡消息”替代盘口。</w:t>
            </w:r>
          </w:p>
        </w:tc>
      </w:tr>
    </w:tbl>
    <w:p>
      <w:pPr>
        <w:spacing w:after="0"/>
        <w:widowControl w:val="1"/>
      </w:pPr>
    </w:p>
    <w:p>
      <w:pPr>
        <w:spacing w:after="40" w:before="6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联动盘口：平潭发展、福建水泥、合富中国、安记食品；板块是否在9:45前出现两只以上主动走强。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19"/>
        </w:rPr>
        <w:t>一票否决：大幅高开不等于超预期；退潮环境中，高开后没有承接属于“伪强”。</w:t>
      </w:r>
    </w:p>
    <w:p>
      <w:pPr>
        <w:spacing w:after="100" w:before="0" w:line="300" w:lineRule="auto"/>
        <w:widowControl w:val="1"/>
      </w:pPr>
      <w:r>
        <w:rPr>
          <w:rFonts w:ascii="Arial" w:hAnsi="Arial" w:eastAsia="微软雅黑"/>
          <w:b w:val="0"/>
          <w:color w:val="17365D"/>
          <w:sz w:val="19"/>
        </w:rPr>
        <w:t>已有持仓：板块强且个股率先封板可留；板块兑现或炸板不能快速回封，分时高点退出。</w:t>
      </w:r>
    </w:p>
    <w:p>
      <w:pPr>
        <w:pStyle w:val="Heading2"/>
        <w:spacing w:before="140" w:after="100"/>
        <w:keepNext/>
        <w:widowControl w:val="1"/>
      </w:pPr>
      <w:r>
        <w:rPr>
          <w:rFonts w:ascii="Arial" w:hAnsi="Arial" w:eastAsia="微软雅黑"/>
          <w:b/>
          <w:color w:val="2F75B5"/>
          <w:sz w:val="25"/>
        </w:rPr>
        <w:t>亚盛集团（600108）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  <w:r>
        <w:rPr>
          <w:rFonts w:ascii="Arial" w:hAnsi="Arial" w:eastAsia="微软雅黑"/>
          <w:b/>
          <w:color w:val="FFFFFF"/>
          <w:sz w:val="19"/>
          <w:shd w:fill="2F75B5"/>
        </w:rPr>
        <w:t>操作池A｜农业前排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体系定位：农业方向2板前排，也是周五强题材中的龙一候选；既有板块优势，也最需要防“前一日龙一在晋级赛里坑人”。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 w:val="0"/>
          <w:sz w:val="20"/>
        </w:rPr>
        <w:t>为什么进池：农业周五有11只涨停，亚盛辨识度高；但如果周一所有2进3都能买到，原龙一不能仅凭身份直接买。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周五证据：2连板、09:36首封；敦煌种业、播恩集团及猪肉链多股涨停。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预期档</w:t>
            </w:r>
          </w:p>
        </w:tc>
        <w:tc>
          <w:tcPr>
            <w:tcW w:type="dxa" w:w="4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看到什么才算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对应动作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548235"/>
                <w:sz w:val="18"/>
              </w:rPr>
              <w:t>超预期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竞价不是盲目大高开，而是小幅超预期且稳定；农业多只个股同步强，亚盛率先封3板，或后排完成分离确认后它仍能形成题材合力。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若亚盛自己就是当天2进3第一确认且闸门解除，可小仓试错；若后排已先确认，亚盛转为助攻，不再买。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DF5FB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2F75B5"/>
                <w:sz w:val="18"/>
              </w:rPr>
              <w:t>符合预期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平盘至小幅红开，分时围绕均线换手，农业有助攻但亚盛没有形成唯一领先。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等待，不抢龙一。只有率先封板才算确认；否则把它当板块温度计。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CCCC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C00000"/>
                <w:sz w:val="18"/>
              </w:rPr>
              <w:t>低于预期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大幅高开加速后快速开板；或农业股普遍低开，亚盛独自冲高；或所有2板股都能轻松买到。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放弃前排接力。已有持仓在反抽无力或回封失败时减仓，不把农业消息当成兜底。</w:t>
            </w:r>
          </w:p>
        </w:tc>
      </w:tr>
    </w:tbl>
    <w:p>
      <w:pPr>
        <w:spacing w:after="0"/>
        <w:widowControl w:val="1"/>
      </w:pPr>
    </w:p>
    <w:p>
      <w:pPr>
        <w:spacing w:after="40" w:before="6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联动盘口：敦煌种业、播恩集团、罗牛山、新五丰；农业是否在9:45前保持涨停扩散，而不是只剩亚盛独苗。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19"/>
        </w:rPr>
        <w:t>一票否决：同梯队全部可以买到时，前一日龙一是高风险位置；只有真正率先确认才能解除疑虑。</w:t>
      </w:r>
    </w:p>
    <w:p>
      <w:pPr>
        <w:spacing w:after="100" w:before="0" w:line="300" w:lineRule="auto"/>
        <w:widowControl w:val="1"/>
      </w:pPr>
      <w:r>
        <w:rPr>
          <w:rFonts w:ascii="Arial" w:hAnsi="Arial" w:eastAsia="微软雅黑"/>
          <w:b w:val="0"/>
          <w:color w:val="17365D"/>
          <w:sz w:val="19"/>
        </w:rPr>
        <w:t>已有持仓：若板块仍强但亚盛掉队，按个股证伪处理，不能因为题材强而恋战。</w:t>
      </w:r>
    </w:p>
    <w:p>
      <w:pPr>
        <w:pStyle w:val="Heading2"/>
        <w:spacing w:before="140" w:after="100"/>
        <w:keepNext/>
        <w:widowControl w:val="1"/>
      </w:pPr>
      <w:r>
        <w:rPr>
          <w:rFonts w:ascii="Arial" w:hAnsi="Arial" w:eastAsia="微软雅黑"/>
          <w:b/>
          <w:color w:val="2F75B5"/>
          <w:sz w:val="25"/>
        </w:rPr>
        <w:t>新炬网络（605398）</w:t>
      </w: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 w:val="0"/>
          <w:sz w:val="21"/>
        </w:rPr>
      </w:r>
      <w:r>
        <w:rPr>
          <w:rFonts w:ascii="Arial" w:hAnsi="Arial" w:eastAsia="微软雅黑"/>
          <w:b/>
          <w:color w:val="FFFFFF"/>
          <w:sz w:val="19"/>
          <w:shd w:fill="2F75B5"/>
        </w:rPr>
        <w:t>辅助确认｜原则上不追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体系定位：AI应用2板，和龙版传媒同题材，因此不是T+2支线龙。它主要用来判断龙版传媒的强势是否有板块支撑。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 w:val="0"/>
          <w:sz w:val="20"/>
        </w:rPr>
        <w:t>为什么进池：周五09:25首封、辨识度高，但同题材跟随属性意味着它越靠近龙版，越不能把它误当独立分支。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周五证据：2连板、09:25首封；AI应用周五仍有龙版传媒、欢瑞世纪、中国出版等。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2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预期档</w:t>
            </w:r>
          </w:p>
        </w:tc>
        <w:tc>
          <w:tcPr>
            <w:tcW w:type="dxa" w:w="4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看到什么才算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对应动作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548235"/>
                <w:sz w:val="18"/>
              </w:rPr>
              <w:t>超预期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继续强封或快速晋级3板，AI应用出现多只助攻；同时龙版传媒稳定。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不因“同题材一起强”就追。它用于确认AI线；若龙版失败而新炬独立封3板，收盘后把它记为新锚定候选，常规T+1看9月8日。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EDF5FB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2F75B5"/>
                <w:sz w:val="18"/>
              </w:rPr>
              <w:t>符合预期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保持强势但始终落后于龙版传媒，或给出正常换手回封。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观察，不作为周一主操作票；它强可提高低位市场修复信心。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4CCCC"/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/>
                <w:color w:val="C00000"/>
                <w:sz w:val="18"/>
              </w:rPr>
              <w:t>低于预期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若周五实际为缩量一字，周一却明显能买到；或开盘封单快速衰减、跌破均线，AI线同步走弱。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4" w:lineRule="auto"/>
            </w:pPr>
            <w:r/>
            <w:r>
              <w:rPr>
                <w:rFonts w:ascii="Arial" w:hAnsi="Arial" w:eastAsia="微软雅黑"/>
                <w:b w:val="0"/>
                <w:color w:val="222222"/>
                <w:sz w:val="18"/>
              </w:rPr>
              <w:t>直接剔除；同时降低对龙版传媒和AI应用的预期。</w:t>
            </w:r>
          </w:p>
        </w:tc>
      </w:tr>
    </w:tbl>
    <w:p>
      <w:pPr>
        <w:spacing w:after="0"/>
        <w:widowControl w:val="1"/>
      </w:pPr>
    </w:p>
    <w:p>
      <w:pPr>
        <w:spacing w:after="40" w:before="6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联动盘口：龙版传媒、欢瑞世纪、中国出版；重点看“龙版强、新炬强、板块助攻”是否同时成立。</w:t>
      </w: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19"/>
        </w:rPr>
        <w:t>一票否决：同题材跟风不能冒充T+2分支；周五是否全程一字仍待逐笔核实。</w:t>
      </w:r>
    </w:p>
    <w:p>
      <w:pPr>
        <w:spacing w:after="100" w:before="0" w:line="300" w:lineRule="auto"/>
        <w:widowControl w:val="1"/>
      </w:pPr>
      <w:r>
        <w:rPr>
          <w:rFonts w:ascii="Arial" w:hAnsi="Arial" w:eastAsia="微软雅黑"/>
          <w:b w:val="0"/>
          <w:color w:val="17365D"/>
          <w:sz w:val="19"/>
        </w:rPr>
        <w:t>已有持仓：若已有持仓，9:30—9:40大幅撤单或开板后不能快速回封，按强转弱处理。</w:t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六、次级池与剔除项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9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股票</w:t>
            </w:r>
          </w:p>
        </w:tc>
        <w:tc>
          <w:tcPr>
            <w:tcW w:type="dxa" w:w="141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保留/剔除</w:t>
            </w:r>
          </w:p>
        </w:tc>
        <w:tc>
          <w:tcPr>
            <w:tcW w:type="dxa" w:w="35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0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周一处理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恒盛能源 605580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次级观察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周五09:25首封，但题材合力与是否缩量一字待核实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若不是唯一分离确认者，不参与；若周五确认是一字而周一可轻松买到，按低预期放弃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爱仕达 002403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直接剔除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公司异动公告称具身智能项目仍在起步期，相关收入13.72万元，且上半年归母净利润亏损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不做9月7日新开仓；不因竞价高开改变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欢瑞世纪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情绪温度计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5天4板，AI视频反包结构，不是连续板空间高度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只看它能否助攻龙版/新炬，不把反包板数混进Hmax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敦煌种业／播恩集团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农业温度计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农业支线活跃但连板口径分别为反包/非标准连续板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用来确认农业扩散，不抢同题材后排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平潭发展／福建水泥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海峡温度计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周五同题材首板群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若海通冲板时它们同步走强，才算板块支持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七、盘口语言：把“超预期”拆成看得见的动作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盘口信号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看起来是什么样</w:t>
            </w:r>
          </w:p>
        </w:tc>
        <w:tc>
          <w:tcPr>
            <w:tcW w:type="dxa" w:w="26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真正含义</w:t>
            </w:r>
          </w:p>
        </w:tc>
        <w:tc>
          <w:tcPr>
            <w:tcW w:type="dxa" w:w="255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竞价稳定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9:20后价格不持续下滑，成交量增加但价格能承住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真实资金承接，不是9:20前可撤单的假强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进入观察，不等于直接买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弱转强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前一日烂板/晚板，次日早盘15分钟内带量直线拉升，振幅超过5%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资金重新定价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回踩均线不破或涨停确认时执行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量价反包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回踩均线时缩量，随后向上量柱盖过前一根下杀量柱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卖压被主动买盘吃掉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只在核心候选上有效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分离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原后排涨幅超过原前排，分时线开始发散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可能上位，但尚未确认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只盯盘，不半路追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确认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后排成为同竞争层级第一只涨停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地位从跟风变成当天最强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风险闸门解除后才考虑小仓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伪超预期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退潮期大幅高开，开盘后快速跌破均线或封单骤减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兑现而非抢筹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不买；已有持仓逢反抽减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强转弱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9:30—9:40连续缩量一字出现大幅撤单、瞬间开板或多笔大单砸盘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一致性被破坏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撤单/减仓，不等回封幻想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CCC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C00000"/>
                <w:sz w:val="22"/>
              </w:rPr>
              <w:t>退潮期的特别提醒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主升期里“大超预期”常常是进攻信号；退潮或混沌期里，前一天换手板/烂板，第二天突然大高开加速，反而可能是最大的负反馈。周一只接受“符合预期或小幅超预期＋真实承接”，不把单纯高开当买点。</w:t>
            </w:r>
          </w:p>
        </w:tc>
      </w:tr>
    </w:tbl>
    <w:p>
      <w:pPr>
        <w:spacing w:after="0"/>
        <w:widowControl w:val="1"/>
      </w:pPr>
    </w:p>
    <w:p>
      <w:pPr>
        <w:spacing w:after="4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0"/>
        </w:rPr>
        <w:t>关于数字阈值</w:t>
      </w: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 w:val="0"/>
          <w:color w:val="666666"/>
          <w:sz w:val="19"/>
        </w:rPr>
        <w:t>原文里的“竞价3%以下低吸”“开盘15分钟直线拉升超过5%”“高开7%以上不适合竞价低吸”等数字，必须结合前一日是否巨量分歧、是否龙头、所处周期使用。本报告把它们作为辅助尺子，不机械套到每只股票。</w:t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八、9月7日盘中观察顺序（照着看即可）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8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先看什么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28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不通过怎么办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9:15—9:20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非ST跌停榜；你的5只一字核跌停池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只做预扫，不把可撤单当真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不下单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9:20—9:25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真实竞价；跌停数量；最后一只核跌停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非ST跌停家数回到10家以内，且体系内5只全部实际打开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任一未开：所有模式暂停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9:25—9:30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龙版传媒→2板梯队→题材助攻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龙版不弱；候选不是单纯大高开；板块有真实联动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不抢竞价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9:30—9:40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封单撤单、均线承接、谁率先脱离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没有大幅撤单；候选下杀缩量、回升放量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出现强转弱，撤单/放弃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9:40—10:00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唯一分离确认者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后排超越前排并成为同层级第一只涨停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只有分离无确认：不买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10:00—11:30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板块能否继续扩散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确认者封板稳定、助攻增加、高位负反馈修复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后排冲高一律不追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13:00—14:35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上午确认票是否回封；风险是否再次扩大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只处理已有计划，不临时加新题材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回封失败则减仓/离场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14:35以后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只看收盘结构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记录新T日、新锚定、A/B信号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不再新开仓</w:t>
            </w:r>
          </w:p>
        </w:tc>
      </w:tr>
    </w:tbl>
    <w:p>
      <w:pPr>
        <w:spacing w:after="0"/>
        <w:widowControl w:val="1"/>
      </w:pPr>
    </w:p>
    <w:p>
      <w:pPr>
        <w:spacing w:after="60" w:before="0" w:line="300" w:lineRule="auto"/>
        <w:widowControl w:val="1"/>
      </w:pPr>
      <w:r>
        <w:rPr>
          <w:rFonts w:ascii="Arial" w:hAnsi="Arial" w:eastAsia="微软雅黑"/>
          <w:b/>
          <w:color w:val="17365D"/>
          <w:sz w:val="22"/>
        </w:rPr>
        <w:t>盘中盯盘自选顺序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第一屏：跌停榜＋你记录的5只一字核跌停。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第二屏：龙版传媒、新炬网络、欢瑞世纪（AI高度组）。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第三屏：百大集团、海通发展、亚盛集团、恒盛能源（2进3竞争组）。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第四屏：国芳集团、敦煌种业/播恩集团、平潭发展/福建水泥（题材温度计）。</w:t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九、三套当日剧本：修复、分化、退潮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402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盘面必须同时满足</w:t>
            </w:r>
          </w:p>
        </w:tc>
        <w:tc>
          <w:tcPr>
            <w:tcW w:type="dxa" w:w="255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模式股动作</w:t>
            </w:r>
          </w:p>
        </w:tc>
        <w:tc>
          <w:tcPr>
            <w:tcW w:type="dxa" w:w="22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收盘后怎么记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修复剧本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强控解除；非ST跌停&lt;10；龙版稳住或封6；2进3出现唯一确认者；题材有至少两只助攻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龙版不新买；百大/海通/亚盛中只做唯一确认者，小仓试错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若龙版6板：只是摸顶；若低位3板成为新最高候选，9月7日记其T日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分化剧本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龙版震荡但不崩；高位负反馈局部修复；2进3只出现分离、确认偏晚或板块助攻不足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以观察为主；确认不完整不买。已有持仓按均线和回封处理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记录候选，不把半路分离当成功信号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退潮剧本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核跌停未全开或跌停≥10；龙版低预期；高位继续跌停；2进3全部轻松买到且前排高开低走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强制空仓/退出已有弱势持仓；当天不切换追第二只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记录A/B失败候选，重新核对Y是否维持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548235"/>
                <w:sz w:val="22"/>
              </w:rPr>
              <w:t>周一最终动作（盘前版）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开盘前没有“直接买入票”。先过风险闸门，再用龙版传媒判断情绪，最后只在百大集团、海通发展、亚盛集团中寻找一个真正完成分离确认的股票。没有确认，宁可一笔不做；有确认，也只把它当体系试错，不承诺收益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十、周一收盘后，怎样决定9月8日是否启动T+2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9月7日结果</w:t>
            </w:r>
          </w:p>
        </w:tc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9月8日模式判断</w:t>
            </w:r>
          </w:p>
        </w:tc>
        <w:tc>
          <w:tcPr>
            <w:tcW w:type="dxa" w:w="436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候选从哪里找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龙版传媒强势晋级6板，且T+1客观上缩量一字/秒板买不到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T+2前提可能成立；仍须风险闸门通过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从9月4日出现、且9月7日成为2板/3板的“非AI支线龙”中找；仓位低于主模式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龙版传媒晋级6板，但全天充分换手、给了足够上车机会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不成立T+2补救逻辑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不能因自己主观没买而次日高低切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龙版传媒5进6失败，低位某只2进3成为新最高有效锚定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9月7日是新锚定T日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9月8日按新锚定的常规T+1评估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龙版传媒失败，2进3也全部失败或高位亏损扩散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退潮延续；可能形成新的A/B记录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7"/>
              </w:rPr>
              <w:t>不做T+2，等待下一次空间拐点</w:t>
            </w:r>
          </w:p>
        </w:tc>
      </w:tr>
    </w:tbl>
    <w:p>
      <w:pPr>
        <w:spacing w:after="0"/>
        <w:widowControl w:val="1"/>
      </w:pPr>
    </w:p>
    <w:p>
      <w:pPr>
        <w:spacing w:after="80" w:before="0" w:line="300" w:lineRule="auto"/>
        <w:widowControl w:val="1"/>
      </w:pPr>
      <w:r>
        <w:rPr>
          <w:rFonts w:ascii="Arial" w:hAnsi="Arial" w:eastAsia="微软雅黑"/>
          <w:b/>
          <w:color w:val="C00000"/>
          <w:sz w:val="20"/>
        </w:rPr>
        <w:t>压突后续只记一句：龙版传媒9月7日封6板＝摸顶不买；以后若6进7，才是H=7&gt;Y=6的首次突破候选，但仍要同时通过强控、风险与盘口。</w:t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十一、盘前与收盘复核清单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430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0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盘前答案</w:t>
            </w:r>
          </w:p>
        </w:tc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微软雅黑"/>
                <w:b/>
                <w:color w:val="FFFFFF"/>
                <w:sz w:val="18"/>
              </w:rPr>
              <w:t>盘中/收盘填写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非ST跌停是否少于10家？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你记录的5只一字核跌停是否全部实际打开？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待确认（名单需由你的盘中池核对）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龙版传媒是超预期、符合还是低预期？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2进3是否全部都能轻松买到？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谁先完成后排分离？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谁成为同竞争层级第一只涨停？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确认者是否有至少两只题材助攻？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龙版实际H是5、6还是断板？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开盘前为5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是否出现新的T日/T+1/T+2条件？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周一T+2不成立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是否需要新增A/B失败信号？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待确认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 w:line="269" w:lineRule="auto"/>
            </w:pPr>
            <w:r/>
            <w:r>
              <w:rPr>
                <w:rFonts w:ascii="Arial" w:hAnsi="Arial" w:eastAsia="微软雅黑"/>
                <w:color w:val="222222"/>
                <w:sz w:val="18"/>
              </w:rPr>
              <w:t>________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十二、仍然待确认的关键数据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9月4日你记录的5只“一字核跌停”完整名单、各自开板时间。公开复盘能确认高位负反馈，但不能替代这份体系内名单。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龙版传媒、新炬网络、恒盛能源9月4日是否全天未开板、竞价封单与前一日极限成交量的精确比较。公开“首封09:25/09:31”不等于全天一字。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百大集团、海通发展、亚盛集团周五每次炸板次数、封单变化和回封量能；本稿只使用已能核实的首封时间和板块结构。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用户实际持仓和成本未提供，因此“已有持仓”部分只给体系动作，不给个性化仓位比例。</w:t>
      </w:r>
    </w:p>
    <w:p>
      <w:pPr>
        <w:pStyle w:val="Heading1"/>
        <w:spacing w:before="200" w:after="100"/>
        <w:keepNext/>
        <w:widowControl w:val="1"/>
      </w:pPr>
      <w:r>
        <w:rPr>
          <w:rFonts w:ascii="Arial" w:hAnsi="Arial" w:eastAsia="微软雅黑"/>
          <w:b/>
          <w:color w:val="17365D"/>
          <w:sz w:val="32"/>
        </w:rPr>
        <w:t>十三、数据来源与口径</w:t>
      </w:r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1. </w:t>
      </w:r>
      <w:hyperlink r:id="rId11">
        <w:r>
          <w:rPr>
            <w:color w:val="2F75B5"/>
            <w:u w:val="single"/>
            <w:rFonts w:eastAsia="微软雅黑" w:ascii="Arial" w:hAnsi="Arial"/>
            <w:sz w:val="20"/>
          </w:rPr>
          <w:t>8月31日涨停板连板明细（新浪财经头条，2026-08-31 15:30）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2. </w:t>
      </w:r>
      <w:hyperlink r:id="rId12">
        <w:r>
          <w:rPr>
            <w:color w:val="2F75B5"/>
            <w:u w:val="single"/>
            <w:rFonts w:eastAsia="微软雅黑" w:ascii="Arial" w:hAnsi="Arial"/>
            <w:sz w:val="20"/>
          </w:rPr>
          <w:t>9月1日涨停板连板明细（新浪财经头条，2026-09-01 15:30）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3. </w:t>
      </w:r>
      <w:hyperlink r:id="rId13">
        <w:r>
          <w:rPr>
            <w:color w:val="2F75B5"/>
            <w:u w:val="single"/>
            <w:rFonts w:eastAsia="微软雅黑" w:ascii="Arial" w:hAnsi="Arial"/>
            <w:sz w:val="20"/>
          </w:rPr>
          <w:t>9月2日涨停板连板明细（新浪财经头条，2026-09-02 15:30）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4. </w:t>
      </w:r>
      <w:hyperlink r:id="rId14">
        <w:r>
          <w:rPr>
            <w:color w:val="2F75B5"/>
            <w:u w:val="single"/>
            <w:rFonts w:eastAsia="微软雅黑" w:ascii="Arial" w:hAnsi="Arial"/>
            <w:sz w:val="20"/>
          </w:rPr>
          <w:t>9月2日A股复盘（连板网，收盘口径）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5. </w:t>
      </w:r>
      <w:hyperlink r:id="rId15">
        <w:r>
          <w:rPr>
            <w:color w:val="2F75B5"/>
            <w:u w:val="single"/>
            <w:rFonts w:eastAsia="微软雅黑" w:ascii="Arial" w:hAnsi="Arial"/>
            <w:sz w:val="20"/>
          </w:rPr>
          <w:t>9月3日全市场44股涨停（腾讯新闻/财闻，2026-09-03 15:16）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6. </w:t>
      </w:r>
      <w:hyperlink r:id="rId16">
        <w:r>
          <w:rPr>
            <w:color w:val="2F75B5"/>
            <w:u w:val="single"/>
            <w:rFonts w:eastAsia="微软雅黑" w:ascii="Arial" w:hAnsi="Arial"/>
            <w:sz w:val="20"/>
          </w:rPr>
          <w:t>9月3日A股复盘（连板网，收盘口径）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7. </w:t>
      </w:r>
      <w:hyperlink r:id="rId17">
        <w:r>
          <w:rPr>
            <w:color w:val="2F75B5"/>
            <w:u w:val="single"/>
            <w:rFonts w:eastAsia="微软雅黑" w:ascii="Arial" w:hAnsi="Arial"/>
            <w:sz w:val="20"/>
          </w:rPr>
          <w:t>9月4日连板股分析（财联社转载，2026-09-04 15:57）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8. </w:t>
      </w:r>
      <w:hyperlink r:id="rId18">
        <w:r>
          <w:rPr>
            <w:color w:val="2F75B5"/>
            <w:u w:val="single"/>
            <w:rFonts w:eastAsia="微软雅黑" w:ascii="Arial" w:hAnsi="Arial"/>
            <w:sz w:val="20"/>
          </w:rPr>
          <w:t>9月4日A股复盘（连板网，收盘口径）</w:t>
        </w:r>
      </w:hyperlink>
    </w:p>
    <w:p>
      <w:pPr>
        <w:spacing w:after="60"/>
        <w:widowControl w:val="1"/>
      </w:pPr>
      <w:r>
        <w:rPr>
          <w:rFonts w:ascii="Arial" w:hAnsi="Arial" w:eastAsia="微软雅黑"/>
          <w:color w:val="666666"/>
          <w:sz w:val="19"/>
        </w:rPr>
        <w:t xml:space="preserve">9. </w:t>
      </w:r>
      <w:hyperlink r:id="rId19">
        <w:r>
          <w:rPr>
            <w:color w:val="2F75B5"/>
            <w:u w:val="single"/>
            <w:rFonts w:eastAsia="微软雅黑" w:ascii="Arial" w:hAnsi="Arial"/>
            <w:sz w:val="20"/>
          </w:rPr>
          <w:t>爱仕达股票交易异常波动公告（巨潮资讯，公告日2026-09-07）</w:t>
        </w:r>
      </w:hyperlink>
    </w:p>
    <w:p>
      <w:pPr>
        <w:spacing w:after="60" w:before="120" w:line="300" w:lineRule="auto"/>
        <w:widowControl w:val="1"/>
      </w:pPr>
      <w:r>
        <w:rPr>
          <w:rFonts w:ascii="Arial" w:hAnsi="Arial" w:eastAsia="微软雅黑"/>
          <w:b/>
          <w:color w:val="17365D"/>
          <w:sz w:val="21"/>
        </w:rPr>
        <w:t>体系依据（用户提供）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《妈妈也能看懂的空间体系操作手册_含2026-09-04周五验证》：Hmax/X/Y分离、7压6、摸顶不买、强控优先。</w:t>
      </w:r>
    </w:p>
    <w:p>
      <w:pPr>
        <w:pStyle w:val="ListBullet"/>
        <w:spacing w:after="50" w:line="283" w:lineRule="auto"/>
        <w:widowControl w:val="1"/>
      </w:pPr>
      <w:r>
        <w:rPr>
          <w:rFonts w:ascii="Arial" w:hAnsi="Arial" w:eastAsia="微软雅黑"/>
          <w:sz w:val="20"/>
        </w:rPr>
        <w:t>《猫2_补全内容与盘口语言_初步整理版》：空接T+1、T+2/T3/T+4、空中飘/控怪龙、弱转强、分离确认、晋级赛禁买盘口。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rial" w:hAnsi="Arial" w:eastAsia="微软雅黑"/>
                <w:b/>
                <w:color w:val="666666"/>
                <w:sz w:val="22"/>
              </w:rPr>
              <w:t>免责声明</w:t>
            </w:r>
          </w:p>
          <w:p>
            <w:pPr>
              <w:spacing w:after="0" w:line="300" w:lineRule="auto"/>
            </w:pPr>
            <w:r>
              <w:rPr>
                <w:rFonts w:ascii="Arial" w:hAnsi="Arial" w:eastAsia="微软雅黑"/>
                <w:color w:val="222222"/>
                <w:sz w:val="20"/>
              </w:rPr>
              <w:t>本文仅用于盘前研究、体系复盘与条件演练，不构成任何投资建议或收益承诺。A股实行T+1等交易规则，市场波动和流动性风险较高；请以本人风险承受能力、实时行情和交易规则为准。</w:t>
            </w:r>
          </w:p>
        </w:tc>
      </w:tr>
    </w:tbl>
    <w:p>
      <w:pPr>
        <w:spacing w:after="0"/>
        <w:widowControl w:val="1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微软雅黑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7F7F7F"/>
        <w:sz w:val="17"/>
      </w:rPr>
      <w:t>A股模式股盘前策略｜研究试稿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j.sina.com.cn/articles/view/3240851740/c12b791c00101kkgi" TargetMode="External"/><Relationship Id="rId12" Type="http://schemas.openxmlformats.org/officeDocument/2006/relationships/hyperlink" Target="https://cj.sina.com.cn/articles/view/3240851740/c12b791c00101kkwe" TargetMode="External"/><Relationship Id="rId13" Type="http://schemas.openxmlformats.org/officeDocument/2006/relationships/hyperlink" Target="https://cj.sina.com.cn/articles/view/3240851740/c12b791c00101klbw" TargetMode="External"/><Relationship Id="rId14" Type="http://schemas.openxmlformats.org/officeDocument/2006/relationships/hyperlink" Target="https://lianban.net/days/2026-09-02.html" TargetMode="External"/><Relationship Id="rId15" Type="http://schemas.openxmlformats.org/officeDocument/2006/relationships/hyperlink" Target="https://news.qq.com/rain/a/20260903A07VDF00" TargetMode="External"/><Relationship Id="rId16" Type="http://schemas.openxmlformats.org/officeDocument/2006/relationships/hyperlink" Target="https://lianban.net/days/2026-09-03.html" TargetMode="External"/><Relationship Id="rId17" Type="http://schemas.openxmlformats.org/officeDocument/2006/relationships/hyperlink" Target="https://finance.sina.com.cn/roll/2026-09-04/doc-iniqryew6182888.shtml" TargetMode="External"/><Relationship Id="rId18" Type="http://schemas.openxmlformats.org/officeDocument/2006/relationships/hyperlink" Target="https://lianban.net/days/2026-09-04.html" TargetMode="External"/><Relationship Id="rId19" Type="http://schemas.openxmlformats.org/officeDocument/2006/relationships/hyperlink" Target="https://static.cninfo.com.cn/finalpage/2026-09-07/122554978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2026-09-07 A股模式股盘前操作策略（试稿版）</dc:title>
  <dc:subject>基于2026-09-04收盘与用户提供的空间体系、空接体系、压突模式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