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rFonts w:ascii="Noto Sans CJK SC" w:hAnsi="Noto Sans CJK SC" w:eastAsia="Noto Sans CJK SC"/>
          <w:b/>
          <w:color w:val="111111"/>
          <w:sz w:val="42"/>
        </w:rPr>
        <w:t>2026年9月29日 A股模式股盘前操作策略</w:t>
      </w:r>
    </w:p>
    <w:p>
      <w:pPr>
        <w:spacing w:after="140"/>
        <w:jc w:val="center"/>
      </w:pPr>
      <w:r>
        <w:rPr>
          <w:rFonts w:ascii="Noto Sans CJK SC" w:hAnsi="Noto Sans CJK SC" w:eastAsia="Noto Sans CJK SC"/>
          <w:b w:val="0"/>
          <w:color w:val="5B6573"/>
          <w:sz w:val="21"/>
        </w:rPr>
        <w:t>基于2026年9月28日完整收盘｜风险闸门优先</w:t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1 首页执行结论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504"/>
        <w:gridCol w:w="3504"/>
        <w:gridCol w:w="3504"/>
      </w:tblGrid>
      <w:tr>
        <w:trPr>
          <w:tblHeader w:val="true"/>
          <w:cantSplit/>
        </w:trPr>
        <w:tc>
          <w:tcPr>
            <w:tcW w:type="dxa" w:w="1685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88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651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执行</w:t>
            </w:r>
          </w:p>
        </w:tc>
      </w:tr>
      <w:tr>
        <w:trPr>
          <w:cantSplit/>
        </w:trPr>
        <w:tc>
          <w:tcPr>
            <w:tcW w:type="dxa" w:w="16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日期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analysis_date：2026-09-28 17:31（北京时间）</w:t>
              <w:br/>
              <w:t>latest_market_date：2026-09-28</w:t>
              <w:br/>
              <w:t>target_trade_date：2026-09-29</w:t>
            </w:r>
          </w:p>
        </w:tc>
        <w:tc>
          <w:tcPr>
            <w:tcW w:type="dxa" w:w="465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上交所公告确认9月28日起照常开市，10月1—7日休市；9月29日、30日均为正式交易日。</w:t>
            </w:r>
          </w:p>
        </w:tc>
      </w:tr>
      <w:tr>
        <w:trPr>
          <w:cantSplit/>
        </w:trPr>
        <w:tc>
          <w:tcPr>
            <w:tcW w:type="dxa" w:w="16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P0风险结论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CLOSED</w:t>
            </w:r>
          </w:p>
        </w:tc>
        <w:tc>
          <w:tcPr>
            <w:tcW w:type="dxa" w:w="465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9月24日跌停15/16只、9月28日56/60只，连续两个正式交易日均≥10；强制空仓继续生效。主动新仓为0。</w:t>
            </w:r>
          </w:p>
        </w:tc>
      </w:tr>
      <w:tr>
        <w:trPr>
          <w:cantSplit/>
        </w:trPr>
        <w:tc>
          <w:tcPr>
            <w:tcW w:type="dxa" w:w="16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情绪许可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AVOID｜置信度：高</w:t>
            </w:r>
          </w:p>
        </w:tc>
        <w:tc>
          <w:tcPr>
            <w:tcW w:type="dxa" w:w="465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中周期：退潮加速；小周期：恐慌释放/冰点观察，尚无转折确认。指数、广度、高位A杀与跌停扩张共振向下。</w:t>
            </w:r>
          </w:p>
        </w:tc>
      </w:tr>
      <w:tr>
        <w:trPr>
          <w:cantSplit/>
        </w:trPr>
        <w:tc>
          <w:tcPr>
            <w:tcW w:type="dxa" w:w="16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主体候选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雪龙集团、金辰股份、福建水泥｜仅规则验证</w:t>
            </w:r>
          </w:p>
        </w:tc>
        <w:tc>
          <w:tcPr>
            <w:tcW w:type="dxa" w:w="465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三票9月28日首次成为常规H3空间/隐形空间预选且H=C3；但CLOSED否决T+1常规介入。</w:t>
            </w:r>
          </w:p>
        </w:tc>
      </w:tr>
      <w:tr>
        <w:trPr>
          <w:cantSplit/>
        </w:trPr>
        <w:tc>
          <w:tcPr>
            <w:tcW w:type="dxa" w:w="16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第一次可操作/验证对象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无新开仓候选</w:t>
              <w:br/>
              <w:t>验证优先：雪龙集团 603949</w:t>
            </w:r>
          </w:p>
        </w:tc>
        <w:tc>
          <w:tcPr>
            <w:tcW w:type="dxa" w:w="465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雪龙宽口径机器人/汽车H1—H3梯队最完整；金辰与福建水泥严格题材梯队不完整。只验证身份，不执行。</w:t>
            </w:r>
          </w:p>
        </w:tc>
      </w:tr>
      <w:tr>
        <w:trPr>
          <w:cantSplit/>
        </w:trPr>
        <w:tc>
          <w:tcPr>
            <w:tcW w:type="dxa" w:w="16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买点条件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本报告不提供主动新开仓触发</w:t>
            </w:r>
          </w:p>
        </w:tc>
        <w:tc>
          <w:tcPr>
            <w:tcW w:type="dxa" w:w="465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即使T+1晋级、分离或板块强化，只能记入身份账本；须先满足跌停回个位数且A杀批量企稳，才评估解除CLOSED。</w:t>
            </w:r>
          </w:p>
        </w:tc>
      </w:tr>
      <w:tr>
        <w:trPr>
          <w:cantSplit/>
        </w:trPr>
        <w:tc>
          <w:tcPr>
            <w:tcW w:type="dxa" w:w="16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P0仓位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主动新仓为0</w:t>
            </w:r>
          </w:p>
        </w:tc>
        <w:tc>
          <w:tcPr>
            <w:tcW w:type="dxa" w:w="465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CLOSED下仅允许已有持仓风险管理；E1不得产生仓位数值或解除硬约束。</w:t>
            </w:r>
          </w:p>
        </w:tc>
      </w:tr>
      <w:tr>
        <w:trPr>
          <w:cantSplit/>
        </w:trPr>
        <w:tc>
          <w:tcPr>
            <w:tcW w:type="dxa" w:w="16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五变量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Hmax=5｜X=6｜C=3｜Y=UNKNOWN</w:t>
            </w:r>
          </w:p>
        </w:tc>
        <w:tc>
          <w:tcPr>
            <w:tcW w:type="dxa" w:w="465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核心H：新华传媒5（重组一字特殊）；雪龙/金辰/福建水泥3。X≠C≠Y。</w:t>
            </w:r>
          </w:p>
        </w:tc>
      </w:tr>
      <w:tr>
        <w:trPr>
          <w:cantSplit/>
        </w:trPr>
        <w:tc>
          <w:tcPr>
            <w:tcW w:type="dxa" w:w="16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主流分支/带队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机器人/汽车：雪龙预选</w:t>
              <w:br/>
              <w:t>玻璃基板：金辰预选</w:t>
              <w:br/>
              <w:t>网络安全：中新赛克预选</w:t>
            </w:r>
          </w:p>
        </w:tc>
        <w:tc>
          <w:tcPr>
            <w:tcW w:type="dxa" w:w="465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“最早有效封板、封单最稳、辨识度最高”分项核验；证据不足不硬选主带队票。</w:t>
            </w:r>
          </w:p>
        </w:tc>
      </w:tr>
      <w:tr>
        <w:trPr>
          <w:cantSplit/>
        </w:trPr>
        <w:tc>
          <w:tcPr>
            <w:tcW w:type="dxa" w:w="16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最终执行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9月29日无主动新开仓</w:t>
            </w:r>
          </w:p>
        </w:tc>
        <w:tc>
          <w:tcPr>
            <w:tcW w:type="dxa" w:w="465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主体有验证资格，但风险与情绪均不支持执行；已有持仓优先流动性和风险退出。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9"/>
        </w:rPr>
        <w:t>硬结论：连续两个正式交易日非ST/普通A股跌停统计均超过10只，P0风险总闸门=CLOSED；任何模式身份都不能越过强制空仓。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仅用于整理用户私有交易理论，不构成投资建议。</w:t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2 日期 风险总闸门与情绪环境辅助判断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56"/>
        <w:gridCol w:w="5256"/>
      </w:tblGrid>
      <w:tr>
        <w:trPr>
          <w:tblHeader w:val="true"/>
          <w:cantSplit/>
        </w:trPr>
        <w:tc>
          <w:tcPr>
            <w:tcW w:type="dxa" w:w="2131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8093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交易日核验</w:t>
            </w:r>
          </w:p>
        </w:tc>
        <w:tc>
          <w:tcPr>
            <w:tcW w:type="dxa" w:w="809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上交所公告：9月25—27日休市，9月28日起照常开市；10月1—7日休市，10月8日起照常开市。故9月29日为下一正式交易日。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9月28日指数/广度</w:t>
            </w:r>
          </w:p>
        </w:tc>
        <w:tc>
          <w:tcPr>
            <w:tcW w:type="dxa" w:w="809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沪指-1.67%、深成指-3.44%、创业板指-4.53%、科创综指-4.31%；公开全市场口径为898涨、4554跌，连续第二个正式交易日超4300股下跌。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涨跌停口径</w:t>
            </w:r>
          </w:p>
        </w:tc>
        <w:tc>
          <w:tcPr>
            <w:tcW w:type="dxa" w:w="809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收盘来源分别统计涨停33/35只、跌停56/60只；口径差异原样保留，不选有利口径。连板股7只，二板以上晋级率30.77%。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强制空仓链</w:t>
            </w:r>
          </w:p>
        </w:tc>
        <w:tc>
          <w:tcPr>
            <w:tcW w:type="dxa" w:w="809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9月24日跌停15/16只，9月28日56/60只；中间9月25—27日休市，因此二者是连续正式交易日，均≥10。恢复条件远未满足。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高位负反馈</w:t>
            </w:r>
          </w:p>
        </w:tc>
        <w:tc>
          <w:tcPr>
            <w:tcW w:type="dxa" w:w="809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新华文轩5进6失败收-8.99%；天威视讯4进5失败跌停；哈药股份2连跌停，澳弘电子、内蒙新华、爱丽家居等跌停。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闸门结论</w:t>
            </w:r>
          </w:p>
        </w:tc>
        <w:tc>
          <w:tcPr>
            <w:tcW w:type="dxa" w:w="809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CLOSED：禁止主动新开仓。雪龙、金辰、福建水泥的T+1仅作身份、板块和带队验证。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情绪环境辅助判断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56"/>
        <w:gridCol w:w="5256"/>
      </w:tblGrid>
      <w:tr>
        <w:trPr>
          <w:tblHeader w:val="true"/>
          <w:cantSplit/>
        </w:trPr>
        <w:tc>
          <w:tcPr>
            <w:tcW w:type="dxa" w:w="2045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179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阶段假设、证据与边界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中周期阶段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退潮加速。指数、市场广度、高位负反馈与跌停数量同向恶化。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小周期阶段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恐慌释放/冰点观察，尚无冰点后转折确认。冰点标签本身不是抄底信号。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指数/短线效应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四大指数显著下跌，4554股下跌；33只涨停与机器人、网络安全局部活跃仅属结构性赚钱效应。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共振/背离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指数与短线高位情绪共振向下；雪龙、金辰、福建水泥晋级以及网络安全逆势属局部背离，不能解除P0。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支持证据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H3三票晋级、网络安全多股封板、机器人/汽车宽口径H1—H3梯队仍在。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主要反证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跌停56/60、超4300股下跌、连板晋级率下降、前高标批量跌停、成长硬件集体下挫。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情绪许可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AVOID：只保留观察、身份验证、历史账本与已有持仓风险退出。依据E1第2—5、16—17、21、23—25节。</w:t>
            </w:r>
          </w:p>
        </w:tc>
      </w:tr>
      <w:tr>
        <w:trPr>
          <w:cantSplit/>
        </w:trPr>
        <w:tc>
          <w:tcPr>
            <w:tcW w:type="dxa" w:w="204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817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9月29日跌停能否回个位数、近期A杀是否批量企稳、竞价封单撤单、H3三票分离及后排同步。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  <w:cantSplit/>
        </w:trPr>
        <w:tc>
          <w:tcPr>
            <w:tcW w:type="dxa" w:w="1181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79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Hmax</w:t>
            </w:r>
          </w:p>
        </w:tc>
        <w:tc>
          <w:tcPr>
            <w:tcW w:type="dxa" w:w="309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最高严格连板</w:t>
            </w:r>
          </w:p>
        </w:tc>
        <w:tc>
          <w:tcPr>
            <w:tcW w:type="dxa" w:w="64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X</w:t>
            </w:r>
          </w:p>
        </w:tc>
        <w:tc>
          <w:tcPr>
            <w:tcW w:type="dxa" w:w="64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</w:t>
            </w:r>
          </w:p>
        </w:tc>
        <w:tc>
          <w:tcPr>
            <w:tcW w:type="dxa" w:w="4003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结构/事件</w:t>
            </w:r>
          </w:p>
        </w:tc>
      </w:tr>
      <w:tr>
        <w:trPr>
          <w:cantSplit/>
        </w:trPr>
        <w:tc>
          <w:tcPr>
            <w:tcW w:type="dxa" w:w="118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9月23日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大亚圣象4板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400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大亚为有效常规锚点；新华文轩公告特殊</w:t>
            </w:r>
          </w:p>
        </w:tc>
      </w:tr>
      <w:tr>
        <w:trPr>
          <w:cantSplit/>
        </w:trPr>
        <w:tc>
          <w:tcPr>
            <w:tcW w:type="dxa" w:w="118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9月24日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新华文轩5板（公告）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400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大亚T+1失败；X下压到上一有效空接龙实际H6</w:t>
            </w:r>
          </w:p>
        </w:tc>
      </w:tr>
      <w:tr>
        <w:trPr>
          <w:cantSplit/>
        </w:trPr>
        <w:tc>
          <w:tcPr>
            <w:tcW w:type="dxa" w:w="118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9月28日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新华传媒5板（重组一字）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4003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H3三票形成新常规空间预选；未发生已确认的X全淘汰事件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504"/>
        <w:gridCol w:w="3504"/>
        <w:gridCol w:w="3504"/>
      </w:tblGrid>
      <w:tr>
        <w:trPr>
          <w:tblHeader w:val="true"/>
          <w:cantSplit/>
        </w:trPr>
        <w:tc>
          <w:tcPr>
            <w:tcW w:type="dxa" w:w="136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136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值</w:t>
            </w:r>
          </w:p>
        </w:tc>
        <w:tc>
          <w:tcPr>
            <w:tcW w:type="dxa" w:w="741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计算、来源与边界</w:t>
            </w:r>
          </w:p>
        </w:tc>
      </w:tr>
      <w:tr>
        <w:trPr>
          <w:cantSplit/>
        </w:trPr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Hmax</w:t>
            </w:r>
          </w:p>
        </w:tc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741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新华传媒真实5连板；重大资产重组、连续一字特殊标记。客观计入Hmax，但默认排除常规广义空接资格。</w:t>
            </w:r>
          </w:p>
        </w:tc>
      </w:tr>
      <w:tr>
        <w:trPr>
          <w:cantSplit/>
        </w:trPr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X</w:t>
            </w:r>
          </w:p>
        </w:tc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741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沿用9月24日收盘已生效的有效空间主干高度；9月28日没有完成可确认的锚定梯队T+1全淘汰或重置事件，故不随Hmax机械变化。</w:t>
            </w:r>
          </w:p>
        </w:tc>
      </w:tr>
      <w:tr>
        <w:trPr>
          <w:cantSplit/>
        </w:trPr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</w:t>
            </w:r>
          </w:p>
        </w:tc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741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C=clamp(X−3,3,5)=3。9月29日盘中超级先手（若风险先解除）只能使用该收盘快照。</w:t>
            </w:r>
          </w:p>
        </w:tc>
      </w:tr>
      <w:tr>
        <w:trPr>
          <w:cantSplit/>
        </w:trPr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Y</w:t>
            </w:r>
          </w:p>
        </w:tc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UNKNOWN</w:t>
            </w:r>
          </w:p>
        </w:tc>
        <w:tc>
          <w:tcPr>
            <w:tcW w:type="dxa" w:w="741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此前日报曾沿用Y=6*，但当前无法恢复最近两条连续有效A/B信号的完整来源链；按P0撤回未经复核数值，不以普通高板失败猜测Y。</w:t>
            </w:r>
          </w:p>
        </w:tc>
      </w:tr>
      <w:tr>
        <w:trPr>
          <w:cantSplit/>
        </w:trPr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</w:t>
            </w:r>
          </w:p>
        </w:tc>
        <w:tc>
          <w:tcPr>
            <w:tcW w:type="dxa" w:w="136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逐票</w:t>
            </w:r>
          </w:p>
        </w:tc>
        <w:tc>
          <w:tcPr>
            <w:tcW w:type="dxa" w:w="741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新华传媒5；雪龙集团、金辰股份、福建水泥3；襄阳轴承2；吉鑫科技、大业股份晋级失败，严格H归零。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8"/>
        </w:rPr>
        <w:t>强制标记：X≠C≠Y。Y=UNKNOWN时禁止进行“屋顶下/摸顶/突破”定性，更不能据此生成压突买点。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Y压制信号来源账本（纠错后）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129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309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候选事件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是否A/B</w:t>
            </w:r>
          </w:p>
        </w:tc>
        <w:tc>
          <w:tcPr>
            <w:tcW w:type="dxa" w:w="180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连续性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12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历史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旧日报标注Y=6*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来源链不完整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无法独立复核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撤回到UNKNOWN</w:t>
            </w:r>
          </w:p>
        </w:tc>
      </w:tr>
      <w:tr>
        <w:trPr>
          <w:cantSplit/>
        </w:trPr>
        <w:tc>
          <w:tcPr>
            <w:tcW w:type="dxa" w:w="12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9月28日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雪龙/金辰/福建水泥成为H3常规空间预选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尚不是压制信号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待9月29日验证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只有三票作为同一有效T日锚定组且T+1全部失败，才可能形成A；仍需与前一有效信号核连续性</w:t>
            </w:r>
          </w:p>
        </w:tc>
      </w:tr>
      <w:tr>
        <w:trPr>
          <w:cantSplit/>
        </w:trPr>
        <w:tc>
          <w:tcPr>
            <w:tcW w:type="dxa" w:w="12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其他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新华文轩、天威等高板失败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普通失败不自动构成A/B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不纳入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不得为凑Y把无身份失败纳入账本</w:t>
            </w:r>
          </w:p>
        </w:tc>
      </w:tr>
    </w:tbl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4 2026年9月29日第一次可操作或验证对象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9"/>
        </w:rPr>
        <w:t>无新开仓候选。以下仅是9月28日T日形成、9月29日T+1的第一次规则验证对象；风险CLOSED使常规介入权限归零。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52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身份层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时间层</w:t>
            </w:r>
          </w:p>
        </w:tc>
        <w:tc>
          <w:tcPr>
            <w:tcW w:type="dxa" w:w="273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操作层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证伪层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雪龙集团 603949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有望成为狭义空接龙/常规隐形空间；H3=C3。宽口径机器人/汽车梯队最完整。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T=9月28日；9月29日T+1首次验证。</w:t>
            </w:r>
          </w:p>
        </w:tc>
        <w:tc>
          <w:tcPr>
            <w:tcW w:type="dxa" w:w="273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只验证是否唯一晋级、换手回封和后排同步；无持仓不执行。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CLOSED未解除、同组不分离、后排退潮、炸板无回封、分时剧震。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金辰股份 603396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有望成为狭义空接龙/常规隐形空间；H3=C3。玻璃基板严格梯队缺H2。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T=9月28日；9月29日T+1首次验证。</w:t>
            </w:r>
          </w:p>
        </w:tc>
        <w:tc>
          <w:tcPr>
            <w:tcW w:type="dxa" w:w="273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只验证晋级与玻璃基板补梯；无持仓不执行。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CLOSED、同组反卡、五方不跟、彩虹等负反馈、回封不稳。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福建水泥 600802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有望成为狭义空接龙/常规隐形空间；H3=C3。严格水泥和宽福建梯队均不完整。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T=9月28日；9月29日T+1首次验证。</w:t>
            </w:r>
          </w:p>
        </w:tc>
        <w:tc>
          <w:tcPr>
            <w:tcW w:type="dxa" w:w="273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只验证晋级、风险公告与板块扩散；无持仓不执行。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CLOSED、后排继续退潮、监管/公告风险、孤立晋级无带动。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逐票完整字段记录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56"/>
        <w:gridCol w:w="5256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股票</w:t>
            </w:r>
          </w:p>
        </w:tc>
        <w:tc>
          <w:tcPr>
            <w:tcW w:type="dxa" w:w="799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固定字段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雪龙集团 603949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商用车热管理＋机器人；H3/Hmax5/X6/C3/Y UNKNOWN。无重组一字、未停牌；位于公告H5下；9月28日首次常规隐形空间并列，通过C。有望成为狭义空接龙，控怪/空中飘证据不足。T=9月28日，target=T+1；首次窗口只验证，CLOSED否决交易；当日超级先手=否。依据：H=C、宽口径H1—H3、9:30有效封板。禁止：低吸/半路、并列未分离。失效：炸板无回封、后排走弱。缺口：撤单/逐笔/封单。无持仓：空仓观察；已有持仓：按前收、均价和流动性管理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金辰股份 603396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光伏设备＋玻璃基板；H3/Hmax5/X6/C3/Y UNKNOWN。竞价触板后T字换手、未停牌；公告H5下；9月28日首次隐形空间并列，通过C。有望成为狭义空接龙；严格分支缺H2。T=9月28日，target=T+1；首次窗口只验证，超级先手=否。依据：9:30有效封板、五方首板跟随。禁止：CLOSED、低吸/半路。失效：同组反卡、五方证伪、彩虹等负反馈。缺口与无/有持仓动作同上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福建水泥 600802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水泥＋福建国资；H3/Hmax5/X6/C3/Y UNKNOWN。非连续一字、9:34换手封板、未停牌；风险提示公告待核。9月28日首次隐形空间并列，通过C；有望成为狭义空接龙，但梯队不完整。T=9月28日，target=T+1；仅验证，超级先手=否。禁止：CLOSED、孤板、公告风险。失效：后排退潮或开板无承接。缺口：逐笔/封单。无持仓：空仓观察；已有持仓：风险优先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5 今天盘中超级先手结果与明天常规节点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池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72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03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依据/动作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9月28日已结束超级先手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风险否决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P0风险CLOSED先于模式；H3三票即使盘中形成分离，也不能取得主动交易权限。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9月28日已结束空接断板龙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结构不成立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新华传媒公告一字空间未失效；下方H3并列且未形成唯一逐级上位。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9月29日常规节点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雪龙/金辰/福建水泥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只验证，不执行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三票均T+1且H=C；先验证唯一晋级、板块带动与盘口，CLOSED下无买点。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9月29日待触发超级先手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原则上关闭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只有风险先解除才可重评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须跌停回个位数且A杀批量企稳；再用C=3快照核验13:30—14:35唯一空间、主动封板/回封、10cm振幅≤9.99点。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14:35以后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全部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不新增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不以尾盘偷板补写先手机会；只做已有持仓风险管理与收盘账本。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6 T日“有望成为”预选池与逐票淘汰原因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股票/梯队</w:t>
            </w:r>
          </w:p>
        </w:tc>
        <w:tc>
          <w:tcPr>
            <w:tcW w:type="dxa" w:w="93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H/C</w:t>
            </w:r>
          </w:p>
        </w:tc>
        <w:tc>
          <w:tcPr>
            <w:tcW w:type="dxa" w:w="3024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T日预选结论</w:t>
            </w:r>
          </w:p>
        </w:tc>
        <w:tc>
          <w:tcPr>
            <w:tcW w:type="dxa" w:w="388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通过/淘汰原因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雪龙集团 603949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3/3</w:t>
            </w:r>
          </w:p>
        </w:tc>
        <w:tc>
          <w:tcPr>
            <w:tcW w:type="dxa" w:w="302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有望成为狭义空接龙；T+1验证优先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H=C、非公告一字、宽口径机器人/汽车H1—H3完整；但严格商用车热管理口径跟风不足。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金辰股份 603396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3/3</w:t>
            </w:r>
          </w:p>
        </w:tc>
        <w:tc>
          <w:tcPr>
            <w:tcW w:type="dxa" w:w="302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有望成为狭义空接龙；T+1验证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H=C、换手T板、玻璃基板有五方首板与多只跟涨；缺H2，梯队不完整。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福建水泥 600802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3/3</w:t>
            </w:r>
          </w:p>
        </w:tc>
        <w:tc>
          <w:tcPr>
            <w:tcW w:type="dxa" w:w="302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有望成为狭义空接龙；低优先验证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H=C、换手晋级；严格水泥和宽福建在9月28日均缺有效封板跟随，板块带动不足。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新华传媒 600825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5/3</w:t>
            </w:r>
          </w:p>
        </w:tc>
        <w:tc>
          <w:tcPr>
            <w:tcW w:type="dxa" w:w="302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排除常规广义空接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重大资产重组连续一字，H&gt;C；客观Hmax保留特殊标记。尚未连续两个高位有效换手日。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H2一票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2/3</w:t>
            </w:r>
          </w:p>
        </w:tc>
        <w:tc>
          <w:tcPr>
            <w:tcW w:type="dxa" w:w="302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不进入新空间池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仅襄阳轴承收盘封住2板；吉鑫科技、大业股份晋级失败。H2用于梯队验证，不反向创造空接身份。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断板高标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H归零</w:t>
            </w:r>
          </w:p>
        </w:tc>
        <w:tc>
          <w:tcPr>
            <w:tcW w:type="dxa" w:w="302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历史/风险账本</w:t>
            </w:r>
          </w:p>
        </w:tc>
        <w:tc>
          <w:tcPr>
            <w:tcW w:type="dxa" w:w="38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新华文轩、天威视讯、奥佳华、泰慕士等晋级失败；不能用断板后的名气重建首次窗口。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7 广义空接 断板龙 压突及全部模式扫描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504"/>
        <w:gridCol w:w="3504"/>
        <w:gridCol w:w="3504"/>
      </w:tblGrid>
      <w:tr>
        <w:trPr>
          <w:tblHeader w:val="true"/>
          <w:cantSplit/>
        </w:trPr>
        <w:tc>
          <w:tcPr>
            <w:tcW w:type="dxa" w:w="2131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280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5285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依据/边界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广义/狭义空接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H3三票有望成为；只验证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雪龙、金辰、福建水泥H=C且首次成为常规空间预选；CLOSED否决T+1介入。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控怪龙/空拐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证据不足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未完整证明原高标、跳过梯队数、压缩次数与前一空中飘反馈；不得把高低切简化为空拐。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空中飘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无可执行对象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身份、T日先手、T+1接力分开；三票T日先手被风险否决，T+1常规接力亦关闭。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公告空接龙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新华传媒未取得资格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仍为连续一字重组票，尚无连续两个高位有效换手日；客观Hmax不等于常规资格。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无正式候选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上方新华传媒尚未失效，H5至H3仅缺H4一层，未满足上方被动空间失效＋至少断两层的完整结构。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空接断板龙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9月28日盘中上方未失效，下方H3并列，且CLOSED；不满足超级先手。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压突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Y=UNKNOWN，不分类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最近两条连续有效A/B来源链不足，禁止把普通高板失败或Hmax当Y。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T+2/T+3/T+4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仅日期账本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若T=9月28，则T+1=9月29、T+2=9月30、T+3=10月8、T+4=10月9；是否成立须逐日满足前提。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负阴抱阳龙/首阴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无盘前确认对象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工具不能反向创造龙头身份或绕过CLOSED。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空转趋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新华文轩等仅历史跟踪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只解决断板后跟踪，不直接给买点；趋势破位参数不得强行统一。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4K/6K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需回查原文/体系依据不足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量价、时点与失效参数不得臆造。</w:t>
            </w:r>
          </w:p>
        </w:tc>
      </w:tr>
      <w:tr>
        <w:trPr>
          <w:cantSplit/>
        </w:trPr>
        <w:tc>
          <w:tcPr>
            <w:tcW w:type="dxa" w:w="2131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弱转强/分离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不产生主动权限</w:t>
            </w:r>
          </w:p>
        </w:tc>
        <w:tc>
          <w:tcPr>
            <w:tcW w:type="dxa" w:w="528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只记录H3三票谁先有效涨停；风险未解除时不交易。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8 板块梯队 主流分支与带队票验证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A 核心候选板块验证表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候选/口径</w:t>
            </w:r>
          </w:p>
        </w:tc>
        <w:tc>
          <w:tcPr>
            <w:tcW w:type="dxa" w:w="3197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跟风数量与名单</w:t>
            </w:r>
          </w:p>
        </w:tc>
        <w:tc>
          <w:tcPr>
            <w:tcW w:type="dxa" w:w="216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首板/2板/3板及以上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带动证据/分支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雪龙集团</w:t>
              <w:br/>
              <w:t>严格：商用车热管理</w:t>
              <w:br/>
              <w:t>宽：机器人/汽车</w:t>
            </w:r>
          </w:p>
        </w:tc>
        <w:tc>
          <w:tcPr>
            <w:tcW w:type="dxa" w:w="319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严格封板跟随0只。宽口径收盘封板6只：H2襄阳轴承000678；H1九阳股份002242、泰尔股份002347、新筑股份002480、江淮汽车600418、众泰汽车000980。触板/晋级失败的大业股份不计入封板数。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严格缺H1/H2→不完整；宽口径H1/H2/H3齐全→完整。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雪龙9:30有效封板，H2/H1多股同步封板；但汽车与机器人交叉概念较宽，不能全部算严格跟风。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雪龙为宽口径主带队预选；严格分支无已确认带队票。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金辰股份</w:t>
              <w:br/>
              <w:t>严格：玻璃基板</w:t>
              <w:br/>
              <w:t>宽：半导体/光电</w:t>
            </w:r>
          </w:p>
        </w:tc>
        <w:tc>
          <w:tcPr>
            <w:tcW w:type="dxa" w:w="319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收盘封板1只：五方光电002962；触板炸板1只：彩虹股份600707；明显跟涨未板2只：雷曼光电300162、安彩高科600207。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H3金辰＋H1五方；缺H2→不完整。炸板与跟涨不计入封板数量。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金辰9:30有效封板，五方收盘封住，彩虹触板后炸；有扩散但中间梯队断层。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金辰为最早封板/高度/辨识度预选；封单最稳待确认。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福建水泥</w:t>
              <w:br/>
              <w:t>严格：水泥</w:t>
              <w:br/>
              <w:t>宽：福建本地</w:t>
            </w:r>
          </w:p>
        </w:tc>
        <w:tc>
          <w:tcPr>
            <w:tcW w:type="dxa" w:w="319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收盘封板0只；触板炸板0只。仅跟涨未板4只：平潭发展000592、漳州发展000753、海峡创新300300、福建金森002679。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仅H3福建水泥，缺H1/H2→不完整。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福建水泥9:34封板，但9月24后排在9月28未同步封板，无法证明当日继续带队。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本分支无已确认带队票；福建水泥仅高度观察。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2"/>
        <w:keepNext/>
        <w:pageBreakBefore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B 当日主流分支带队表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 w:val="true"/>
          <w:cantSplit/>
        </w:trPr>
        <w:tc>
          <w:tcPr>
            <w:tcW w:type="dxa" w:w="1469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主流分支</w:t>
            </w:r>
          </w:p>
        </w:tc>
        <w:tc>
          <w:tcPr>
            <w:tcW w:type="dxa" w:w="151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最高高度票</w:t>
            </w:r>
          </w:p>
        </w:tc>
        <w:tc>
          <w:tcPr>
            <w:tcW w:type="dxa" w:w="165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最早有效封板</w:t>
            </w:r>
          </w:p>
        </w:tc>
        <w:tc>
          <w:tcPr>
            <w:tcW w:type="dxa" w:w="187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封单最稳票</w:t>
            </w:r>
          </w:p>
        </w:tc>
        <w:tc>
          <w:tcPr>
            <w:tcW w:type="dxa" w:w="165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辨识度最高</w:t>
            </w:r>
          </w:p>
        </w:tc>
        <w:tc>
          <w:tcPr>
            <w:tcW w:type="dxa" w:w="1944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主带队票</w:t>
            </w:r>
          </w:p>
        </w:tc>
        <w:tc>
          <w:tcPr>
            <w:tcW w:type="dxa" w:w="2275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跟风/梯队/次日</w:t>
            </w:r>
          </w:p>
        </w:tc>
      </w:tr>
      <w:tr>
        <w:trPr>
          <w:cantSplit/>
        </w:trPr>
        <w:tc>
          <w:tcPr>
            <w:tcW w:type="dxa" w:w="146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机器人/汽车</w:t>
            </w:r>
          </w:p>
        </w:tc>
        <w:tc>
          <w:tcPr>
            <w:tcW w:type="dxa" w:w="151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雪龙H3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雪龙09:30</w:t>
            </w:r>
          </w:p>
        </w:tc>
        <w:tc>
          <w:tcPr>
            <w:tcW w:type="dxa" w:w="187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待逐笔/撤单核验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雪龙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雪龙集团预选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宽封板6；H1/H2/H3完整；9月29验证</w:t>
            </w:r>
          </w:p>
        </w:tc>
      </w:tr>
      <w:tr>
        <w:trPr>
          <w:cantSplit/>
        </w:trPr>
        <w:tc>
          <w:tcPr>
            <w:tcW w:type="dxa" w:w="146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玻璃基板</w:t>
            </w:r>
          </w:p>
        </w:tc>
        <w:tc>
          <w:tcPr>
            <w:tcW w:type="dxa" w:w="151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金辰H3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金辰09:30</w:t>
            </w:r>
          </w:p>
        </w:tc>
        <w:tc>
          <w:tcPr>
            <w:tcW w:type="dxa" w:w="187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待核；T字换手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金辰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金辰股份预选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封板1、炸板1、跟涨2；缺H2</w:t>
            </w:r>
          </w:p>
        </w:tc>
      </w:tr>
      <w:tr>
        <w:trPr>
          <w:cantSplit/>
        </w:trPr>
        <w:tc>
          <w:tcPr>
            <w:tcW w:type="dxa" w:w="146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网络安全</w:t>
            </w:r>
          </w:p>
        </w:tc>
        <w:tc>
          <w:tcPr>
            <w:tcW w:type="dxa" w:w="151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均H1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中新赛克早于11:06；精确时点待核</w:t>
            </w:r>
          </w:p>
        </w:tc>
        <w:tc>
          <w:tcPr>
            <w:tcW w:type="dxa" w:w="187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待核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永信至诚/中新赛克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中新赛克预选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封板3：中新、永信、启明；仅H1，梯队不完整</w:t>
            </w:r>
          </w:p>
        </w:tc>
      </w:tr>
      <w:tr>
        <w:trPr>
          <w:cantSplit/>
        </w:trPr>
        <w:tc>
          <w:tcPr>
            <w:tcW w:type="dxa" w:w="146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福建/水泥</w:t>
            </w:r>
          </w:p>
        </w:tc>
        <w:tc>
          <w:tcPr>
            <w:tcW w:type="dxa" w:w="151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福建水泥H3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福建水泥09:34</w:t>
            </w:r>
          </w:p>
        </w:tc>
        <w:tc>
          <w:tcPr>
            <w:tcW w:type="dxa" w:w="187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待核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福建水泥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无已确认带队票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封板跟随0；梯队不完整</w:t>
            </w:r>
          </w:p>
        </w:tc>
      </w:tr>
      <w:tr>
        <w:trPr>
          <w:cantSplit/>
        </w:trPr>
        <w:tc>
          <w:tcPr>
            <w:tcW w:type="dxa" w:w="1469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风电</w:t>
            </w:r>
          </w:p>
        </w:tc>
        <w:tc>
          <w:tcPr>
            <w:tcW w:type="dxa" w:w="151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无严格连板高度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87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吉鑫科技晋级失败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无已确认带队票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吉鑫未封2板；梯队不完整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C 前一交易日带队或预选票次日表现账本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80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9月28日真实表现</w:t>
            </w:r>
          </w:p>
        </w:tc>
        <w:tc>
          <w:tcPr>
            <w:tcW w:type="dxa" w:w="2477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后排同步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映射结论</w:t>
            </w:r>
          </w:p>
        </w:tc>
        <w:tc>
          <w:tcPr>
            <w:tcW w:type="dxa" w:w="2275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5进6失败，收-8.99%</w:t>
            </w:r>
          </w:p>
        </w:tc>
        <w:tc>
          <w:tcPr>
            <w:tcW w:type="dxa" w:w="247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新华传媒一字晋级；内蒙新华、天威视讯跌停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高开低走/晋级失败→带队失败，情绪转弱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H归零，移入历史与持仓管理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新华传媒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继续一字涨停至H5</w:t>
            </w:r>
          </w:p>
        </w:tc>
        <w:tc>
          <w:tcPr>
            <w:tcW w:type="dxa" w:w="247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传媒高标后排批量负反馈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个股公告抱团/板块延续不足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仍按重组一字特殊票排除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东方中科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2进3失败，收-6.34%</w:t>
            </w:r>
          </w:p>
        </w:tc>
        <w:tc>
          <w:tcPr>
            <w:tcW w:type="dxa" w:w="247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VNA后排未形成封板梯队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带队失败、情绪转弱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移出带队预选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福建水泥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继续涨停至H3</w:t>
            </w:r>
          </w:p>
        </w:tc>
        <w:tc>
          <w:tcPr>
            <w:tcW w:type="dxa" w:w="247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前一福建后排无封板跟随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个股延续有效，但板块延续不足</w:t>
            </w:r>
          </w:p>
        </w:tc>
        <w:tc>
          <w:tcPr>
            <w:tcW w:type="dxa" w:w="227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9月29只验证，不执行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9 核心候选竞价与盘中执行卡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504"/>
        <w:gridCol w:w="3504"/>
        <w:gridCol w:w="3504"/>
      </w:tblGrid>
      <w:tr>
        <w:trPr>
          <w:tblHeader w:val="true"/>
          <w:cantSplit/>
        </w:trPr>
        <w:tc>
          <w:tcPr>
            <w:tcW w:type="dxa" w:w="1555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4637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信号出现怎么做</w:t>
            </w:r>
          </w:p>
        </w:tc>
        <w:tc>
          <w:tcPr>
            <w:tcW w:type="dxa" w:w="417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不出现或负面信号怎么做</w:t>
            </w:r>
          </w:p>
        </w:tc>
      </w:tr>
      <w:tr>
        <w:trPr>
          <w:cantSplit/>
        </w:trPr>
        <w:tc>
          <w:tcPr>
            <w:tcW w:type="dxa" w:w="155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09:15—09:25</w:t>
            </w:r>
          </w:p>
        </w:tc>
        <w:tc>
          <w:tcPr>
            <w:tcW w:type="dxa" w:w="463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先核非ST跌停、旧A杀与公告/停复牌；观察H3三票封单撤单及新华传媒巨量一字变化。只记录，不下单。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跌停仍≥10、旧A杀未企稳或关键数据不足：维持CLOSED，主动新仓为0。</w:t>
            </w:r>
          </w:p>
        </w:tc>
      </w:tr>
      <w:tr>
        <w:trPr>
          <w:cantSplit/>
        </w:trPr>
        <w:tc>
          <w:tcPr>
            <w:tcW w:type="dxa" w:w="155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09:30—09:45</w:t>
            </w:r>
          </w:p>
        </w:tc>
        <w:tc>
          <w:tcPr>
            <w:tcW w:type="dxa" w:w="463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记录雪龙/金辰/福建水泥谁先完成有效换手封板；同时看襄阳/大业、五方、福建后排是否同步。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高开、秒板或单票晋级均不构成买入；并列不分离或后排不跟，验证降级。</w:t>
            </w:r>
          </w:p>
        </w:tc>
      </w:tr>
      <w:tr>
        <w:trPr>
          <w:cantSplit/>
        </w:trPr>
        <w:tc>
          <w:tcPr>
            <w:tcW w:type="dxa" w:w="155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09:45—13:30</w:t>
            </w:r>
          </w:p>
        </w:tc>
        <w:tc>
          <w:tcPr>
            <w:tcW w:type="dxa" w:w="463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观察跌停是否稳定回个位数、近期A杀是否批量反抽；记录网络安全中新赛克/永信/启明的后排联动。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局部个股独强而后排退潮，记“个股抱团/板块延续不足”；不因冰点标签抄底。</w:t>
            </w:r>
          </w:p>
        </w:tc>
      </w:tr>
      <w:tr>
        <w:trPr>
          <w:cantSplit/>
        </w:trPr>
        <w:tc>
          <w:tcPr>
            <w:tcW w:type="dxa" w:w="155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13:30—14:35</w:t>
            </w:r>
          </w:p>
        </w:tc>
        <w:tc>
          <w:tcPr>
            <w:tcW w:type="dxa" w:w="463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只有P0恢复条件已满足并正式解除CLOSED，才可重新核验C3快照下唯一空间、主动封板/回封、振幅和板块条件。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闸门未解除、并列不分离、分时剧震、公告过滤失败、封板后后排转弱：全部放弃。</w:t>
            </w:r>
          </w:p>
        </w:tc>
      </w:tr>
      <w:tr>
        <w:trPr>
          <w:cantSplit/>
        </w:trPr>
        <w:tc>
          <w:tcPr>
            <w:tcW w:type="dxa" w:w="1555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14:35以后</w:t>
            </w:r>
          </w:p>
        </w:tc>
        <w:tc>
          <w:tcPr>
            <w:tcW w:type="dxa" w:w="4637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只处理已有持仓风险并记录收盘账本；复核带队票与后排同步。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不新增超级先手；不以尾盘偷板补写盘中买点。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10 超预期 符合预期 低预期三套剧本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剧本</w:t>
            </w:r>
          </w:p>
        </w:tc>
        <w:tc>
          <w:tcPr>
            <w:tcW w:type="dxa" w:w="403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客观信号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无持仓动作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已有持仓动作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超预期/风险修复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非ST跌停回个位数，近期A杀批量企稳；指数与连板同步修复；H3出现唯一晋级且板块补梯。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仍不自动交易：先确认P0闸门正式解除，再核验主体身份、首次窗口、C与可成交性；本报告无预埋授权。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强势承接可继续观察；按前收、均价、回封与板块同步管理，不因情绪标签重仓。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符合预期/局部抱团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H3一到两只晋级，但指数/广度弱、后排分化，跌停虽下降却未出现A杀批量企稳。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维持CLOSED；只更新身份和带队账本，不参与高位抱团。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持强汰弱；个股独强而后排退潮时按抱团风险管理，优先可成交退出。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低预期/退潮扩散</w:t>
            </w:r>
          </w:p>
        </w:tc>
        <w:tc>
          <w:tcPr>
            <w:tcW w:type="dxa" w:w="40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跌停继续≥10或扩大；H3全失败；新华传媒开板后无承接；旧A杀继续跌停。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主动新仓为0，取消全部超级先手与弱转强观察权限。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优先风险退出，不等待尾盘修复，不把恐慌释放机械解释为抄底。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逐票客观观察条件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384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超预期</w:t>
            </w:r>
          </w:p>
        </w:tc>
        <w:tc>
          <w:tcPr>
            <w:tcW w:type="dxa" w:w="295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符合预期</w:t>
            </w:r>
          </w:p>
        </w:tc>
        <w:tc>
          <w:tcPr>
            <w:tcW w:type="dxa" w:w="252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低预期/失效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雪龙集团</w:t>
            </w:r>
          </w:p>
        </w:tc>
        <w:tc>
          <w:tcPr>
            <w:tcW w:type="dxa" w:w="338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唯一有效晋级H4，襄阳/大业与H1后排同步强化；仅增强身份验证。</w:t>
            </w:r>
          </w:p>
        </w:tc>
        <w:tc>
          <w:tcPr>
            <w:tcW w:type="dxa" w:w="295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个股晋级但宽口径后排一般，记个股抱团。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炸板无回封、同组反卡、机器人/汽车后排退潮。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金辰股份</w:t>
            </w:r>
          </w:p>
        </w:tc>
        <w:tc>
          <w:tcPr>
            <w:tcW w:type="dxa" w:w="338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晋级H4，五方继续强化且补出H2梯队。</w:t>
            </w:r>
          </w:p>
        </w:tc>
        <w:tc>
          <w:tcPr>
            <w:tcW w:type="dxa" w:w="295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个股晋级、玻璃基板仍断层。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五方证伪、彩虹等负反馈、封板不稳。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福建水泥</w:t>
            </w:r>
          </w:p>
        </w:tc>
        <w:tc>
          <w:tcPr>
            <w:tcW w:type="dxa" w:w="3384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晋级H4且福建/水泥后排出现有效封板扩散。</w:t>
            </w:r>
          </w:p>
        </w:tc>
        <w:tc>
          <w:tcPr>
            <w:tcW w:type="dxa" w:w="295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孤立晋级，仍无已确认带队票。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开板无承接、风险公告升级、后排继续走弱。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11 历史账本与后续阶段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股票/锚点</w:t>
            </w:r>
          </w:p>
        </w:tc>
        <w:tc>
          <w:tcPr>
            <w:tcW w:type="dxa" w:w="2592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模式与T日</w:t>
            </w:r>
          </w:p>
        </w:tc>
        <w:tc>
          <w:tcPr>
            <w:tcW w:type="dxa" w:w="216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当前阶段</w:t>
            </w:r>
          </w:p>
        </w:tc>
        <w:tc>
          <w:tcPr>
            <w:tcW w:type="dxa" w:w="180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首次窗口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58" w:type="dxa"/>
              <w:end w:w="58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后续处理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雪龙/金辰/福建水泥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有望成为狭义空接龙，T=9月28日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9月29 T+1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只验证；执行权限关闭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若全失败且T日身份有效，才可能记A信号；不等于Y立即有效。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新华传媒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重组公告一字空间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9月29 5进6观察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无常规窗口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客观Hmax保留；须连续两个高位有效换手日才评估公告空接资格。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新华文轩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公告空接资格曾观察，T=9月24日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9月28断板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结束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高开低走/晋级失败；移入历史与持仓风险管理。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东方中科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9月24 VNA带队预选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9月28失败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结束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收-6.34%，带队失败；不产生补救。</w:t>
            </w:r>
          </w:p>
        </w:tc>
      </w:tr>
      <w:tr>
        <w:trPr>
          <w:cantSplit/>
        </w:trPr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广义空接/控怪T=9月18日</w:t>
            </w:r>
          </w:p>
        </w:tc>
        <w:tc>
          <w:tcPr>
            <w:tcW w:type="dxa" w:w="216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历史阶段</w:t>
            </w:r>
          </w:p>
        </w:tc>
        <w:tc>
          <w:tcPr>
            <w:tcW w:type="dxa" w:w="180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结束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58" w:type="dxa"/>
              <w:end w:w="58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断板后只作空转趋历史跟踪，不直接给买点。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111111"/>
          <w:sz w:val="17"/>
        </w:rPr>
        <w:t>交易日阶段：T=9月28日；T+1=9月29日；T+2=9月30日；国庆休市后T+3=10月8日；T+4=10月9日。T+2补救必须满足T+1客观无法上车或主仓已在模式内等原始前提，不能因主观错过而生成。</w:t>
      </w:r>
    </w:p>
    <w:p>
      <w:pPr>
        <w:pStyle w:val="Heading1"/>
        <w:keepNext/>
        <w:pageBreakBefore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0"/>
        </w:rPr>
        <w:t>12 受控未知项 数据来源与风险提示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受控未知项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竞价封单/撤单、逐笔、开板次数、回封量、分时均价与封单稳定性：待盘中确认；不得用收盘结果倒推买点。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9月28日公开来源统计涨停33/35只、跌停56/60只；口径差异原样保留，所有跌停口径均显著高于10，不影响CLOSED。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新华传媒重组一字的真实撤单、开板和换手证据不足；尚不能认定公告空接资格恢复。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X=6沿用已核空间主干；非空间票失败不更新X。若用户历史空间账本纠错，需同步回查。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Y已从旧报Y=6*改为UNKNOWN：最近两条连续有效A/B信号来源链未完整恢复，不用普通高板失败补造。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板块最早有效封板、封单最稳需要完整分时和逐笔。雪龙/金辰09:25竞价触板与09:30盘中有效封板分开记录。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网络安全仅确认中新赛克早于11:06永信至诚涨停；精确封板秒数和撤单稳定性待盘中数据复核。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P0 CLOSED只允许已有持仓风险管理；E1 AVOID不能创造身份、买点、窗口、参数或仓位。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E1缺图及第12/13节正文缺口继续标“情绪依据不足/需回查原文”，不选择对交易最有利的解释。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4K/6K量价、时点和失效参数：需回查原文/体系依据不足，不从案例补造。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2"/>
        </w:rPr>
        <w:t>主要公开数据来源｜复核时间 2026年9月28日17时31分（北京时间）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9月28日起开市、10月1—7日休市：</w:t>
      </w:r>
      <w:hyperlink r:id="rId9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上交所2026年中秋、国庆休市公告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沪指-1.67%、深成指-3.44%、创业板指-4.53%：</w:t>
      </w:r>
      <w:hyperlink r:id="rId10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9月28日指数与市场复盘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33涨停、56跌停、H5/H3梯队与首次封板时间：</w:t>
      </w:r>
      <w:hyperlink r:id="rId11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连板网9月28日收盘页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33/48封板、二板以上晋级率30.8%、严格梯队及涨跌幅；与早盘缓存分开：</w:t>
      </w:r>
      <w:hyperlink r:id="rId12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打板客9月28日终盘快照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新华传媒、雪龙、金辰、福建水泥高度与题材：</w:t>
      </w:r>
      <w:hyperlink r:id="rId13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芦苇复盘9月28日连板梯队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四只焦点高标交叉核验：</w:t>
      </w:r>
      <w:hyperlink r:id="rId14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9月28日午间涨停分析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永信至诚20cm、中新赛克、启明信息及后排联动：</w:t>
      </w:r>
      <w:hyperlink r:id="rId15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网络安全盘中联动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6"/>
        </w:rPr>
        <w:t>前一正式交易日15只跌停及带队账本基线：</w:t>
      </w:r>
      <w:hyperlink r:id="rId16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9月24日连板复盘</w:t>
        </w:r>
      </w:hyperlink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数据纪律：严格H只计连续涨停，N+反包不累计；同题材跟风按“收盘封住/触板炸板/明显跟涨未板”分层。严格细分口径与宽口径分别列示，不能为凑梯队扩大题材。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8"/>
        </w:rPr>
        <w:t>风险提示：仅用于整理用户私有交易理论，不构成投资建议，不承诺收益。高位股票可能快速跌停、无法成交或停牌；所有动作以实时风险总闸门、客观触发与可成交性为前提。</w:t>
      </w:r>
    </w:p>
    <w:sectPr w:rsidR="00FC693F" w:rsidRPr="0006063C" w:rsidSect="00034616">
      <w:footerReference w:type="default" r:id="rId17"/>
      <w:pgSz w:w="12240" w:h="15840"/>
      <w:pgMar w:top="778" w:right="864" w:bottom="77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B6573"/>
        <w:sz w:val="15"/>
      </w:rPr>
      <w:t xml:space="preserve">2026年9月29日 A股模式股盘前操作策略｜第 </w:t>
    </w:r>
    <w:fldSimple w:instr="PAGE"/>
    <w:r>
      <w:rPr>
        <w:rFonts w:ascii="Noto Sans CJK SC" w:hAnsi="Noto Sans CJK SC" w:eastAsia="Noto Sans CJK SC"/>
        <w:b w:val="0"/>
        <w:color w:val="5B6573"/>
        <w:sz w:val="15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0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11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se.com.cn/disclosure/announcement/general/c/c_20260915_10832273.shtml" TargetMode="External"/><Relationship Id="rId10" Type="http://schemas.openxmlformats.org/officeDocument/2006/relationships/hyperlink" Target="https://www.nbd.com.cn/articles/2026-09-28/4593316.html" TargetMode="External"/><Relationship Id="rId11" Type="http://schemas.openxmlformats.org/officeDocument/2006/relationships/hyperlink" Target="https://lianban.net/days/2026-09-28.html" TargetMode="External"/><Relationship Id="rId12" Type="http://schemas.openxmlformats.org/officeDocument/2006/relationships/hyperlink" Target="https://www.dabanke.com/" TargetMode="External"/><Relationship Id="rId13" Type="http://schemas.openxmlformats.org/officeDocument/2006/relationships/hyperlink" Target="https://www.lwwhy.com/review/limitup_column/2026-09-28" TargetMode="External"/><Relationship Id="rId14" Type="http://schemas.openxmlformats.org/officeDocument/2006/relationships/hyperlink" Target="https://finance.eastmoney.com/a/202609283885055213.html" TargetMode="External"/><Relationship Id="rId15" Type="http://schemas.openxmlformats.org/officeDocument/2006/relationships/hyperlink" Target="https://finance.sina.com.cn/roll/2026-09-28/doc-initiwip3942919.shtml" TargetMode="External"/><Relationship Id="rId16" Type="http://schemas.openxmlformats.org/officeDocument/2006/relationships/hyperlink" Target="https://finance.eastmoney.com/a/202609243883688247.html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