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2026年9月30日 A股盘前策略</w:t>
      </w:r>
    </w:p>
    <w:p>
      <w:r>
        <w:rPr>
          <w:b/>
        </w:rPr>
        <w:t>1 首页执行结论</w:t>
      </w:r>
    </w:p>
    <w:p>
      <w:r>
        <w:rPr>
          <w:b w:val="0"/>
        </w:rPr>
        <w:t>analysis_date：2026-09-30 03:53 北京时间</w:t>
        <w:br/>
        <w:t>latest_market_date：2026-09-29</w:t>
        <w:br/>
        <w:t>target_trade_date：2026-09-30</w:t>
      </w:r>
    </w:p>
    <w:p>
      <w:r>
        <w:rPr>
          <w:b/>
        </w:rPr>
        <w:t>无新开仓候选。连续两个正式交易日非 ST 跌停达到或超过10家，风险总闸门 CLOSED。9月29日的缩量反弹尚不满足解除条件。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2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判断顺序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本次结论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P0风险结论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CLOSED。9月28日非ST跌停池56只，9月29日10只；连续A杀仍在。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情绪许可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AVOID。中周期暂判退潮未结束；小周期为恐慌后局部修复，转折未确认。阶段置信度中；回避结论置信度高。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主要证据与反证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支持回避：金健米业、万向德农等继续跌停；昨日连板仅3/7晋级且均一字。反证：涨停57只、上涨超3400只，多分支修复。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主体候选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无已核验的9月30日首次常规窗口对象。雪龙9月28日观察锚点的T+1已在9月29日结束；不能重列首页。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买点与P0仓位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当前不授权任何主动新开仓，新增仓位0。冰点、晋级或突破均不能解除强控。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最终执行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无持仓：观察。已有持仓：按原有退出条件与可成交性管理，不补仓摊低。</w:t>
            </w:r>
          </w:p>
        </w:tc>
      </w:tr>
    </w:tbl>
    <w:p>
      <w:pPr>
        <w:spacing w:after="0"/>
      </w:pPr>
    </w:p>
    <w:p>
      <w:r>
        <w:rPr>
          <w:b w:val="0"/>
        </w:rPr>
        <w:t>五变量：Hmax=6（已核非ST池，新华传媒，重组连续一字特殊）；X=UNKNOWN；C=UNKNOWN；Y=UNKNOWN。X≠C≠Y。核心新候选H：不适用；历史观察H：雪龙4、襄阳3、中新赛克2。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6066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明日第一次可操作或验证对象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结论与原因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首次新空间证据不足、历史X/C链未复原，且CLOSED独立否决新仓。T+2分支仅有核验清单，未获资格。</w:t>
            </w:r>
          </w:p>
        </w:tc>
      </w:tr>
    </w:tbl>
    <w:p>
      <w:pPr>
        <w:spacing w:after="0"/>
      </w:pPr>
    </w:p>
    <w:p>
      <w:r>
        <w:rPr>
          <w:b w:val="0"/>
        </w:rPr>
        <w:t>主流分支：固态电池、房地产、PCB、传媒及AI应用；染料、电力局部活跃。均无已确认主带队票；本报告列出封板顺序和分支观察，不把同日上涨当作带动因果。</w:t>
      </w:r>
    </w:p>
    <w:p>
      <w:r>
        <w:rPr>
          <w:b w:val="0"/>
        </w:rPr>
        <w:t>仅用于整理用户私有交易理论，不构成投资建议。</w:t>
      </w:r>
    </w:p>
    <w:p>
      <w:r>
        <w:br w:type="page"/>
      </w:r>
    </w:p>
    <w:p>
      <w:pPr>
        <w:pStyle w:val="Heading1"/>
      </w:pPr>
      <w:r>
        <w:t>2 日期 风险总闸门与情绪辅助判断</w:t>
      </w:r>
    </w:p>
    <w:p>
      <w:r>
        <w:rPr>
          <w:b w:val="0"/>
        </w:rPr>
        <w:t>本次为日常运行的跨午夜补做。北京时间已到9月30日但尚未开盘；按明确例外固定使用9月29日完整收盘，不跳过，也不用9月28日数据替代。交易所日历确认9月25—27日休市，9月28—30日交易，10月1—7日休市，10月8日起开市。[S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77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结果及统计边界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连续非ST跌停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东财收盘池：9月28日56只，9月29日10只；逐项检查名称无ST标记，两池均全部返回。即使另有未覆盖标的，已核下限也达到10。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9月29日10只名单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高争民爆002827、百合花603823、泰慕士001234、金辰股份603396、万向德农600371、通达创智001368、国芳集团601086、金健米业600127、华茂股份000850、会稽山601579。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解除条件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跌停未恢复个位数；高争民爆、泰慕士、万向德农、金健米业两日均在跌停池。不能认定A杀已批量企稳。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收盘数据差异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9月29日：东财池/财联社为57涨停、8炸板、约88%封板；Choice文章为57涨停、12炸板、82.61%。每经报道跌停11只，智通报道12只；与非ST池10只的具体覆盖差异未解释，不合并。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9月28日基准差异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东财池33涨停、56跌停；证券时报/同花顺公开统计35或34涨停、60跌停。采用有完整名单的56只作非ST已核下限。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非ST昨日连板指数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连续两日≤−1%的同口径指数序列未获得；标UNKNOWN，不以晋级率或普通涨跌幅替代。CLOSED已有独立充分依据。</w:t>
            </w:r>
          </w:p>
        </w:tc>
      </w:tr>
    </w:tbl>
    <w:p>
      <w:pPr>
        <w:spacing w:after="0"/>
      </w:pPr>
    </w:p>
    <w:p>
      <w:pPr>
        <w:pStyle w:val="Heading2"/>
      </w:pPr>
      <w:r>
        <w:t>情绪环境判断</w:t>
      </w:r>
    </w:p>
    <w:p>
      <w:r>
        <w:rPr>
          <w:b w:val="0"/>
        </w:rPr>
        <w:t>中周期：退潮未结束、修复尝试，不能精确定位八阶段中的某一级。小周期：9月28日恐慌释放后，9月29日出现局部回流，尚未确认新起势。指数上涨与市场广度改善同向，但高位接力亏钱效应继续，属于局部背离而非全面共振。[S3—S6]</w:t>
      </w:r>
    </w:p>
    <w:p>
      <w:r>
        <w:rPr>
          <w:b w:val="0"/>
        </w:rPr>
        <w:t>E1依据：第8—10节的恐慌与转折区分，第21节的退潮负反馈，第24—26节的指数与情绪相互牵制。待确认：跌停回个位数且A杀批量止跌、可参与的连板持续晋级、后排同步强化。置信度中；许可AVOID。第12、13节正文缺失及缺图不补写；母规则未编码该情绪状态的仓位映射，不引用历史比例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28"/>
        <w:gridCol w:w="7257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本次值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更新依据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Hmax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6 非ST核验口径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新华传媒严格6连板；公告/连续一字排除标记。此值不冒充含ST全市场统计；含ST最高高度未完成核验。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旧报X=6只追溯到“上一有效H6”，未给出可复核的该锚点完整身份与传递链。本次撤回为未知，不照抄。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依赖有效X及重置事件；不能以Hmax=6直接算C=3。旧报C=3仅作待核历史线索，不作为9月30日盘中快照。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Y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未复原最近两个连续有效A/B压制信号。不能由金辰跌停、福建断板或当前最高板猜出。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H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逐票见下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新华传媒6、雪龙集团4、襄阳轴承3；七只2板；N+反包另记。</w:t>
            </w:r>
          </w:p>
        </w:tc>
      </w:tr>
    </w:tbl>
    <w:p>
      <w:pPr>
        <w:spacing w:after="0"/>
      </w:pPr>
    </w:p>
    <w:p>
      <w:r>
        <w:rPr>
          <w:b w:val="0"/>
        </w:rPr>
        <w:t>X≠C≠Y。历史值没有因出现在旧Word中就变成已验证事实。缺口影响的是模式资格与先手快照，不影响已独立确认的CLOSED。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5953"/>
        <w:gridCol w:w="2778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空间与传递事件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账本处理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9月24日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旧报称大亚圣象失败使X从7下压到6。原有效H6是谁、资格及此前淘汰序列均未完整恢复。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X/C待核；不据此确认重置。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9月28日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雪龙、金辰、福建水泥均H3；作为旧报同组观察线索。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T日仅暂存9月28日，正式广义空接资格未重新确认。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雪龙晋级H4；金辰失败跌停；福建水泥失败收−4.67%。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即便原组资格成立，也非全淘汰，不产生本组A信号。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9月30日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尚未发生。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只作盘中验证；不预填晋级结果。</w:t>
            </w:r>
          </w:p>
        </w:tc>
      </w:tr>
    </w:tbl>
    <w:p>
      <w:pPr>
        <w:spacing w:after="0"/>
      </w:pPr>
    </w:p>
    <w:p>
      <w:pPr>
        <w:pStyle w:val="Heading2"/>
      </w:pPr>
      <w:r>
        <w:t>压突来源账本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5216"/>
        <w:gridCol w:w="2324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来源与日期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A/B资格与连续性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历史最近两条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缺原T日、有效身份、完整梯队、失败高度与打断记录。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未获得有效S1/S2，Y未知。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 原9月28日H3组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雪龙存活；不满足A类全淘汰。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无A信号。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 普通二板失败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大业、吉鑫失败；无已核T+2上游及客观无法上车前提。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不能组成B信号。</w:t>
            </w:r>
          </w:p>
        </w:tc>
      </w:tr>
    </w:tbl>
    <w:p>
      <w:pPr>
        <w:spacing w:after="0"/>
      </w:pPr>
    </w:p>
    <w:p>
      <w:r>
        <w:rPr>
          <w:b w:val="0"/>
        </w:rPr>
        <w:t>本次不输出任何股票“屋顶下/摸顶/突破”定性。若后续账本补齐，须按P1检查中间有效突破或重新拓展是否打断连续性，再计算Y。</w:t>
      </w:r>
    </w:p>
    <w:p>
      <w:r>
        <w:br w:type="page"/>
      </w:r>
    </w:p>
    <w:p>
      <w:pPr>
        <w:pStyle w:val="Heading1"/>
      </w:pPr>
      <w:r>
        <w:t>4 九月三十日第一次窗口核验</w:t>
      </w:r>
    </w:p>
    <w:p>
      <w:r>
        <w:rPr>
          <w:b/>
        </w:rPr>
        <w:t>无新开仓候选，也无已核验的首次常规验证对象。以下只是补充证据的清单，不是候选推荐。CLOSED仍然先于所有资格判断。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408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可能相关节点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本次处理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雪龙集团603949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旧观察T=9月28日；9月29日T+1；9月30日T+2。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首次常规窗口已过；原身份未独立复原。仅历史/持仓，不挤占首页。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襄阳轴承000678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9月29日H3，处在雪龙H4以下。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未首次成为有效最高空间；不能把3进4直接命名新空接或断板龙。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七只H2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中新赛克、深物业A、浙江新能、九阳股份、津药药业、时代万恒、善水科技。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可核验是否满足独立T+2分支前提；没有正式T日/身份就不设首次执行窗。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公告高标及反包票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新华传媒6；新华文轩、澳弘电子均H1。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新华传媒未有连续两个高位有效换手日；反包数量不能充当H。</w:t>
            </w:r>
          </w:p>
        </w:tc>
      </w:tr>
    </w:tbl>
    <w:p>
      <w:pPr>
        <w:spacing w:after="0"/>
      </w:pPr>
    </w:p>
    <w:p>
      <w:pPr>
        <w:pStyle w:val="Heading2"/>
      </w:pPr>
      <w:r>
        <w:t>T加2前提逐项检查</w:t>
      </w:r>
    </w:p>
    <w:p>
      <w:r>
        <w:rPr>
          <w:b w:val="0"/>
        </w:rPr>
        <w:t>9月29日雪龙一字晋级，支持“该日普通场外成交机会受限”的事实，但不证明它的前置空接身份已核验，也不证明每个账户全天绝无成交机会。用户未提供持仓，不能套用“主仓已在空接龙且有余仓”。</w:t>
      </w:r>
    </w:p>
    <w:p>
      <w:r>
        <w:rPr>
          <w:b w:val="0"/>
        </w:rPr>
        <w:t>分支资格须证明与上游不同题材、具分支龙头地位，并且不是同题材后排。九阳与机器人宽概念重叠，时代万恒与固态电池不能只靠“电池”行业标签混为一体。其余H2也不能仅因达到二板自动成为分支龙头。</w:t>
      </w:r>
    </w:p>
    <w:p>
      <w:r>
        <w:rPr>
          <w:b w:val="0"/>
        </w:rPr>
        <w:t>本次资格结论：未通过完整前提，观察清单不升级。即使后续补齐主体资格，在CLOSED解除前依旧没有买入权限。</w:t>
      </w:r>
    </w:p>
    <w:p>
      <w:pPr>
        <w:pStyle w:val="Heading2"/>
      </w:pPr>
      <w:r>
        <w:t>交易日日期对照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458"/>
        <w:gridCol w:w="3458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原T日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T加1 / T加2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T加3 / T加4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2026-09-28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09-29 / 09-30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10-08 / 10-09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2026-09-29 若当日确立新模式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09-30 / 10-08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10-09 / 10-12</w:t>
            </w:r>
          </w:p>
        </w:tc>
      </w:tr>
    </w:tbl>
    <w:p>
      <w:pPr>
        <w:spacing w:after="0"/>
      </w:pPr>
    </w:p>
    <w:p>
      <w:r>
        <w:rPr>
          <w:b w:val="0"/>
        </w:rPr>
        <w:t>上述为日期计算，不是确认任何股票已有该模式。10月10—11日为周末，不能作T+4。</w:t>
      </w:r>
    </w:p>
    <w:p>
      <w:r>
        <w:br w:type="page"/>
      </w:r>
    </w:p>
    <w:p>
      <w:pPr>
        <w:pStyle w:val="Heading1"/>
      </w:pPr>
      <w:r>
        <w:t>5 当日超级先手与次日常规节点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4592"/>
        <w:gridCol w:w="3005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独立输出池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复核结果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执行边界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9月29日盘中超级先手复盘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无已核验的可执行节点。完整实时风险快照、C快照与逐笔链不足；不能将收盘涨停倒推为盘中可买。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收盘强控结论不能冒充每一分钟的实时结论。盘中是否真实满足全部条件仍待历史分时核验。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9月29日空接断板龙复盘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新华传媒继续一字H6；雪龙H4、襄阳H3在下。未证明上方被动空间明显失效及下方逐级上位完整结构。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不成立已确认先手，不把普通低位涨停升级。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9月30日常规第一次节点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无已核验对象；雪龙常规T+1已经结束。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仅观察与持仓管理。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9月30日可能新先手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当前关闭；C=UNKNOWN独立阻断。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先完成硬风险解除、有效历史C快照和新空间身份核验，才可另行形成执行方案。</w:t>
            </w:r>
          </w:p>
        </w:tc>
      </w:tr>
    </w:tbl>
    <w:p>
      <w:pPr>
        <w:spacing w:after="0"/>
      </w:pPr>
    </w:p>
    <w:p>
      <w:pPr>
        <w:pStyle w:val="Heading2"/>
      </w:pPr>
      <w:r>
        <w:t>九月三十日盘中待触发条件</w:t>
      </w:r>
    </w:p>
    <w:p>
      <w:r>
        <w:rPr>
          <w:b w:val="0"/>
        </w:rPr>
        <w:t>观察时间13:30—14:35。即使看到唯一空间主动封板或回封，也只记录事件；在强控或C未知未解除时不得执行。若相关限制已完整核验解除，才检查老空间继续连板预期极低、同层级唯一、题材联动和可成交性；10cm振幅≤9.99个百分点，20cm≤19.99个百分点。</w:t>
      </w:r>
    </w:p>
    <w:p>
      <w:r>
        <w:rPr>
          <w:b w:val="0"/>
        </w:rPr>
        <w:t>禁止：并列空间未分离、旧空间仍强、剧烈波动、公告过滤未过、封板无真实承接、上游身份或C快照不明。只允许规则内打板/回封确认，不提前低吸或主观半路；14:35后不新增。</w:t>
      </w:r>
    </w:p>
    <w:p>
      <w:r>
        <w:rPr>
          <w:b w:val="0"/>
        </w:rPr>
        <w:t>特殊前置观察：旧空间开盘快速核至跌停且淘汰证据明确，可以提前记录下一层唯一强者；仍须全部上游与风险条件，不能借“提前观察”恢复交易权限。</w:t>
      </w:r>
    </w:p>
    <w:p>
      <w:pPr>
        <w:pStyle w:val="Heading2"/>
      </w:pPr>
      <w:r>
        <w:t>已有持仓</w:t>
      </w:r>
    </w:p>
    <w:p>
      <w:r>
        <w:rPr>
          <w:b w:val="0"/>
        </w:rPr>
        <w:t>本次未获得账户持仓、成本及原始计划，不能逐票作个性化卖出价格或比例。已有持仓只依据已确认的原退出条件管理；低预期、失去承接或板块退潮时优先评估可成交退出，跌停或停牌时不承诺能够卖出。</w:t>
      </w:r>
    </w:p>
    <w:p>
      <w:r>
        <w:br w:type="page"/>
      </w:r>
    </w:p>
    <w:p>
      <w:pPr>
        <w:pStyle w:val="Heading1"/>
      </w:pPr>
      <w:r>
        <w:t>6 T日预选池与逐票淘汰原因</w:t>
      </w:r>
    </w:p>
    <w:p>
      <w:r>
        <w:rPr>
          <w:b w:val="0"/>
        </w:rPr>
        <w:t>9月29日T日“有望成为”正式预选池为空。下表记录高位与旧锚点，防止把历史窗口重新包装成明日首次机会。所有行共同字段：Hmax=6（非ST），X/C/Y均UNKNOWN；9月30日公告和停复牌须盘前再核。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3685"/>
        <w:gridCol w:w="3685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名称代码及H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身份与时间层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操作与证伪层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新华传媒600825</w:t>
              <w:br/>
              <w:t>H6；收9.41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传媒重组、连续一字。非首次新空间；H6超过任何常规C最高值5。公告空接资格未恢复；T日不设。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当日09:25封板至收盘、换手1.50%，不等于有效换手日。9月28日亦一字；没有连续两日非纯一字证据。无明日常规资格。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雪龙集团603949</w:t>
              <w:br/>
              <w:t>H4；收20.45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汽车零部件/机器人市场标签。9月29日一字；旧T=9月28日仅观察锚点，今日T+1、明日T+2。原C资格未复原。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首次常规窗口结束。封板不证明新空间初次出现；不能把H4&gt;C3历史线索机械追溯取消此前身份。只做历史/持仓。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襄阳轴承000678</w:t>
              <w:br/>
              <w:t>H3；收11.72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汽车轴承，机器人业务处市场拓展期。非首次最高空间；模式T日未确立，9月30日无正式阶段。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一字3板；虽3≤常规C下限，C快照及主体资格仍未知。上方雪龙仍强，不认断板龙/先手。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金辰股份603396</w:t>
              <w:br/>
              <w:t>H0 断板；收35.28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光伏设备/玻璃基板市场题材。旧T=9月28日观察组；9月29日验证失败；明日历史节点。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3进4失败跌停；不因跌停命名首阴买点。无新开仓；原持仓按风险退出计划，受成交约束。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福建水泥600802</w:t>
              <w:br/>
              <w:t>H0 断板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水泥/福建。旧T=9月28日观察组；9月29日失败，报道收−4.67%。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竞价跌停后打开不等于有效龙头或低吸点。正式日线关键价未取得，不虚填止损价。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新华文轩601811 / 澳弘电子605058</w:t>
              <w:br/>
              <w:t>均H1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7天6板 / 12天8板是反包统计；不累计为H6/H8。未新确立模式T日。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只留历史辨识度观察；不把反包当作空间主干更新或压突突破。</w:t>
            </w:r>
          </w:p>
        </w:tc>
      </w:tr>
    </w:tbl>
    <w:p>
      <w:pPr>
        <w:spacing w:after="0"/>
      </w:pPr>
    </w:p>
    <w:p>
      <w:r>
        <w:rPr>
          <w:b w:val="0"/>
        </w:rPr>
        <w:t>共同动作：无持仓不新开；已有持仓不因本表加仓。共同失效：风险未解除、公告或停牌阻断、上游资格被证伪、板块退潮、回封失败。并非“已有主体资格仅被情绪否决”，而是主体资格链仍有缺口，且风险硬闸门独立否决。</w:t>
      </w:r>
    </w:p>
    <w:p>
      <w:r>
        <w:br w:type="page"/>
      </w:r>
    </w:p>
    <w:p>
      <w:pPr>
        <w:pStyle w:val="Heading1"/>
      </w:pPr>
      <w:r>
        <w:t>6 续 七只二板分支核验清单</w:t>
      </w:r>
    </w:p>
    <w:p>
      <w:r>
        <w:rPr>
          <w:b w:val="0"/>
        </w:rPr>
        <w:t>所有对象均H2、Hmax6；X/C/Y未知。H2低于常规C下限不等于通过完整C资格。没有证明9月29日首次成为新空间；模式T日未设，目标日阶段为“潜在T+2分支核验，未成立”。不是常规T日预选池。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4252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对象与题材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收盘与盘口基线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淘汰与缺口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深物业A 000011</w:t>
              <w:br/>
              <w:t>房地产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收11.13；首封09:25:00；末封09:39:42；开板1次（源口径）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同分支有首板，缺H3；带动因果和分支龙头待确认。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浙江新能 600032</w:t>
              <w:br/>
              <w:t>电力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收8.17；首封09:31:38；末封09:32:08；开板1次（源口径）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宁波能源首板；谁带动谁未确立，缺H3。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中新赛克 002912</w:t>
              <w:br/>
              <w:t>网络安全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收29.12；首封09:33:30；末封10:08:30；开板3次（源口径）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13天7板当前仅连续2板；永信与启明未连板，仍跟涨。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善水科技 301190</w:t>
              <w:br/>
              <w:t>分散染料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收29.94；首封09:46:33；末封09:48:33；开板2次（源口径）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20cm二板；亚邦、吉华首板，缺H3。不能与10cm用同一振幅阈值。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津药药业 600488</w:t>
              <w:br/>
              <w:t>医药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收6.90；首封09:30:06；末封09:39:27；开板1次（源口径）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前后排完整名单和分支龙头证据不足。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时代万恒 600241</w:t>
              <w:br/>
              <w:t>电池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收8.84；首封09:25:02；末封09:25:02；开板0次（源口径）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当日竞价封板且零开板；完整OHLC仍待补核，不据行业名并入固态分支。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九阳股份 002242</w:t>
              <w:br/>
              <w:t>小家电/机器人标签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收11.36；首封09:30:30；末封09:30:30；开板0次（源口径）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与雪龙宽题材可能重叠，不冒充不同题材补救龙头。</w:t>
            </w:r>
          </w:p>
        </w:tc>
      </w:tr>
    </w:tbl>
    <w:p>
      <w:pPr>
        <w:spacing w:after="0"/>
      </w:pPr>
    </w:p>
    <w:p>
      <w:r>
        <w:rPr>
          <w:b w:val="0"/>
        </w:rPr>
        <w:t>今天盘中超级先手：全部未证实，不倒推。明日常规介入价值：无已核验资格。可观察信号：分支内有效封板与后排同步；缺失则维持观察。绝对禁止：强控、C/Y来源不明却擅自分类、原身份未成立、仅高开或同题材跟风。失效：上游证伪、分支不独立、同组反卡、封板失去承接。</w:t>
      </w:r>
    </w:p>
    <w:p>
      <w:r>
        <w:rPr>
          <w:b w:val="0"/>
        </w:rPr>
        <w:t>无持仓：七票均不新开。已有持仓：沿原计划管理，低预期与后排负反馈时优先风险退出；不按本清单统一设置未编码的百分比止损或仓位。</w:t>
      </w:r>
    </w:p>
    <w:p>
      <w:r>
        <w:br w:type="page"/>
      </w:r>
    </w:p>
    <w:p>
      <w:pPr>
        <w:pStyle w:val="Heading1"/>
      </w:pPr>
      <w:r>
        <w:t>7 全部模式扫描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76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本次结果与必要证据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广义与狭义自然空接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无9月29日新确认T日；有效X/C与首次空间链缺失。若证据以后补齐，仅能写“有望成为”，仍受CLOSED。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控怪龙 / 空拐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未独立复原原高标、断层跳过数、连续压缩次数、上一空中飘反馈；不以Hmax从5升6称控怪。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空中飘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身份预期：未确认；T日超级先手：未核实；T+1常规接力：默认舍弃。本日无据可用细分例外。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公告空接龙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新华传媒连续一字未满足两个正式交易日有效换手；广汽、园林公告一字亦特殊排除。普通风险提示公告本身不自动等于“公告驱动票”。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断板龙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新华传媒H6与雪龙H4之间仅缺H5；雪龙H4与襄阳H3无断层。不能跳过仍在的H4而把H6至H3当两层断档。上方也未失效。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空接断板龙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无盘中“上方被动空间失效＋下方逐级上位”完整证据；无已确认先手。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压突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Y未知，逐票H与Y比较不适用；金辰/福建失败不构成全组A，普通失败不凑B。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T加2 / T加3 / T加4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T+2前置资格未全过；T+3、T+4仅日期账本，不生成无条件追高。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负阴抱阳龙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沪指收涨0.18%，低于P0收盘≥1.2%的必要门槛；本日不成立，不需靠日内高点补救。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空转趋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须前置空接身份、断板后趋势未破位；本次历史身份与均线/关键价证据不足，不给买点。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龙头首阴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未证明合格龙头与量价修复。金辰跌停不自动等于首阴低吸。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4K / 6K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需回查原文/体系依据不足；不按字面K线数量或历史案例补造。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弱转强 / 分离确认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只作工具，不反向创造身份；一字高标的次日高开不构成超预期。先比较前日基线、实际量能承接和板块。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板块梯队与带队票验证</w:t>
      </w:r>
    </w:p>
    <w:p>
      <w:r>
        <w:rPr>
          <w:b w:val="0"/>
        </w:rPr>
        <w:t>A 核心候选板块验证表。当前无合格核心新候选，以下覆盖历史焦点及潜在分支观察对象。数量为已核验名单内的同题材同涨停数，不代表已证明跟风因果；“未确认”不能写成0。严格题材不以宽概念凑梯队。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4195"/>
        <w:gridCol w:w="345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观察对象与口径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封板数量与梯队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带动证据与结论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雪龙集团</w:t>
              <w:br/>
              <w:t>严格商用车热管理；宽汽车/机器人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严格同细分跟风数未知；宽汽车产业封板除自身至少4只：襄阳000678 H3、广汽601238 H1、众捷301560 H1、路畅002813 H1。H2汽车严格口径缺失。九阳H2须另按机器人宽标签核验。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雪龙与襄阳早盘均一字，广汽为独立重组一字，不能全算雪龙带动。宽机器人梯队是否完整待精确归属；主带队未确认。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襄阳轴承</w:t>
              <w:br/>
              <w:t>严格轴承/减速器；宽汽车零部件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严格封板跟随未证实；13:52有巨轮、中马、奕帆、山子跟涨快讯，非封板数量。[S10] 宽汽车H1/H3/H4，缺严格H2。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早盘封板与午后减速器回流有先后关系，但无法单独证明由襄阳发动。机器人业务收入占比低，保留公告风险。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中新赛克</w:t>
              <w:br/>
              <w:t>严格网络安全；宽AI应用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严格另2只明显跟涨未板：永信至诚688244 +7.27%、启明信息002232 +5.34%；未计封板。宽AI含南威、掌阅、引力等，归属不可混用。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中新首封09:33:30、末封10:08:30；后排未晋级。可见局部延续，不能认完整板块情绪延续。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深物业A</w:t>
              <w:br/>
              <w:t>严格地产开发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另5只封板：信达600657、华联000036、万科000002、滨江002244、华发600325，均H1。另首开600376触板炸板1只。H1/H2齐，缺H3。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先触板不等于最早有效封稳；深物业末封09:39:42，信达09:43:49。完整撤单稳定性未知，主带队待确认。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善水科技</w:t>
              <w:br/>
              <w:t>严格分散染料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另2只封板：亚邦603188、吉华603980，均H1。仅跟涨名单完整性未知。H1/H2有、H3缺。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善水末封09:48:33早于亚邦09:50:21、吉华13:26:19，顺序支持联动观察；尚缺逐笔因果。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浙江新能</w:t>
              <w:br/>
              <w:t>严格电力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另1只封板：宁波能源600982 H1。H1/H2有、H3缺。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宁波09:31:09封稳早于浙江09:32:08，不能因浙江H2就认它最早带队。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续 主流分支带队表</w:t>
      </w:r>
    </w:p>
    <w:p>
      <w:r>
        <w:rPr>
          <w:b w:val="0"/>
        </w:rPr>
        <w:t>B 当日主流分支带队表。最早有效封板在此仅以“末次封板至收盘”作可核验代理；竞价一字特殊标记。收盘封单金额只能代表时点大小，不能等同全天最稳。辨识度为观察判断，不是模式身份。所有分支9月30日表现均待下一交易日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458"/>
        <w:gridCol w:w="4649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分支与最高高度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封板代理 辨识度 封单稳定性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封板数量 梯队 主带队与次日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固态电池</w:t>
              <w:br/>
              <w:t>均H1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上海洗霸09:30:46；国轩辨识度观察；最稳待核。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5只：洗霸603200、尚水301513、国轩002074、金龙羽002882、武汉蓝电920779。缺H2/H3。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PCB</w:t>
              <w:br/>
              <w:t>均H1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依顿09:34:51；澳弘历史辨识度；最稳待核。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7只：依顿603328、奥士康002913、超声000823、迅捷兴688655、崇达002815、澳弘605058、协和605258。缺H2/H3。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地产开发</w:t>
              <w:br/>
              <w:t>深物业H2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深物业末封09:39:42；万科/深物业分项观察；最稳待核。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6只封板（名单见A表）、首开炸板1；缺H3。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出版传媒</w:t>
              <w:br/>
              <w:t>新华H6特殊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新华09:25一字；普通出版文轩11:09:30；最稳未知。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严格出版3只：新华600825、文轩601811、中国出版601949；宽加掌阅603533、华媒000607、引力603598、纵横603602共至少7。缺H2/H3。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网络安全</w:t>
              <w:br/>
              <w:t>中新H2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中新末封10:08:30；辨识度中新；最稳待核。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严格封板1、跟涨2（永信/启明）；缺H1/H3封板层。AI应用另分口径。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分散染料</w:t>
              <w:br/>
              <w:t>善水H2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善水09:48:33；辨识度善水；最稳待核。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3只：善水301190、亚邦603188、吉华603980；缺H3。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电力</w:t>
              <w:br/>
              <w:t>浙江H2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宁波09:31:09；浙江高度、宁波最早；最稳待核。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2只：浙江600032、宁波600982；缺H3。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汽车/机器人</w:t>
              <w:br/>
              <w:t>雪龙H4 襄阳H3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襄阳09:25:00、雪龙09:25:01一字；最稳待核。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宽汽车5只含雪龙，广汽为独立重组。严格汽车缺H2；机器人宽标签完整性待核。</w:t>
            </w:r>
          </w:p>
        </w:tc>
      </w:tr>
    </w:tbl>
    <w:p>
      <w:pPr>
        <w:spacing w:after="0"/>
      </w:pPr>
    </w:p>
    <w:p>
      <w:r>
        <w:rPr>
          <w:b w:val="0"/>
        </w:rPr>
        <w:t>主带队票与次日状态：上述每一分支均无已确认主带队票，9月30日全部待验证。数量是该分支封板成员数；相对哪只票的跟风数量，只有证明带动后才能确定。不得用收盘封单大推断全天最稳。</w:t>
      </w:r>
    </w:p>
    <w:p>
      <w:r>
        <w:rPr>
          <w:b w:val="0"/>
        </w:rPr>
        <w:t>北交所武汉蓝电30cm，仅作分支环境观察；P0没有其超级先手振幅阈值，不套用20cm参数。</w:t>
      </w:r>
    </w:p>
    <w:p>
      <w:r>
        <w:br w:type="page"/>
      </w:r>
    </w:p>
    <w:p>
      <w:pPr>
        <w:pStyle w:val="Heading1"/>
      </w:pPr>
      <w:r>
        <w:t>9 竞价与盘中执行卡</w:t>
      </w:r>
    </w:p>
    <w:p>
      <w:r>
        <w:rPr>
          <w:b w:val="0"/>
        </w:rPr>
        <w:t>所有时间均为9月30日北京时间。重点看“风险是否真正改善”，而不是从涨幅榜临时找可以买的票。当前新增仓位为0。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139"/>
        <w:gridCol w:w="4139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信号出现怎么做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不出现或恶化怎么做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09:15—09:25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核交易所临停/复牌与公司新增公告；看新华传媒、雪龙、襄阳一字状态及昨日10只跌停股。只记录竞价，区分可撤单阶段与最终竞价。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强控未解除或公告未知：不新开。不以封单瞬间变大或高开定义弱转强。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09:30—09:45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记录真实成交、均价承接和同组有效封板。看深物业—信达/华联、浙江—宁波、善水—亚邦的同步。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领涨孤立、后排炸板或旧A杀继续核跌停：回避；持仓出现原退出条件则评估可成交退出。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09:45—13:30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若非ST跌停回个位数且近期A杀批量反抽，记为解除评估素材；同时核市场广度及连板可参与性。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仅一个高标反抽或指数翻红不解除。中新仍强而永信/启明衰退，记板块延续不足。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13:30—14:35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唯一新空间主动封板/回封只记观察；须风险已正式解除且历史C快照、首次身份与先手参数全部完整，才另行形成可执行方案。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C未知、同组未分离、旧空间仍强或振幅超限：不做先手。不能盘中用未完成淘汰事件重算C。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14:35以后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记录最终涨跌停、开板和带队后排，完成收盘账本；持仓按既有风险计划。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不新增超级先手，不用尾盘封板补写已经结束的买点。</w:t>
            </w:r>
          </w:p>
        </w:tc>
      </w:tr>
    </w:tbl>
    <w:p>
      <w:pPr>
        <w:spacing w:after="0"/>
      </w:pPr>
    </w:p>
    <w:p>
      <w:pPr>
        <w:pStyle w:val="Heading2"/>
      </w:pPr>
      <w:r>
        <w:t>关键观察价格 不是预设买点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3118"/>
        <w:gridCol w:w="3912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标的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9月29日收盘基线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观察意义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 / 雪龙 / 襄阳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9.41 / 20.45 / 11.72元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一字基线已高；开板后承接未证实不排队补买。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深物业 / 浙江 / 中新 / 善水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11.13 / 8.17 / 29.12 / 29.94元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相对前日末封、换手和后排变化判断，不只看是否高开。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金辰 / 金健 / 万向德农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35.28 / 13.36 / 12.84元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观察连续负反馈；脱离跌停不等于买点或自动解除总闸门。</w:t>
            </w:r>
          </w:p>
        </w:tc>
      </w:tr>
    </w:tbl>
    <w:p>
      <w:pPr>
        <w:spacing w:after="0"/>
      </w:pPr>
    </w:p>
    <w:p>
      <w:r>
        <w:rPr>
          <w:b w:val="0"/>
        </w:rPr>
        <w:t>9月30日涨跌停价应以交易所/行情终端当日显示为准；本报告不按未经核验的价格取整方式预填挂单价。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231"/>
        <w:gridCol w:w="3288"/>
      </w:tblGrid>
      <w:tr>
        <w:trPr>
          <w:cantSplit/>
          <w:tblHeader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剧本与客观触发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无持仓动作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超预期修复</w:t>
              <w:br/>
              <w:t>跌停稳定回个位数、连续A杀批量企稳，连板晋级伴随后排扩散，指数与短线同步。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先评估解除CLOSED；不能仅凭情绪转好买入。还须补齐X/C、主体身份与首次窗口。本报告不预埋交易权限。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如原持仓身份仍有效且承接/板块共同加强，按原计划观察；不因反弹自行扩大仓位。低预期则执行原退出规则。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符合预期 局部修复</w:t>
              <w:br/>
              <w:t>指数窄幅、局部题材涨停，旧高标仍有负反馈，后排不齐。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维持观察；不做低吸、追涨、压突或先手。只更新分支与风险账本。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区分个股独强与板块延续；出现原定失效条件则优先风险退出，不等待长假后必然修复。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低预期 退潮扩散</w:t>
              <w:br/>
              <w:t>昨日跌停股继续核，雪龙/襄阳/新华开板无承接，后排炸板增多。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维持CLOSED，新增仓位0；撤销任何基于乐观假设的观察升级。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先检查流动性与可卖条件，按原风险计划处理。不补仓、不承诺跌停可成交。</w:t>
            </w:r>
          </w:p>
        </w:tc>
      </w:tr>
    </w:tbl>
    <w:p>
      <w:pPr>
        <w:spacing w:after="0"/>
      </w:pPr>
    </w:p>
    <w:p>
      <w:pPr>
        <w:pStyle w:val="Heading2"/>
      </w:pPr>
      <w:r>
        <w:t>资格与情绪必须分开</w:t>
      </w:r>
    </w:p>
    <w:p>
      <w:r>
        <w:rPr>
          <w:b w:val="0"/>
        </w:rPr>
        <w:t>如果主体资格没有核验完整，应写“主体资格未成立”；如果未来补齐主体资格，但风险或情绪不允许，应写“主体有资格、执行被闸门否决”。本日两层限制同时存在。</w:t>
      </w:r>
    </w:p>
    <w:p>
      <w:r>
        <w:rPr>
          <w:b w:val="0"/>
        </w:rPr>
        <w:t>AVOID来自对退潮风险的辅助判断；新增仓位0直接来自P0 CLOSED，不是从E1历史仓位比例推导。P0未编码的情绪百分比一律不填。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685"/>
        <w:gridCol w:w="3628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历史对象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9月29日实际结果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阶段与后续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雪龙集团603949</w:t>
              <w:br/>
              <w:t>旧T=9月28日观察锚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一字H4，收20.45；襄阳同晋级，但大业未进入连板池。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T+1已结束；9月30为T+2日历。原身份未全核，补救不自动成立。个股延续强于全板块确认。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金辰股份603396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3进4失败，收35.28跌停；玻璃基板弱。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原观察证伪；不重建新首次窗口，不凑成压突A。开盘状态完整日线未取到。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福建水泥600802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竞价跌停；收−4.67%，未晋级。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低开后打开跌停仍为验证失败；主带队未确认，不生成新龙头首阴。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中新赛克002912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严格1进2，收29.12；首封09:33:30，三次开板、末封10:08:30。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前日带队预选保留观察：永信+7.27%、启明+5.34%，均未连板；不是完整梯队延续。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永信至诚688244 / 启明信息002232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永信开19.18、收21.24；启明开16.35、收17.15，均未涨停。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仅跟涨，不计封板或炸板；永信最高23.20低于此前19.80的20%涨停价，不认触板。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大业股份603278 / 吉鑫科技601218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9月28日实际H2，9月29日未在涨停池。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纠正旧报把9月28日记作晋级失败的错误；9月29日才是2进3未成功。无B资格。</w:t>
            </w:r>
          </w:p>
        </w:tc>
      </w:tr>
    </w:tbl>
    <w:p>
      <w:pPr>
        <w:spacing w:after="0"/>
      </w:pPr>
    </w:p>
    <w:p>
      <w:r>
        <w:rPr>
          <w:b w:val="0"/>
        </w:rPr>
        <w:t>带队映射：继续涨停只先记个股延续，必须后排同步才能确认情绪延续；高开低走对应带队失败，低开闷杀对应证伪。没有开盘或分时证据，不强行套“高开低走”。</w:t>
      </w:r>
    </w:p>
    <w:p>
      <w:pPr>
        <w:pStyle w:val="Heading2"/>
      </w:pPr>
      <w:r>
        <w:t>后续模式边界</w:t>
      </w:r>
    </w:p>
    <w:p>
      <w:r>
        <w:rPr>
          <w:b w:val="0"/>
        </w:rPr>
        <w:t>空转趋、首阴、4K、6K均要求可追溯上游身份与完整量价；现有缺口下不确认买点。原T=9月28日则T+3=10月8日、T+4=10月9日，仅在每一步前提成功后才可进入对应模式。9月30日任何结果均尚未发生，不预填。</w:t>
      </w:r>
    </w:p>
    <w:p>
      <w:r>
        <w:br w:type="page"/>
      </w:r>
    </w:p>
    <w:p>
      <w:pPr>
        <w:pStyle w:val="Heading1"/>
      </w:pPr>
      <w:r>
        <w:t>12 受控未知项与来源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76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未知或冲突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本次控制方式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历史X/C来源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旧报7→6传递链与上一H6未独立恢复，X/C写UNKNOWN；不借Hmax或旧结论代替。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Y与连续压制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原T日、有效梯队、失败高度、连续性不齐，Y未知。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公告与停复牌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已查新华传媒风险提示/监管事项、雪龙风险提示索引、襄阳异常波动公告；未完成全市场9月30日临停/复牌清单核验。若未来要升级对象，必须先补齐。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核心池日期元数据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东财历史请求date=20260928/24时，响应qdate仍显示20260929；按请求日期＋逐票历史价格及财联社当日梯队交叉核验，不把qdate当行情日。原响应本地保留。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全市场覆盖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Hmax6限定已核非ST池；ST最高板未验证。涨跌停差异并列，不选择有利口径。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真实盘口与带动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有公开源首封/末封/开板次数，但无逐笔撤单与完整封单时间序列；只能按源口径记录，不认最稳或因果带队。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理论边界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P0 v2优先。P1/P2低级历史案例与P0冲突按P0；E1不加入参数链。E1重复文件二进制相同，不重复读取；本次未启用E2回查。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持仓与账户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未提供真实持仓，不推断账户权益、成本或仓位；仅条件化管理。</w:t>
            </w:r>
          </w:p>
        </w:tc>
      </w:tr>
    </w:tbl>
    <w:p>
      <w:pPr>
        <w:spacing w:after="0"/>
      </w:pPr>
    </w:p>
    <w:p>
      <w:r>
        <w:rPr>
          <w:b w:val="0"/>
        </w:rPr>
        <w:t>材料版本：P0为2026年9月9日v2；P1《空接体系细分 压突模式理论整理稿》；P2《猫2 补全内容与盘口语言 初步整理版》；E1《情绪周期理论 整理笔记》。本地阅读理论不等于对原作者收益陈述背书；报告不复刻私有原文或原始材料。</w:t>
      </w:r>
    </w:p>
    <w:p>
      <w:r>
        <w:rPr>
          <w:b w:val="0"/>
        </w:rPr>
        <w:t>抓取与复核时间：2026年9月30日03:34起至本报告analysis_date，北京时间。全部市场事实以9月29日收盘或更早为截止；9月30日盘中仅为条件假设。</w:t>
      </w:r>
    </w:p>
    <w:p>
      <w:pPr>
        <w:pStyle w:val="Heading2"/>
      </w:pPr>
      <w:r>
        <w:t>来源索引 第一组</w:t>
      </w:r>
    </w:p>
    <w:p>
      <w:r>
        <w:rPr>
          <w:b w:val="0"/>
        </w:rPr>
        <w:t>S1 上海证券交易所2026休市安排</w:t>
        <w:br/>
        <w:t>https://big5.sse.com.cn/site/cht/www.sse.com.cn/disclosure/dealinstruc/closed/</w:t>
      </w:r>
    </w:p>
    <w:p>
      <w:r>
        <w:rPr>
          <w:b w:val="0"/>
        </w:rPr>
        <w:t>S2 东方财富涨停/跌停/炸板收盘池</w:t>
        <w:br/>
        <w:t>https://quote.eastmoney.com/ztb/detail#type=ztgc</w:t>
      </w:r>
    </w:p>
    <w:p>
      <w:r>
        <w:rPr>
          <w:b w:val="0"/>
        </w:rPr>
        <w:t>S3 财联社9月29日15:11涨停分析 非ST口径</w:t>
        <w:br/>
        <w:t>https://m.cls.cn/detail/2495139</w:t>
      </w:r>
    </w:p>
    <w:p>
      <w:r>
        <w:rPr>
          <w:b w:val="0"/>
        </w:rPr>
        <w:t>S4 东方财富Choice 9月29日涨停复盘 差异口径</w:t>
        <w:br/>
        <w:t>https://finance.eastmoney.com/a/202609293886471659.html</w:t>
      </w:r>
    </w:p>
    <w:p>
      <w:r>
        <w:rPr>
          <w:b w:val="0"/>
        </w:rPr>
        <w:t>S5 每经9月29日收盘 指数与题材</w:t>
        <w:br/>
        <w:t>https://www.nbd.com.cn/articles/2026-09-29/4594535.html</w:t>
      </w:r>
    </w:p>
    <w:p>
      <w:r>
        <w:rPr>
          <w:b w:val="0"/>
        </w:rPr>
        <w:t>S6 财联社9月29日连板晋级与负反馈</w:t>
        <w:br/>
        <w:t>https://finance.eastmoney.com/a/202609293886467285.html</w:t>
      </w:r>
    </w:p>
    <w:p>
      <w:r>
        <w:br w:type="page"/>
      </w:r>
    </w:p>
    <w:p>
      <w:pPr>
        <w:pStyle w:val="Heading1"/>
      </w:pPr>
      <w:r>
        <w:t>12 续 数据来源与验收边界</w:t>
      </w:r>
    </w:p>
    <w:p>
      <w:r>
        <w:rPr>
          <w:b w:val="0"/>
        </w:rPr>
        <w:t>S7 财联社9月28日复盘 严格7只连板</w:t>
        <w:br/>
        <w:t>https://finance.sina.com.cn/jjxw/2026-09-28/doc-initkpfc9720586.shtml</w:t>
      </w:r>
    </w:p>
    <w:p>
      <w:r>
        <w:rPr>
          <w:b w:val="0"/>
        </w:rPr>
        <w:t>S8 襄阳轴承9月29日公司公告全文</w:t>
        <w:br/>
        <w:t>https://vip.stock.finance.sina.com.cn/corp/view/vCB_AllBulletinDetail.php?id=12624407&amp;stockid=000678</w:t>
      </w:r>
    </w:p>
    <w:p>
      <w:r>
        <w:rPr>
          <w:b w:val="0"/>
        </w:rPr>
        <w:t>S9 雪龙集团公告索引</w:t>
        <w:br/>
        <w:t>https://money.finance.sina.com.cn/corp/go.php/vCB_AllBulletin/stockid/603949.phtml</w:t>
      </w:r>
    </w:p>
    <w:p>
      <w:r>
        <w:rPr>
          <w:b w:val="0"/>
        </w:rPr>
        <w:t>S10 9月29日13:52减速器联动</w:t>
        <w:br/>
        <w:t>https://wap.cj.sina.cn/pc/7x24/5117859</w:t>
      </w:r>
    </w:p>
    <w:p>
      <w:r>
        <w:rPr>
          <w:b w:val="0"/>
        </w:rPr>
        <w:t>S11 新华传媒公告与风险事项索引</w:t>
        <w:br/>
        <w:t>https://quote.eastmoney.com/sh600825.html?jump_to_web=true</w:t>
      </w:r>
    </w:p>
    <w:p>
      <w:r>
        <w:rPr>
          <w:b w:val="0"/>
        </w:rPr>
        <w:t>S12 每经全市场涨跌停11只口径</w:t>
        <w:br/>
        <w:t>https://www.nbd.com.cn/articles/2026-09-29/4594518.html</w:t>
      </w:r>
    </w:p>
    <w:p>
      <w:r>
        <w:rPr>
          <w:b w:val="0"/>
        </w:rPr>
        <w:t>S2接口核验地址（公开行情，非私有资料）：</w:t>
      </w:r>
    </w:p>
    <w:p>
      <w:r>
        <w:rPr>
          <w:b w:val="0"/>
        </w:rPr>
        <w:t>https://push2ex.eastmoney.com/getTopicZTPool?ut=7eea3edcaed734bea9cbfc24409ed989&amp;dpt=wz.ztzt&amp;Pageindex=0&amp;pagesize=1000&amp;sort=fbt%3Aasc&amp;date=20260929</w:t>
      </w:r>
    </w:p>
    <w:p>
      <w:r>
        <w:rPr>
          <w:b w:val="0"/>
        </w:rPr>
        <w:t>https://push2ex.eastmoney.com/getTopicZTPool?ut=7eea3edcaed734bea9cbfc24409ed989&amp;dpt=wz.ztzt&amp;Pageindex=0&amp;pagesize=1000&amp;sort=fbt%3Aasc&amp;date=20260928</w:t>
      </w:r>
    </w:p>
    <w:p>
      <w:r>
        <w:rPr>
          <w:b w:val="0"/>
        </w:rPr>
        <w:t>https://push2ex.eastmoney.com/getTopicDTPool?ut=7eea3edcaed734bea9cbfc24409ed989&amp;dpt=wz.ztzt&amp;Pageindex=0&amp;pagesize=1000&amp;sort=fund%3Aasc&amp;date=20260929</w:t>
      </w:r>
    </w:p>
    <w:p>
      <w:r>
        <w:rPr>
          <w:b w:val="0"/>
        </w:rPr>
        <w:t>https://push2ex.eastmoney.com/getTopicDTPool?ut=7eea3edcaed734bea9cbfc24409ed989&amp;dpt=wz.ztzt&amp;Pageindex=0&amp;pagesize=1000&amp;sort=fund%3Aasc&amp;date=20260928</w:t>
      </w:r>
    </w:p>
    <w:p>
      <w:r>
        <w:rPr>
          <w:b w:val="0"/>
        </w:rPr>
        <w:t>https://push2ex.eastmoney.com/getTopicZBPool?ut=7eea3edcaed734bea9cbfc24409ed989&amp;dpt=wz.ztzt&amp;Pageindex=0&amp;pagesize=1000&amp;sort=fbt%3Aasc&amp;date=20260929</w:t>
      </w:r>
    </w:p>
    <w:p>
      <w:r>
        <w:rPr>
          <w:b w:val="0"/>
        </w:rPr>
        <w:t>日线源：东方财富push2his日K接口，secid=1.688244 / 0.002232，klt=101、fqt=0、截止20260929；用于永信、启明开高低收与收盘涨幅。其他焦点日K接口部分空响应，未用猜测填补。</w:t>
      </w:r>
    </w:p>
    <w:p>
      <w:r>
        <w:rPr>
          <w:b w:val="0"/>
        </w:rPr>
        <w:t>验收边界：本报告在收盘事实可核验基础上交付受控未知项；不将X/C/Y、全市场ST高度或盘口因果标为已核验。最终发布状态以交付回复中的远程核验为准。</w:t>
      </w:r>
    </w:p>
    <w:p>
      <w:r>
        <w:rPr>
          <w:b w:val="0"/>
        </w:rPr>
        <w:t>仅用于整理用户私有交易理论，不构成投资建议。所有买/不买结论均受条件约束，不承诺收益。</w:t>
      </w:r>
    </w:p>
    <w:p>
      <w:r>
        <w:br w:type="page"/>
      </w:r>
    </w:p>
    <w:p>
      <w:pPr>
        <w:pStyle w:val="Heading1"/>
      </w:pPr>
      <w:r>
        <w:t>12 附表 严格连板与反包分开记录</w:t>
      </w:r>
    </w:p>
    <w:p>
      <w:r>
        <w:rPr>
          <w:b w:val="0"/>
        </w:rPr>
        <w:t>57只非ST涨停池中，严格连板10只；其余47只均为当前H1。下列10只与前一交易日池交叉核验。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567"/>
        <w:gridCol w:w="1134"/>
        <w:gridCol w:w="4139"/>
        <w:gridCol w:w="1134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名称代码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H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收盘元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首封 / 末封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开板次数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新华传媒 600825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9.41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09:25:00 / 09:25:00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雪龙集团 603949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20.45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09:25:01 / 09:25:01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襄阳轴承 000678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11.72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09:25:00 / 09:25:00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深物业A 000011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11.13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09:25:00 / 09:39:42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时代万恒 600241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8.84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09:25:02 / 09:25:02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津药药业 600488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6.90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09:30:06 / 09:39:27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九阳股份 002242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11.36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09:30:30 / 09:30:30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浙江新能 600032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8.17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09:31:38 / 09:32:08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中新赛克 002912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29.12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09:33:30 / 10:08:30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善水科技 301190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29.94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09:46:33 / 09:48:33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0"/>
      </w:pPr>
    </w:p>
    <w:p>
      <w:r>
        <w:rPr>
          <w:b w:val="0"/>
        </w:rPr>
        <w:t>N+反包校正：澳弘12天8板→当前H1；新华文轩7天6板→H1；南威6天4板→H1；华媒6天3板→H1；中新13天7板→当前H2。H不使用累计涨停数。</w:t>
      </w:r>
    </w:p>
    <w:p>
      <w:r>
        <w:br w:type="page"/>
      </w:r>
    </w:p>
    <w:p>
      <w:pPr>
        <w:pStyle w:val="Heading1"/>
      </w:pPr>
      <w:r>
        <w:t>12 附表 九月二十九日跌停核验名单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1814"/>
        <w:gridCol w:w="3402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非ST标的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收盘元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5EDF4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源记录连续跌停天数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高争民爆 002827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62.04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百合花 603823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42.69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泰慕士 001234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28.67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金辰股份 603396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35.28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万向德农 600371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12.84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通达创智 001368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37.62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国芳集团 601086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14.27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金健米业 600127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13.36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华茂股份 000850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4.63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会稽山 601579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37.66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9月28日与29日重叠的4只为高争民爆、泰慕士、万向德农、金健米业，提供连续高位负反馈证据。计数以池内名单为准，不用涨跌幅四舍五入到−10%判断是否跌停。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2026-09-30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A股每日操盘策略  |  2026年9月30日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="Arial" w:hAnsi="Arial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="Arial" w:hAnsi="Arial" w:eastAsia="Heiti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2026年9月30日 A股盘前策略</dc:title>
  <dc:subject>基于2026年9月29日收盘的条件化策略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