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2026年10月29日 A股盘前策略</w:t>
      </w:r>
    </w:p>
    <w:p>
      <w:pPr>
        <w:pStyle w:val="Heading1"/>
      </w:pPr>
      <w:r>
        <w:t>1 首页执行结论</w:t>
      </w:r>
    </w:p>
    <w:p>
      <w:r>
        <w:t>analysis_date 实际制作：2026-10-28 17:41 北京时间</w:t>
        <w:br/>
        <w:t>latest_market_date 完整收盘基准：2026-10-28 周三</w:t>
        <w:br/>
        <w:t>target_trade_date 目标交易日：2026-10-29 周四</w:t>
      </w:r>
    </w:p>
    <w:p>
      <w:r>
        <w:t>无合格新开仓候选。跌停降至5只、三指数反弹是修复证据，但正裕连续跌停、多伦跌停，冰山、三峡等旧高位继续重挫，强控尚未解除。襄阳轴承成为客观唯一5板，只列潜在T28结构观察，不能由“新最高”直接获得买入资格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执行顺序</w:t>
            </w:r>
          </w:p>
        </w:tc>
        <w:tc>
          <w:tcPr>
            <w:tcW w:type="dxa" w:w="86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29日结论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P0风险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CLOSED。26/27日25/21只跌停触发强控；28日虽恢复个位数，近期A杀未批量稳定企稳，不满足联合恢复条件。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情绪许可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CAUTION。中周期暂记退潮后的反复修复；小周期为指数反弹、低位轮动与高位分化。置信度中等。支持修复：跌停5只、普通封板71只、深创反弹；反证：九百断板、多伦跌停及旧A杀继续。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主体候选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无已确认首次对象。襄阳潜在T28，有望成为新空间，H5需有效C=5；公告、主动带动与空间主干证据未齐。光洋/青岛H3不自动替补。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买点及P0仓位</w:t>
            </w:r>
          </w:p>
        </w:tc>
        <w:tc>
          <w:tcPr>
            <w:tcW w:type="dxa" w:w="86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无获准主动买点，新增仓位0来自P0 CLOSED。情绪CAUTION不能自行生成仓位比例；X/C/Y均UNKNOWN。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最终执行</w:t>
            </w:r>
          </w:p>
        </w:tc>
        <w:tc>
          <w:tcPr>
            <w:tcW w:type="dxa" w:w="86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无持仓只观察；有持仓依原退出计划、真实承接与可成交性管理，不以指数反弹、反包或弱转强名称自动加仓。</w:t>
            </w:r>
          </w:p>
        </w:tc>
      </w:tr>
    </w:tbl>
    <w:p>
      <w:pPr>
        <w:spacing w:after="0"/>
      </w:pPr>
    </w:p>
    <w:p>
      <w:r>
        <w:t>Hmax=5：襄阳轴承000678。H3：光洋股份002708、青岛食品001219；H4为空，H2五只，首板63只（普通非ST非退市封板71只）。X≠C≠Y；不能由Hmax倒填X、C或Y。九百已断板，福莱收涨停价但未列封板池，均不计入封住梯队。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29日首次操作或验证对象</w:t>
            </w:r>
          </w:p>
        </w:tc>
        <w:tc>
          <w:tcPr>
            <w:tcW w:type="dxa" w:w="73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8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合格首次常规对象</w:t>
            </w:r>
          </w:p>
        </w:tc>
        <w:tc>
          <w:tcPr>
            <w:tcW w:type="dxa" w:w="73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无。襄阳仅潜在T28的T+1观察，C/主体未齐且风险关闭。</w:t>
            </w:r>
          </w:p>
        </w:tc>
      </w:tr>
      <w:tr>
        <w:trPr>
          <w:cantSplit/>
        </w:trPr>
        <w:tc>
          <w:tcPr>
            <w:tcW w:type="dxa" w:w="28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盘中新超级先手</w:t>
            </w:r>
          </w:p>
        </w:tc>
        <w:tc>
          <w:tcPr>
            <w:tcW w:type="dxa" w:w="73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仅条件预案；风险或28日有效C快照未知时不执行。</w:t>
            </w:r>
          </w:p>
        </w:tc>
      </w:tr>
    </w:tbl>
    <w:p>
      <w:pPr>
        <w:spacing w:after="0"/>
      </w:pPr>
    </w:p>
    <w:p>
      <w:r>
        <w:t>主流观察为汽零、机械设备、电子元件/半导体及消费分化。汽零行业1/2/3齐，但细分因果和封单最稳未证；各分支均无已确认唯一主带队票。</w:t>
      </w:r>
    </w:p>
    <w:p>
      <w:r>
        <w:br w:type="page"/>
      </w:r>
    </w:p>
    <w:p>
      <w:pPr>
        <w:pStyle w:val="Heading1"/>
      </w:pPr>
      <w:r>
        <w:t>2 日期 风险总闸门与情绪环境</w:t>
      </w:r>
    </w:p>
    <w:p>
      <w:r>
        <w:t>28日周三已完整收盘，29日周四为下一正式交易日，均不在交易所节假日休市范围。[S1] 本报告只用28日完整收盘，29日盘面及当日晚间新增信息不预填。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风险项</w:t>
            </w:r>
          </w:p>
        </w:tc>
        <w:tc>
          <w:tcPr>
            <w:tcW w:type="dxa" w:w="85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核验事实及处理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连续强控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26日25、27日21只普通非ST非退市封死跌停，连续≥10已成立。28日5只，仅满足数量恢复的一个条件，不代表批量A杀已经企稳。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28日封死跌停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瑞达期货002961、华瓷股份001216、华鑫股份600621、正裕工业603089、多伦科技603528，共5只，完整池无ST/退名称。[S4]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旧高位负反馈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正裕10.59(-10.03%)连续第二日跌停；多伦8.87(-9.95%)跌停。冰山-8.78%、三峡-9.84%、林州-6.67%、东安-4.76%、哈空调-5.37%、吉大-3.08%，修复未齐。</w:t>
            </w:r>
          </w:p>
        </w:tc>
      </w:tr>
      <w:tr>
        <w:trPr>
          <w:cantSplit/>
        </w:trPr>
        <w:tc>
          <w:tcPr>
            <w:tcW w:type="dxa" w:w="16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修复反证</w:t>
            </w:r>
          </w:p>
        </w:tc>
        <w:tc>
          <w:tcPr>
            <w:tcW w:type="dxa" w:w="85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星光+0.98%、文轩+0.45%、新华传媒+1.58%、海洋王+2.37%、大业+2.99%；承认局部反抽，但不能覆盖上述连续A杀。</w:t>
            </w:r>
          </w:p>
        </w:tc>
      </w:tr>
      <w:tr>
        <w:trPr>
          <w:cantSplit/>
        </w:trPr>
        <w:tc>
          <w:tcPr>
            <w:tcW w:type="dxa" w:w="16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公告与警戒针</w:t>
            </w:r>
          </w:p>
        </w:tc>
        <w:tc>
          <w:tcPr>
            <w:tcW w:type="dxa" w:w="85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襄阳最新异动公告提示估值及连续亏损风险，并计划29日披露季报；九百已披露新异动及三季报。[S5/S6] 昨日非ST连板指数两日≤-1%的精确序列未齐，未知不当作未触发。</w:t>
            </w:r>
          </w:p>
        </w:tc>
      </w:tr>
    </w:tbl>
    <w:p>
      <w:pPr>
        <w:spacing w:after="0"/>
      </w:pPr>
    </w:p>
    <w:p>
      <w:pPr>
        <w:pStyle w:val="Heading2"/>
      </w:pPr>
      <w:r>
        <w:t>指数反弹与短线结构</w:t>
      </w:r>
    </w:p>
    <w:p>
      <w:r>
        <w:t>上证3681.47（+0.91%），开3676.92、高3684.49、低3652.37；深成11473.18（+2.02%）；创业板2634.76（+3.40%）。报价均为28日16:14以后。指数反弹不等于旧高位普遍修复。[S2]</w:t>
      </w:r>
    </w:p>
    <w:p>
      <w:r>
        <w:t>涨停原始池72只，含萃华退1只；剔除后普通非ST非退市封板71只，较27日41增加。严格连板8只：5板1、3板2、2板5，首板63。E1第21/22节仅辅助解释退潮后反抽及指数牵制；不创建模式身份、买点或仓位，不把一天反弹命名为新中周期主升。</w:t>
      </w:r>
    </w:p>
    <w:p>
      <w:r>
        <w:br w:type="page"/>
      </w:r>
    </w:p>
    <w:p>
      <w:pPr>
        <w:pStyle w:val="Heading1"/>
      </w:pPr>
      <w:r>
        <w:t>3 五变量与空间主干账本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6048"/>
      </w:tblGrid>
      <w:tr>
        <w:trPr>
          <w:cantSplit/>
          <w:tblHeader/>
        </w:trPr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变量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28日更新</w:t>
            </w:r>
          </w:p>
        </w:tc>
        <w:tc>
          <w:tcPr>
            <w:tcW w:type="dxa" w:w="60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证据边界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Hmax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5：襄阳轴承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九百高14.59低于涨停价14.64，收13.99，断板；襄阳升5，不等于有效X=5。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有效空间楼继承与身份链未补齐；九百潜在T26在28日为T+2失败，非T+1全灭，不据此自动下压X。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C=clamp(X−3,3,5)。襄阳H5需有效C=5；两个H3只满足所有合法C下限的高度可能性，不等于身份成立。29日盘中使用28日已生效快照。</w:t>
            </w:r>
          </w:p>
        </w:tc>
      </w:tr>
      <w:tr>
        <w:trPr>
          <w:cantSplit/>
        </w:trPr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UNKNOWN</w:t>
            </w:r>
          </w:p>
        </w:tc>
        <w:tc>
          <w:tcPr>
            <w:tcW w:type="dxa" w:w="60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缺最近两个连续有效A/B来源。九百T+2断板、普通晋级失败不能任意凑信号。</w:t>
            </w:r>
          </w:p>
        </w:tc>
      </w:tr>
      <w:tr>
        <w:trPr>
          <w:cantSplit/>
        </w:trPr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5板1 4板0 3板2 2板5 首板63</w:t>
            </w:r>
          </w:p>
        </w:tc>
        <w:tc>
          <w:tcPr>
            <w:tcW w:type="dxa" w:w="60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普通封板71；原始72另含萃华退首板。万向/杰克均反包H1，百洋14天9板严格H1；N+不累计。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4680"/>
        <w:gridCol w:w="3456"/>
      </w:tblGrid>
      <w:tr>
        <w:trPr>
          <w:cantSplit/>
          <w:tblHeader/>
        </w:trPr>
        <w:tc>
          <w:tcPr>
            <w:tcW w:type="dxa" w:w="20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来源事件与具体日期</w:t>
            </w:r>
          </w:p>
        </w:tc>
        <w:tc>
          <w:tcPr>
            <w:tcW w:type="dxa" w:w="468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28日事实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A/B及连续性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潜在T21组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22日两胜一败；26日两H6断板；28日大业/海洋王均未板。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无T+1全灭，不记A；后续结果不补回。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九百潜在T26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27日T+1升H5，28日T+2断板。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非A；不自动重置C。有效主干资格原本待核，失败不反向制造身份。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27日普通H4组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襄阳升H5，赛福/多伦失败。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非全灭，非已证同T广义组，不记A/B。</w:t>
            </w:r>
          </w:p>
        </w:tc>
      </w:tr>
      <w:tr>
        <w:trPr>
          <w:cantSplit/>
        </w:trPr>
        <w:tc>
          <w:tcPr>
            <w:tcW w:type="dxa" w:w="20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27日普通H2组</w:t>
            </w:r>
          </w:p>
        </w:tc>
        <w:tc>
          <w:tcPr>
            <w:tcW w:type="dxa" w:w="468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青岛/光洋升H3，其余6只未板。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非全灭，且有效T+2前提未证，不记B。</w:t>
            </w:r>
          </w:p>
        </w:tc>
      </w:tr>
      <w:tr>
        <w:trPr>
          <w:cantSplit/>
        </w:trPr>
        <w:tc>
          <w:tcPr>
            <w:tcW w:type="dxa" w:w="20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最新潜在结构T28</w:t>
            </w:r>
          </w:p>
        </w:tc>
        <w:tc>
          <w:tcPr>
            <w:tcW w:type="dxa" w:w="468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襄阳第一次成为客观唯一最高H5。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只写有望成为；29日结果待验证。最近两个有效压制来源仍待核，Y未知。</w:t>
            </w:r>
          </w:p>
        </w:tc>
      </w:tr>
    </w:tbl>
    <w:p>
      <w:pPr>
        <w:spacing w:after="0"/>
      </w:pPr>
    </w:p>
    <w:p>
      <w:pPr>
        <w:pStyle w:val="Heading2"/>
      </w:pPr>
      <w:r>
        <w:t>平移与断档</w:t>
      </w:r>
    </w:p>
    <w:p>
      <w:r>
        <w:t>客观最高序列23日6→26日4→27日5→28日5，28日属于高度平移。P0规定平移纳入连续压缩观察，但27日曾扩展，不能把这几天机械算成连续第二次/第三次压缩；有效锚链与轮次仍未知。襄阳独苗可保留空中飘/自然空接预期扫描，不确认控怪。</w:t>
      </w:r>
    </w:p>
    <w:p>
      <w:r>
        <w:t>5与3之间只缺4板一层，不满足断板龙至少两层断档；上方被动空间与下方隐形空间也未证。无正式断板龙T28。</w:t>
      </w:r>
    </w:p>
    <w:p>
      <w:r>
        <w:br w:type="page"/>
      </w:r>
    </w:p>
    <w:p>
      <w:pPr>
        <w:pStyle w:val="Heading1"/>
      </w:pPr>
      <w:r>
        <w:t>4 10月29日首次操作或验证对象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824"/>
        <w:gridCol w:w="3384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82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具体模式日期与资格</w:t>
            </w:r>
          </w:p>
        </w:tc>
        <w:tc>
          <w:tcPr>
            <w:tcW w:type="dxa" w:w="33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29日处理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 H5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28日首次成为客观唯一最高，潜在T28；29日T+1日期。H5需C=5。27/28非纯一字成交可核，但起手一字、公告驱动分类和有效主体仍须核。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有望成为新空间的观察；无已确认合格首次买点，风险独立否决。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光洋股份002708 H3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普通2进3，低于H5；与襄阳同汽零，非自动不同题材分支龙头。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普通3进4观察，不忽略最高买次强，不自动认隐形空间。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 H3</w:t>
            </w:r>
          </w:p>
        </w:tc>
        <w:tc>
          <w:tcPr>
            <w:tcW w:type="dxa" w:w="482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28日开高低收均16.48，纯一字；普通2进3，未成为最高。</w:t>
            </w:r>
          </w:p>
        </w:tc>
        <w:tc>
          <w:tcPr>
            <w:tcW w:type="dxa" w:w="33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买不到不赌排单；不能当新广义主体或因低位重开补救。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九百600838断板</w:t>
            </w:r>
          </w:p>
        </w:tc>
        <w:tc>
          <w:tcPr>
            <w:tcW w:type="dxa" w:w="482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潜在T26：28日T+2断板，29日T+3日期；27日两日换手证据后28日恢复观察未延续。</w:t>
            </w:r>
          </w:p>
        </w:tc>
        <w:tc>
          <w:tcPr>
            <w:tcW w:type="dxa" w:w="33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移至历史/原持仓管理，不重命名T29，不因首阴或反包预期自动低吸。</w:t>
            </w:r>
          </w:p>
        </w:tc>
      </w:tr>
    </w:tbl>
    <w:p>
      <w:pPr>
        <w:spacing w:after="0"/>
      </w:pPr>
    </w:p>
    <w:p>
      <w:pPr>
        <w:pStyle w:val="Heading2"/>
      </w:pPr>
      <w:r>
        <w:t>公告和一字过滤</w:t>
      </w:r>
    </w:p>
    <w:p>
      <w:r>
        <w:t>襄阳27日开15.24低14.68收16.01，换手20.57%；28日开16.96低16.66收17.61，换手10.38%、09:32:15封住、开板0。0次开板不等于全天纯一字；两日都有低于涨停价成交，不能自设换手率合格阈值。起手背景与体系认可仍独立核验。</w:t>
      </w:r>
    </w:p>
    <w:p>
      <w:r>
        <w:t>最新公司异动公告提示连续亏损、市净率显著高于行业，谐波/RV相关业务占比很低且尚未盈利，不能将全部汽零/机器人封板都当襄阳同一细分跟风。29日季报应按实际可得披露时点核验，不能把页面预列的29日条目当28日已知业绩。[S5]</w:t>
      </w:r>
    </w:p>
    <w:p>
      <w:r>
        <w:t>风险CLOSED、C未知、主体身份未齐是独立否决项。无持仓只观察；有持仓按原风险纪律，不因唯一5板自动加仓。</w:t>
      </w:r>
    </w:p>
    <w:p>
      <w:r>
        <w:br w:type="page"/>
      </w:r>
    </w:p>
    <w:p>
      <w:pPr>
        <w:pStyle w:val="Heading1"/>
      </w:pPr>
      <w:r>
        <w:t>5 当日超级先手与次日常规分池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5112"/>
        <w:gridCol w:w="3168"/>
      </w:tblGrid>
      <w:tr>
        <w:trPr>
          <w:cantSplit/>
          <w:tblHeader/>
        </w:trPr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输出池</w:t>
            </w:r>
          </w:p>
        </w:tc>
        <w:tc>
          <w:tcPr>
            <w:tcW w:type="dxa" w:w="51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28日核验</w:t>
            </w:r>
          </w:p>
        </w:tc>
        <w:tc>
          <w:tcPr>
            <w:tcW w:type="dxa" w:w="316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29日权限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今天盘中先手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无已确认合格可执行结果，CLOSED先否决。襄阳09:32:15封板，早于13:30—14:35；九百当时仍有续板预期，逐时唯一有效空间未证。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不凭收盘最高追认上午先手；28日复盘不转成29日新买点。</w:t>
            </w:r>
          </w:p>
        </w:tc>
      </w:tr>
      <w:tr>
        <w:trPr>
          <w:cantSplit/>
        </w:trPr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空接断板龙</w:t>
            </w:r>
          </w:p>
        </w:tc>
        <w:tc>
          <w:tcPr>
            <w:tcW w:type="dxa" w:w="51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5/3仅缺1层，且被动/隐形身份不齐。</w:t>
            </w:r>
          </w:p>
        </w:tc>
        <w:tc>
          <w:tcPr>
            <w:tcW w:type="dxa" w:w="316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无正式T28、无提前一天有效动态结构。</w:t>
            </w:r>
          </w:p>
        </w:tc>
      </w:tr>
      <w:tr>
        <w:trPr>
          <w:cantSplit/>
        </w:trPr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收盘形成明日常规</w:t>
            </w:r>
          </w:p>
        </w:tc>
        <w:tc>
          <w:tcPr>
            <w:tcW w:type="dxa" w:w="51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襄阳仅潜在T28，有望成为新空间；身份、C和公告过滤未齐。</w:t>
            </w:r>
          </w:p>
        </w:tc>
        <w:tc>
          <w:tcPr>
            <w:tcW w:type="dxa" w:w="316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首页无合格首次对象；结构预期与执行资格分开。</w:t>
            </w:r>
          </w:p>
        </w:tc>
      </w:tr>
    </w:tbl>
    <w:p>
      <w:pPr>
        <w:spacing w:after="0"/>
      </w:pPr>
    </w:p>
    <w:p>
      <w:pPr>
        <w:pStyle w:val="Heading2"/>
      </w:pPr>
      <w:r>
        <w:t>29日盘中新超级先手条件</w:t>
      </w:r>
    </w:p>
    <w:p>
      <w:r>
        <w:t>先满足风险解除、28日有效C快照可核、主体H≤C及公告/一字、实际空间代表性、题材和可成交性全部通过。任一项未知停止到买点层；本报告当前未授主动新仓。</w:t>
      </w:r>
    </w:p>
    <w:p>
      <w:r>
        <w:t>常规13:30—14:35，当时独一份最高有效空间，老空间继续连板预期极低；10厘米振幅≤9.99个百分点、20厘米≤19.99个百分点；仅主动封板或炸板回封确认。不提前低吸、不主观半路，14:35以后不新增。</w:t>
      </w:r>
    </w:p>
    <w:p>
      <w:r>
        <w:t>并列未分离、分时剧震、老空间仍强、不可成交均禁止。特殊前置须老空间开盘快速核至跌停并基本确认淘汰，才可提前逐级筛唯一至强者；28日九百低13.50高于前收13.31，无核跌停事实。</w:t>
      </w:r>
    </w:p>
    <w:p>
      <w:r>
        <w:t>襄阳当日振幅约5.93个百分点，只满足单项幅度条件，不能替代时间、唯一性、C和风险。首触/末封不证明主动量、撤单和均价承接。</w:t>
      </w:r>
    </w:p>
    <w:p>
      <w:r>
        <w:br w:type="page"/>
      </w:r>
    </w:p>
    <w:p>
      <w:pPr>
        <w:pStyle w:val="Heading1"/>
      </w:pPr>
      <w:r>
        <w:t>6 T日预选与逐票淘汰原因</w:t>
      </w:r>
    </w:p>
    <w:p>
      <w:r>
        <w:t>28日有望成为的结构观察为襄阳轴承；正式合格新开仓预选池为空。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4248"/>
        <w:gridCol w:w="3960"/>
      </w:tblGrid>
      <w:tr>
        <w:trPr>
          <w:cantSplit/>
          <w:tblHeader/>
        </w:trPr>
        <w:tc>
          <w:tcPr>
            <w:tcW w:type="dxa" w:w="201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结构事实</w:t>
            </w:r>
          </w:p>
        </w:tc>
        <w:tc>
          <w:tcPr>
            <w:tcW w:type="dxa" w:w="39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排除或分流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襄阳H5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新唯一最高潜在T28，汽零行业1/2/3齐。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H5需C=5未知；主体、严格机器人分支因果及公告/一字起手分类未齐；风险关闭。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光洋H3 青岛H3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普通2进3；光洋涨停开但低18.79非纯一字；青岛全天16.48纯一字。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均低于最高，无已证隐形空间；青岛不可成交不授排单权限。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五只H2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凯众、茂业、江顺、文投、东贝。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普通首板晋级；缺已确认有效T+2上游和无法上车前提，不给补救身份。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赛福 多伦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九百+5.11%高14.59未触14.64；赛福+0.68%高11.00未触11.36；多伦跌停。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前两只涨未板不叫触板炸板；均未继续封住，原窗口不重开。赛福27日数据路径冲突不追溯抹去。</w:t>
            </w:r>
          </w:p>
        </w:tc>
      </w:tr>
      <w:tr>
        <w:trPr>
          <w:cantSplit/>
        </w:trPr>
        <w:tc>
          <w:tcPr>
            <w:tcW w:type="dxa" w:w="201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原H2失败组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阳光0%、桂发祥-7.67%、胜通+2.28%、国脉+1.26%、科瑞思-1.72%；沪光触涨停后收+4.52%。</w:t>
            </w:r>
          </w:p>
        </w:tc>
        <w:tc>
          <w:tcPr>
            <w:tcW w:type="dxa" w:w="39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沪光可列触板未封，其他未触者不混列。普通失败不凑B。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旧高位与N加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正裕连续跌停，冰山/三峡等仍弱；万向/杰克反包首板。</w:t>
            </w:r>
          </w:p>
        </w:tc>
        <w:tc>
          <w:tcPr>
            <w:tcW w:type="dxa" w:w="39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价格更低、反包或累计板数不能创造空间身份和首次窗口。</w:t>
            </w:r>
          </w:p>
        </w:tc>
      </w:tr>
    </w:tbl>
    <w:p>
      <w:pPr>
        <w:spacing w:after="0"/>
      </w:pPr>
    </w:p>
    <w:p>
      <w:pPr>
        <w:pStyle w:val="Heading2"/>
      </w:pPr>
      <w:r>
        <w:t>封板与价格涨停分开</w:t>
      </w:r>
    </w:p>
    <w:p>
      <w:r>
        <w:t>完整涨停池原始72只含萃华退1只，普通池71只。福莱48.61(+10.00%)收在涨停价，但报价卖一仍在48.61、买一48.60，且不在当日封板池；单列“收涨停价但未封住”，不补成第72只普通封板或连板。北交所朗信、旺成保留在全A口径，不能默默改为仅沪深。</w:t>
      </w:r>
    </w:p>
    <w:p>
      <w:r>
        <w:br w:type="page"/>
      </w:r>
    </w:p>
    <w:p>
      <w:pPr>
        <w:pStyle w:val="Heading1"/>
      </w:pPr>
      <w:r>
        <w:t>7 全部模式扫描与操作层级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28日事实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29日结论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自然空接 控怪 空中飘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襄阳潜在T28，5→5平移独苗；此前6→4断层后又扩5，轮次不完整。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仅有望成为新空间/空中飘等待核；不硬认控怪。若为空中飘，T+1常规默认回避，T日先手另账。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公告空接例外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襄阳27/28均非纯一字成交换手；起手分类及体系认可待核。九百两日证据完成后28日断板。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不因两个换手率自动授资格；九百恢复观察失效不顺延。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断板 空接断板龙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H5与H3只缺H4一层，上游被动与隐形身份未知。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无正式T28，无已证先手，不能把所有H3当断板龙。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压突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九百28日T+2断，三H4仅襄阳晋级，八H2两胜六败。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均非有效A/B全灭，Y仍UNKNOWN，不称H5已突破。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 T+3 T+4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九百潜在T26：29日T+3日期但28日已断；襄阳潜在T28：29日T+1。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未有有效T+2补救成功证据，不自动授T+3；九百不满足持续至T+3的抱龙前提。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负阴抱阳龙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沪指最高3684.49较前收3648.30约+0.99%，收+0.91%。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未达最高≥1.5%、收盘≥1.2%，不成立。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空转趋 首阴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九百/旧高位断板；有效原身份和完整趋势不足。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只跟踪，不直接买；10/15日线和倒数第二涨停开盘价不同依据，不造统一退出价。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 分离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比较前日竞价、量、速度、均价与首个有效封板及后排。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工具不创造主体；同竞争组不把多只都认唯一胜者。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4K 6K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量价、时点及失效参数未完整编码。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需回查原文/体系依据不足，不凭名称或案例补造。</w:t>
            </w:r>
          </w:p>
        </w:tc>
      </w:tr>
    </w:tbl>
    <w:p>
      <w:pPr>
        <w:spacing w:after="0"/>
      </w:pPr>
    </w:p>
    <w:p>
      <w:r>
        <w:t>P0&gt;P1&gt;P2，E1仅作情绪辅助。强控或关键数据未知时，突破、反包和情绪反弹均无豁免。</w:t>
      </w:r>
    </w:p>
    <w:p>
      <w:r>
        <w:br w:type="page"/>
      </w:r>
    </w:p>
    <w:p>
      <w:pPr>
        <w:pStyle w:val="Heading1"/>
      </w:pPr>
      <w:r>
        <w:t>8 核心候选板块与梯队验证</w:t>
      </w:r>
    </w:p>
    <w:p>
      <w:r>
        <w:t>A表仅为结构观察。严格口径采用普通71只封板池行业同组，宽概念另列。同行封板数不等于主动带动的因果跟风数，炸板和仅跟涨完整数未知，不混加。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1944"/>
        <w:gridCol w:w="3456"/>
        <w:gridCol w:w="3312"/>
      </w:tblGrid>
      <w:tr>
        <w:trPr>
          <w:cantSplit/>
          <w:tblHeader/>
        </w:trPr>
        <w:tc>
          <w:tcPr>
            <w:tcW w:type="dxa" w:w="15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核心观察</w:t>
            </w:r>
          </w:p>
        </w:tc>
        <w:tc>
          <w:tcPr>
            <w:tcW w:type="dxa" w:w="194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严格及宽口径</w:t>
            </w:r>
          </w:p>
        </w:tc>
        <w:tc>
          <w:tcPr>
            <w:tcW w:type="dxa" w:w="345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数量与名单</w:t>
            </w:r>
          </w:p>
        </w:tc>
        <w:tc>
          <w:tcPr>
            <w:tcW w:type="dxa" w:w="331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梯队完整性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严格汽车零部；宽机器人及减速器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同行封板10只：朗信电气920220、铁流股份603926、旺成科技920896、友升股份603418、凯众股份603037、联明股份603006、豪恩汽电301488、建设工业002265、光洋股份002708、万向钱潮000559。因果跟风待核，炸板/仅涨不混加。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1板朗信电气920220、铁流股份603926、旺成科技920896、友升股份603418、联明股份603006、豪恩汽电301488、建设工业002265、万向钱潮000559；2板凯众股份603037；3板光洋股份002708；3以上襄阳轴承000678；严格完整，宽待核。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光洋股份002708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严格汽车零部；宽机器人汽零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同行封板10只：朗信电气920220、铁流股份603926、旺成科技920896、友升股份603418、凯众股份603037、联明股份603006、豪恩汽电301488、建设工业002265、万向钱潮000559、襄阳轴承000678。因果跟风待核，炸板/仅涨不混加。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1板朗信电气920220、铁流股份603926、旺成科技920896、友升股份603418、联明股份603006、豪恩汽电301488、建设工业002265、万向钱潮000559；2板凯众股份603037；3板光洋股份002708；3以上襄阳轴承000678；严格完整，宽待核。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严格休闲食品；宽消费食品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同行封板0只：无。因果跟风待核，炸板/仅涨不混加。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1板无；2板无；3板青岛食品001219；3以上无；严格不完整，宽待核。</w:t>
            </w:r>
          </w:p>
        </w:tc>
      </w:tr>
      <w:tr>
        <w:trPr>
          <w:cantSplit/>
        </w:trPr>
        <w:tc>
          <w:tcPr>
            <w:tcW w:type="dxa" w:w="15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茂业商业600828</w:t>
            </w:r>
          </w:p>
        </w:tc>
        <w:tc>
          <w:tcPr>
            <w:tcW w:type="dxa" w:w="194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严格一般零售；宽零售消费</w:t>
            </w:r>
          </w:p>
        </w:tc>
        <w:tc>
          <w:tcPr>
            <w:tcW w:type="dxa" w:w="345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同行封板0只：无。因果跟风待核，炸板/仅涨不混加。</w:t>
            </w:r>
          </w:p>
        </w:tc>
        <w:tc>
          <w:tcPr>
            <w:tcW w:type="dxa" w:w="331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1板无；2板茂业商业600828；3板无；3以上无；严格不完整，宽待核。</w:t>
            </w:r>
          </w:p>
        </w:tc>
      </w:tr>
      <w:tr>
        <w:trPr>
          <w:cantSplit/>
        </w:trPr>
        <w:tc>
          <w:tcPr>
            <w:tcW w:type="dxa" w:w="15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江顺科技001400</w:t>
            </w:r>
          </w:p>
        </w:tc>
        <w:tc>
          <w:tcPr>
            <w:tcW w:type="dxa" w:w="194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严格专用设备；宽机械设备</w:t>
            </w:r>
          </w:p>
        </w:tc>
        <w:tc>
          <w:tcPr>
            <w:tcW w:type="dxa" w:w="345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同行封板4只：中重科技603135、杰克科技603337、大丰实业603081、山东矿机002526。因果跟风待核，炸板/仅涨不混加。</w:t>
            </w:r>
          </w:p>
        </w:tc>
        <w:tc>
          <w:tcPr>
            <w:tcW w:type="dxa" w:w="331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1板中重科技603135、杰克科技603337、大丰实业603081、山东矿机002526；2板江顺科技001400；3板无；3以上无；严格不完整，宽待核。</w:t>
            </w:r>
          </w:p>
        </w:tc>
      </w:tr>
    </w:tbl>
    <w:p>
      <w:pPr>
        <w:spacing w:after="0"/>
      </w:pPr>
    </w:p>
    <w:p>
      <w:r>
        <w:t>汽零行业含北交所朗信、旺成两只首板。行业完整不等于同一机器人细分完整；襄阳公告对相关业务规模的限制必须保留，不随意凑谐波/RV跟风。光洋低于涨停价的成交与青岛纯一字要分开处理。</w:t>
      </w:r>
    </w:p>
    <w:p>
      <w:r>
        <w:br w:type="page"/>
      </w:r>
    </w:p>
    <w:p>
      <w:pPr>
        <w:pStyle w:val="Heading1"/>
      </w:pPr>
      <w:r>
        <w:t>8 主流分支与带队票验证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4032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分支</w:t>
            </w:r>
          </w:p>
        </w:tc>
        <w:tc>
          <w:tcPr>
            <w:tcW w:type="dxa" w:w="46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高度与最早可核封板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主带队及29日验证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汽零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襄阳H5、光洋H3、凯众H2、首板8只，共11只，行业1/2/3齐；光洋09:30:00、联明09:30:02，襄阳09:32:15末封。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高度/辨识度观察襄阳，最早可核末封光洋；早于襄阳的封板不能倒归其带动。全日最稳和精细因果未知，无确认主带队；29日核核心及后排同步。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通用及专用设备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通用8只均H1，最早末封宁波东力09:31:39；专用江顺H2加中重/杰克/大丰/山东矿机4首板，最早山东09:33:54。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通用缺2/3、专用缺3；用途不同不能强并机器人。杰克反包H1不是H3，主带队/最稳待核，29日看扩散承接。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电子元件与半导体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元件金安/方正/世运3首板，最早末封金安10:47:09；半导体富瀚/必易/金海通3首板，最早富瀚09:36。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两个行业分别计数，均缺2/3。早封与收盘封单不能证明全日最稳或唯一辨识度，主带队待确认。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零售与食品</w:t>
            </w:r>
          </w:p>
        </w:tc>
        <w:tc>
          <w:tcPr>
            <w:tcW w:type="dxa" w:w="46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零售仅茂业H2；九百断板、深赛格/国芳触板未封，广百/新华百货仅跟涨。食品仅青岛H3，桂发祥大跌、阳光平盘。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严格均不完整，核心与后排分化；青岛纯一字不自动带动全消费。无确认主带队，29日看后排能否共同恢复。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数字应用与照明</w:t>
            </w:r>
          </w:p>
        </w:tc>
        <w:tc>
          <w:tcPr>
            <w:tcW w:type="dxa" w:w="46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文投游戏H2、掌阅数字媒体H1、百纳影视H1，各行业分列；照明得邦H1，海洋王未板。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不同分支不拼完整梯队；高度/最早与因果不齐，最稳未知。29日未发生，无已确认主带队。</w:t>
            </w:r>
          </w:p>
        </w:tc>
      </w:tr>
    </w:tbl>
    <w:p>
      <w:pPr>
        <w:spacing w:after="0"/>
      </w:pPr>
    </w:p>
    <w:p>
      <w:pPr>
        <w:pStyle w:val="Heading2"/>
      </w:pPr>
      <w:r>
        <w:t>27日预选的28日真实反馈</w:t>
      </w:r>
    </w:p>
    <w:p>
      <w:r>
        <w:t>襄阳继续涨停且汽零行业封板8→11，光洋升3、凯众升2与万向反包支持局部延续；正裕连续跌停、沪光触板失封仍是反证。九百高开后收+5.11%未板，零售6只缩到茂业1只，属核心断板与后排收缩；深赛格涨停开后回落+4.07%、国芳触板后未封，不能称零售全面强化。</w:t>
      </w:r>
    </w:p>
    <w:p>
      <w:r>
        <w:t>青岛续板但桂发祥高开后-7.67%、阳光0%，属核心抱团、食品后排延续不足。赛福低开后+0.68%未板、多伦低开跌停，软件/通用原高板没有共同修复。29日继续板且后排同步才支持延续，高开低走为转弱，低开闷杀为证伪/退潮。</w:t>
      </w:r>
    </w:p>
    <w:p>
      <w:r>
        <w:br w:type="page"/>
      </w:r>
    </w:p>
    <w:p>
      <w:pPr>
        <w:pStyle w:val="Heading1"/>
      </w:pPr>
      <w:r>
        <w:t>9 核心候选竞价与盘中执行卡</w:t>
      </w:r>
    </w:p>
    <w:p>
      <w:r>
        <w:t>共用字段：Hmax5，X/C/Y均UNKNOWN；风险CLOSED。29日全量新增监管、停复牌、公告与被动空间身份未齐。今日无获准先手，明日新增仓位0；所有观察卡不是买入指令。</w:t>
      </w:r>
    </w:p>
    <w:p>
      <w:pPr>
        <w:pStyle w:val="Heading2"/>
      </w:pPr>
      <w:r>
        <w:t>襄阳轴承000678 收17.61元（+9.99%），开16.96、高17.61、低16.66，换手10.38%</w:t>
      </w:r>
    </w:p>
    <w:p>
      <w:r>
        <w:t>H5；首触093215、末封093215、开板0次。潜在新空间T=10月28日，29日T+1日期；首次有效主体尚待核，H5需C=5。可保留有望成为自然空接/空中飘等不冲突细分观察，控怪轮次不确认。公告异动与起手一字分类分开，今日非纯一字，盘前交易状态待复核。</w:t>
      </w:r>
    </w:p>
    <w:p>
      <w:r>
        <w:t>竞价与28日开16.96、低16.66、09:32:15封住比较，核真实量撤单、均价承接、光洋/凯众和首板后排。弱封、开板不回封、后排退潮、同组反卡、季报或监管风险升级即撤预期。无持仓只观察，有仓按原退出计划，不因唯一最高自动加仓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4032"/>
      </w:tblGrid>
      <w:tr>
        <w:trPr>
          <w:cantSplit/>
          <w:tblHeader/>
        </w:trPr>
        <w:tc>
          <w:tcPr>
            <w:tcW w:type="dxa" w:w="18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观察对象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28日收盘与封板</w:t>
            </w:r>
          </w:p>
        </w:tc>
        <w:tc>
          <w:tcPr>
            <w:tcW w:type="dxa" w:w="40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29日资格与证伪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光洋002708 H3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收18.94，开/高18.94、低18.79，换手3.71%；09:30封、0开板。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非纯一字，普通3进4。C高度可能通过但隐形身份未证；不忽略襄阳买同题材次强。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青岛001219 H3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收/开/高/低16.48，换手1.76%，09:25封、0开板。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纯一字，普通晋级，未首成最高；不赌排单，开板不等于两日资格恢复。</w:t>
            </w:r>
          </w:p>
        </w:tc>
      </w:tr>
      <w:tr>
        <w:trPr>
          <w:cantSplit/>
        </w:trPr>
        <w:tc>
          <w:tcPr>
            <w:tcW w:type="dxa" w:w="18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茂业600828 H2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收4.92，开4.73、低4.43，换手6.51%；13:36:03末封、1开板。</w:t>
            </w:r>
          </w:p>
        </w:tc>
        <w:tc>
          <w:tcPr>
            <w:tcW w:type="dxa" w:w="40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幅度10.96个百分点超10厘米9.99先手阈值；非最高，不追认28日先手。29日只看零售后排。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江顺001400 H2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收88.31，开87.02、低78.66，换手19.99%；11:13:30末封、1开板。</w:t>
            </w:r>
          </w:p>
        </w:tc>
        <w:tc>
          <w:tcPr>
            <w:tcW w:type="dxa" w:w="40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幅度12.02个百分点且不在常规先手时段，无模式身份；只作设备晋级观察。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 分时执行流程与原持仓边界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4"/>
        <w:gridCol w:w="4392"/>
        <w:gridCol w:w="4248"/>
      </w:tblGrid>
      <w:tr>
        <w:trPr>
          <w:cantSplit/>
          <w:tblHeader/>
        </w:trPr>
        <w:tc>
          <w:tcPr>
            <w:tcW w:type="dxa" w:w="158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29日时段</w:t>
            </w:r>
          </w:p>
        </w:tc>
        <w:tc>
          <w:tcPr>
            <w:tcW w:type="dxa" w:w="43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信号出现时</w:t>
            </w:r>
          </w:p>
        </w:tc>
        <w:tc>
          <w:tcPr>
            <w:tcW w:type="dxa" w:w="424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信号不出现或数据不足时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09:15—09:25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核季报实际披露、停复牌、监管、竞价量撤单，比较前日基准。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维持关闭，不把预列公告视为已读，不赌一字。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09:30—09:45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记录同组首个有效确认、均价承接与汽零后排；有仓按原计划。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弱转强不成立不补造，不转买次强，不用低价首阴抄底。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09:45—13:30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核跌停是否再扩散、旧A杀是否批量企稳及板块同步。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单一票红盘不足解除强控；不盘中猜C重置，不以恐高错过授T+2。</w:t>
            </w:r>
          </w:p>
        </w:tc>
      </w:tr>
      <w:tr>
        <w:trPr>
          <w:cantSplit/>
        </w:trPr>
        <w:tc>
          <w:tcPr>
            <w:tcW w:type="dxa" w:w="158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13:30—14:35</w:t>
            </w:r>
          </w:p>
        </w:tc>
        <w:tc>
          <w:tcPr>
            <w:tcW w:type="dxa" w:w="43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只有风险/C/身份全部通过才核新先手唯一性、振幅、主动封板/回封。</w:t>
            </w:r>
          </w:p>
        </w:tc>
        <w:tc>
          <w:tcPr>
            <w:tcW w:type="dxa" w:w="424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本报告未授新仓；无信号只观察，不低吸不半路。</w:t>
            </w:r>
          </w:p>
        </w:tc>
      </w:tr>
      <w:tr>
        <w:trPr>
          <w:cantSplit/>
        </w:trPr>
        <w:tc>
          <w:tcPr>
            <w:tcW w:type="dxa" w:w="158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14:35以后</w:t>
            </w:r>
          </w:p>
        </w:tc>
        <w:tc>
          <w:tcPr>
            <w:tcW w:type="dxa" w:w="43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管理原仓，记录终盘与下个交易日账本。</w:t>
            </w:r>
          </w:p>
        </w:tc>
        <w:tc>
          <w:tcPr>
            <w:tcW w:type="dxa" w:w="424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不新增常规先手，不用收盘结果回写此前资格。</w:t>
            </w:r>
          </w:p>
        </w:tc>
      </w:tr>
    </w:tbl>
    <w:p>
      <w:pPr>
        <w:spacing w:after="0"/>
      </w:pPr>
    </w:p>
    <w:p>
      <w:pPr>
        <w:pStyle w:val="Heading2"/>
      </w:pPr>
      <w:r>
        <w:t>断板与反包观察</w:t>
      </w:r>
    </w:p>
    <w:p>
      <w:r>
        <w:t>上海九百600838 收13.99元（+5.11%），开13.88、高14.59、低13.50，换手38.22%。潜在T26的29日T+3日期，28日已未晋级，恢复观察不顺延；首阴、弱转强等工具不能重造主体。九百当天未触涨停，不能把上涨5.11%写成炸板回封。</w:t>
      </w:r>
    </w:p>
    <w:p>
      <w:r>
        <w:t>海洋王13.40(+2.37%)未板、大业17.92(+2.99%)未板，原潜在T21的29日T+6，首次已过。福莱收涨停价未封单列，不替代全部机器人后排。用户成本和仓位未知，不给具体数量或统一退出价，跌停时不能保证卖出。</w:t>
      </w:r>
    </w:p>
    <w:p>
      <w:r>
        <w:br w:type="page"/>
      </w:r>
    </w:p>
    <w:p>
      <w:pPr>
        <w:pStyle w:val="Heading1"/>
      </w:pPr>
      <w:r>
        <w:t>10 三套条件化剧本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3888"/>
        <w:gridCol w:w="2592"/>
        <w:gridCol w:w="2592"/>
      </w:tblGrid>
      <w:tr>
        <w:trPr>
          <w:cantSplit/>
          <w:tblHeader/>
        </w:trPr>
        <w:tc>
          <w:tcPr>
            <w:tcW w:type="dxa" w:w="115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剧本</w:t>
            </w:r>
          </w:p>
        </w:tc>
        <w:tc>
          <w:tcPr>
            <w:tcW w:type="dxa" w:w="388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需要的证据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无持仓动作</w:t>
            </w:r>
          </w:p>
        </w:tc>
        <w:tc>
          <w:tcPr>
            <w:tcW w:type="dxa" w:w="259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已有持仓动作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超预期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跌停持续个位数且旧A杀批量企稳，襄阳带汽零同步，其他分支扩散、公告可核。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重新评估风险解除、C、主体及首次窗口。当前CLOSED新增0，指数反弹不自动改权限。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核真实承接和原失效条件，反抽/高开不自动加仓。</w:t>
            </w:r>
          </w:p>
        </w:tc>
      </w:tr>
      <w:tr>
        <w:trPr>
          <w:cantSplit/>
        </w:trPr>
        <w:tc>
          <w:tcPr>
            <w:tcW w:type="dxa" w:w="115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符合预期</w:t>
            </w:r>
          </w:p>
        </w:tc>
        <w:tc>
          <w:tcPr>
            <w:tcW w:type="dxa" w:w="388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襄阳或青岛/光洋少数延续，低位轮动但旧高位修复不均。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只观察，不买次强，不把CAUTION当主体合格。</w:t>
            </w:r>
          </w:p>
        </w:tc>
        <w:tc>
          <w:tcPr>
            <w:tcW w:type="dxa" w:w="259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弱反抽依原退出计划处理，真实成交优先。</w:t>
            </w:r>
          </w:p>
        </w:tc>
      </w:tr>
      <w:tr>
        <w:trPr>
          <w:cantSplit/>
        </w:trPr>
        <w:tc>
          <w:tcPr>
            <w:tcW w:type="dxa" w:w="115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低预期</w:t>
            </w:r>
          </w:p>
        </w:tc>
        <w:tc>
          <w:tcPr>
            <w:tcW w:type="dxa" w:w="388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襄阳开板失守、H3互卡，跌停再扩散，指数修复失败。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保持回避，不用压突、首阴、4K名称抄底，新增0。</w:t>
            </w:r>
          </w:p>
        </w:tc>
        <w:tc>
          <w:tcPr>
            <w:tcW w:type="dxa" w:w="259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原退出条件出现按可成交性执行，不摊薄补仓；跌停不承诺卖出。</w:t>
            </w:r>
          </w:p>
        </w:tc>
      </w:tr>
    </w:tbl>
    <w:p>
      <w:pPr>
        <w:spacing w:after="0"/>
      </w:pPr>
    </w:p>
    <w:p>
      <w:pPr>
        <w:pStyle w:val="Heading2"/>
      </w:pPr>
      <w:r>
        <w:t>风险恢复与预期失效</w:t>
      </w:r>
    </w:p>
    <w:p>
      <w:r>
        <w:t>5只跌停是积极变化，但正裕连续跌停，多伦新跌停，冰山和三峡分别-8.78%/-9.84%，说明“近期连续A杀标的批量企稳反抽”还未成立。数量和高位修复需共同核验，不能单凭今日指数与封板增加解除。</w:t>
      </w:r>
    </w:p>
    <w:p>
      <w:r>
        <w:t>空间角色被替代、C或Y账本被纠错、公告升级、盘口低于基准、同组反卡与后排失效，均撤销对应观察预期；不等29日涨停后回写28日必然可买。CAUTION是环境辅助，新增0来自P0。</w:t>
      </w:r>
    </w:p>
    <w:p>
      <w:r>
        <w:br w:type="page"/>
      </w:r>
    </w:p>
    <w:p>
      <w:pPr>
        <w:pStyle w:val="Heading1"/>
      </w:pPr>
      <w:r>
        <w:t>11 历史账本与后续阶段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4464"/>
        <w:gridCol w:w="3600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对象与具体T日</w:t>
            </w:r>
          </w:p>
        </w:tc>
        <w:tc>
          <w:tcPr>
            <w:tcW w:type="dxa" w:w="44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28日真实结果</w:t>
            </w:r>
          </w:p>
        </w:tc>
        <w:tc>
          <w:tcPr>
            <w:tcW w:type="dxa" w:w="360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29日阶段与处理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 潜在T28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升H5，第一次成为客观唯一最高，汽零扩散。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T+1日期；C=5/有效主体未齐，风险否决。观察预期不等于已确认买点。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 潜在T26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T+2断板+5.11%，未触涨停；恢复资格观察未延续。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T+3日期，不凭日期授T+3；缺有效T+2分支权限且原票已断，未来T+4抱龙前提不成立。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原潜在T21组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大业/海洋王均未板，东安继续跌。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T+6，26日T+3已断，不顺延首次窗口或以反包补回连续板。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原三H4普通组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襄阳成功、赛福未板、多伦跌停。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不是有效组全灭，不记A/B。失败对象只风险/历史跟踪。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八只原H2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仅青岛/光洋升3，其余6未封；沪光触板失封。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普通组非全灭且有效T+2前提不齐，不生成B。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吉大 观察T19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18.23(-3.08%)继续下跌。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T+8，首次已过；不能因跌得多重开首阴或补救。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27日零售食品预选</w:t>
            </w:r>
          </w:p>
        </w:tc>
        <w:tc>
          <w:tcPr>
            <w:tcW w:type="dxa" w:w="44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九百断，零售仅茂业续板；青岛独强，桂发祥大跌、阳光平。</w:t>
            </w:r>
          </w:p>
        </w:tc>
        <w:tc>
          <w:tcPr>
            <w:tcW w:type="dxa" w:w="360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个股抱团/后排不足，29日继续观察，不认全消费带队有效。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旧风险群体</w:t>
            </w:r>
          </w:p>
        </w:tc>
        <w:tc>
          <w:tcPr>
            <w:tcW w:type="dxa" w:w="44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正裕连跌停、冰山/三峡/林州/东安/哈空调仍弱，星光/文轩小涨。</w:t>
            </w:r>
          </w:p>
        </w:tc>
        <w:tc>
          <w:tcPr>
            <w:tcW w:type="dxa" w:w="360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仍不满足批量恢复，空转趋只解决跟踪对象，不直接给买点。</w:t>
            </w:r>
          </w:p>
        </w:tc>
      </w:tr>
    </w:tbl>
    <w:p>
      <w:pPr>
        <w:spacing w:after="0"/>
      </w:pPr>
    </w:p>
    <w:p>
      <w:r>
        <w:t>具体交易日序列：潜在T26的27日T+1、28日T+2、29日T+3；潜在T28的29日T+1。T+2只有客观几乎无法上车或主仓已在有效空接且有余仓时才考虑，不因恐高/未执行补救；T+3/T+4还须各自成功晋级和持续连板前提。</w:t>
      </w:r>
    </w:p>
    <w:p>
      <w:r>
        <w:br w:type="page"/>
      </w:r>
    </w:p>
    <w:p>
      <w:pPr>
        <w:pStyle w:val="Heading1"/>
      </w:pPr>
      <w:r>
        <w:t>12 受控未知 数据来源与风险提示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8064"/>
      </w:tblGrid>
      <w:tr>
        <w:trPr>
          <w:cantSplit/>
          <w:tblHeader/>
        </w:trPr>
        <w:tc>
          <w:tcPr>
            <w:tcW w:type="dxa" w:w="216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未知或差异</w:t>
            </w:r>
          </w:p>
        </w:tc>
        <w:tc>
          <w:tcPr>
            <w:tcW w:type="dxa" w:w="806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执行处理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X/C与生效快照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有效主干继承缺口仍在，保持UNKNOWN。襄阳H5需C=5，不由最高高度倒填；29日盘中不使用未完成事件重算C。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Y最近两条信号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九百T+2失败非A；普通H4/H2非全灭且模式资格未证，不记B。有效性、失败高度与连续性不足则Y未知。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公告与交易状态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襄阳28日异动、九百新异动及季报已核；襄阳季报计划29日，按实际可得时点复核，不使用预列未来条目。29日全量新增停复牌/监管未知按关闭。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封板差异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涨停原始72含萃华退1；普通封板71。福莱收涨停价有卖一、无封单且不在池中，单列不计封住；赛福27日路径冲突仍保留，不强定一字/换手资格。</w:t>
            </w:r>
          </w:p>
        </w:tc>
      </w:tr>
      <w:tr>
        <w:trPr>
          <w:cantSplit/>
        </w:trPr>
        <w:tc>
          <w:tcPr>
            <w:tcW w:type="dxa" w:w="216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盘口和因果</w:t>
            </w:r>
          </w:p>
        </w:tc>
        <w:tc>
          <w:tcPr>
            <w:tcW w:type="dxa" w:w="806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首触/末封不替代逐笔、撤单、主动量及全日封单稳定；因果跟风、最稳票和逐时唯一不足，待盘中确认。</w:t>
            </w:r>
          </w:p>
        </w:tc>
      </w:tr>
      <w:tr>
        <w:trPr>
          <w:cantSplit/>
        </w:trPr>
        <w:tc>
          <w:tcPr>
            <w:tcW w:type="dxa" w:w="216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原文与私人状态</w:t>
            </w:r>
          </w:p>
        </w:tc>
        <w:tc>
          <w:tcPr>
            <w:tcW w:type="dxa" w:w="806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P0/P1/P2及E1按路由回查；P2全部图片未完成语义验收，E1缺节缺图，4K/6K参数及个人成本仓位未知，不补造。</w:t>
            </w:r>
          </w:p>
        </w:tc>
      </w:tr>
    </w:tbl>
    <w:p>
      <w:pPr>
        <w:spacing w:after="0"/>
      </w:pPr>
    </w:p>
    <w:p>
      <w:r>
        <w:t>42个腾讯报价均为20261028、16:14—16:15；东方财富原始涨停72行72唯一代码、跌停5行5唯一代码，qdate均20261028。保留北交所全A口径，退市名称另列。27日数据仅作前日基准与连续风险比较。</w:t>
      </w:r>
    </w:p>
    <w:p>
      <w:r>
        <w:t>[S1] 交易所休市安排，28/29日不在休市范围</w:t>
        <w:br/>
        <w:t>https://www.sse.com.cn/disclosure/announcement/general/c/c_20260915_10832273.shtml</w:t>
      </w:r>
    </w:p>
    <w:p>
      <w:r>
        <w:t>[S2] 腾讯指数及核心收盘，其他标的按代码读取</w:t>
        <w:br/>
        <w:t>https://qt.gtimg.cn/q=sh000001,sz399001,sz399006,sh600838,sz000678,sh603028,sh603528</w:t>
      </w:r>
    </w:p>
    <w:p>
      <w:r>
        <w:t>[S3] 东方财富原始涨停72只，含萃华退1只</w:t>
        <w:br/>
        <w:t>https://push2ex.eastmoney.com/getTopicZTPool?ut=7eea3edcaed734bea9cbfc24409ed989&amp;dpt=wz.ztzt&amp;Pageindex=0&amp;pagesize=1000&amp;sort=fund%3Aasc&amp;date=20261028</w:t>
      </w:r>
    </w:p>
    <w:p>
      <w:r>
        <w:t>[S4] 东方财富当日完整封死跌停5只</w:t>
        <w:br/>
        <w:t>https://push2ex.eastmoney.com/getTopicDTPool?ut=7eea3edcaed734bea9cbfc24409ed989&amp;dpt=wz.ztzt&amp;Pageindex=0&amp;pagesize=1000&amp;sort=fund%3Aasc&amp;date=20261028</w:t>
      </w:r>
    </w:p>
    <w:p>
      <w:r>
        <w:t>[S5] 襄阳轴承28日异动公告，估值/亏损/业务及29日季报提示</w:t>
        <w:br/>
        <w:t>https://vip.stock.finance.sina.com.cn/corp/view/vCB_AllBulletinDetail.php?id=12668407&amp;stockid=000678</w:t>
      </w:r>
    </w:p>
    <w:p>
      <w:r>
        <w:t>[S6] 九百28日异动公告，经营与估值风险</w:t>
        <w:br/>
        <w:t>https://www.cfi.net.cn/p20261027004657.html</w:t>
      </w:r>
    </w:p>
    <w:p>
      <w:r>
        <w:br w:type="page"/>
      </w:r>
    </w:p>
    <w:p>
      <w:pPr>
        <w:pStyle w:val="Heading1"/>
      </w:pPr>
      <w:r>
        <w:t>12 完整梯队与风险名单</w:t>
      </w:r>
    </w:p>
    <w:p>
      <w:r>
        <w:t>5板共1只：襄阳轴承000678。</w:t>
      </w:r>
    </w:p>
    <w:p>
      <w:r>
        <w:t>4板共0只：无。</w:t>
      </w:r>
    </w:p>
    <w:p>
      <w:r>
        <w:t>3板共2只：青岛食品001219、光洋股份002708。</w:t>
      </w:r>
    </w:p>
    <w:p>
      <w:r>
        <w:t>2板共5只：江顺科技001400、文投控股600715、茂业商业600828、东贝集团601956、凯众股份603037。</w:t>
      </w:r>
    </w:p>
    <w:p>
      <w:r>
        <w:t>1板共63只：泰山石油000554、万向钱潮000559、盈方微000670、铖昌科技001270、长江材料001296、宁波东力002164、澳洋健康002172、建设工业002265、山东矿机002526、西子洁能002534、金安国纪002636、百洋股份002696、光华科技002741、实丰文化002862、长缆科技002879、东方嘉盛002889、中欣氟材002915、宇晶股份002943、五方光电002962、博杰股份002975、振邦智能003028、莱美药业300006、百纳千成300291、富瀚微300613、斯迪克300806、百普赛斯301080、恒工精密301261、东南电子301359、豪恩汽电301488、儒竞科技301525、澄星股份600078、卧龙新能600173、方正科技600601、联明股份603006、金海通603061、大丰实业603081、神驰机电603109、上海沪工603131、中重科技603135、富佳股份603219、菲林格尔603226、得邦照明603303、杰克科技603337、友升股份603418、掌阅科技603533、索通发展603612、科森科技603626、徕木股份603633、五洲新春603667、今创集团603680、飞科电器603868、长城科技603897、世运电路603920、铁流股份603926、松霖科技603992、联德股份605060、凯迪股份605288、宏柏新材605366、福莱蒽特605566、必易微688045、近岸蛋白688137、朗信电气920220、旺成科技920896。</w:t>
      </w:r>
    </w:p>
    <w:p>
      <w:r>
        <w:t>原始池另有萃华退002731首板，不混入普通封板数量。福莱收涨停价但未封单列，不补入上述名单。</w:t>
      </w:r>
    </w:p>
    <w:p>
      <w:pPr>
        <w:pStyle w:val="Heading2"/>
      </w:pPr>
      <w:r>
        <w:t>封死跌停</w:t>
      </w:r>
    </w:p>
    <w:p>
      <w:r>
        <w:t>共5只：华瓷股份001216、瑞达期货002961、华鑫股份600621、正裕工业603089、多伦科技603528。冰山、三峡、林州等触跌停后打开或仅大跌，不混入封死名单。</w:t>
      </w:r>
    </w:p>
    <w:p>
      <w:r>
        <w:br w:type="page"/>
      </w:r>
    </w:p>
    <w:p>
      <w:pPr>
        <w:pStyle w:val="Heading1"/>
      </w:pPr>
      <w:r>
        <w:t>12 严格连板封板事实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04"/>
        <w:gridCol w:w="504"/>
        <w:gridCol w:w="936"/>
        <w:gridCol w:w="3240"/>
        <w:gridCol w:w="1008"/>
        <w:gridCol w:w="2232"/>
      </w:tblGrid>
      <w:tr>
        <w:trPr>
          <w:cantSplit/>
          <w:tblHeader/>
        </w:trPr>
        <w:tc>
          <w:tcPr>
            <w:tcW w:type="dxa" w:w="23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标的</w:t>
            </w:r>
          </w:p>
        </w:tc>
        <w:tc>
          <w:tcPr>
            <w:tcW w:type="dxa" w:w="504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H</w:t>
            </w:r>
          </w:p>
        </w:tc>
        <w:tc>
          <w:tcPr>
            <w:tcW w:type="dxa" w:w="936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收盘元</w:t>
            </w:r>
          </w:p>
        </w:tc>
        <w:tc>
          <w:tcPr>
            <w:tcW w:type="dxa" w:w="3240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首触及末封时分秒</w:t>
            </w:r>
          </w:p>
        </w:tc>
        <w:tc>
          <w:tcPr>
            <w:tcW w:type="dxa" w:w="1008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开板次</w:t>
            </w:r>
          </w:p>
        </w:tc>
        <w:tc>
          <w:tcPr>
            <w:tcW w:type="dxa" w:w="2232"/>
            <w:shd w:fill="263C4B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/>
                <w:color w:val="FFFFFF"/>
                <w:sz w:val="18"/>
              </w:rPr>
              <w:t>换手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襄阳轴承000678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17.61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093215/093215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10.38%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青岛食品001219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16.48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092500/092500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1.76%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光洋股份002708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18.94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093000/093000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3.71%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江顺科技001400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88.31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110539/111330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19.99%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文投控股600715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2.06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105253/105253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7.96%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茂业商业600828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4.92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095648/133603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6.51%</w:t>
            </w:r>
          </w:p>
        </w:tc>
      </w:tr>
      <w:tr>
        <w:trPr>
          <w:cantSplit/>
        </w:trPr>
        <w:tc>
          <w:tcPr>
            <w:tcW w:type="dxa" w:w="23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东贝集团601956</w:t>
            </w:r>
          </w:p>
        </w:tc>
        <w:tc>
          <w:tcPr>
            <w:tcW w:type="dxa" w:w="504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3240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093017/093017</w:t>
            </w:r>
          </w:p>
        </w:tc>
        <w:tc>
          <w:tcPr>
            <w:tcW w:type="dxa" w:w="1008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3F5F6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5.30%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凯众股份603037</w:t>
            </w:r>
          </w:p>
        </w:tc>
        <w:tc>
          <w:tcPr>
            <w:tcW w:type="dxa" w:w="504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936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13.06</w:t>
            </w:r>
          </w:p>
        </w:tc>
        <w:tc>
          <w:tcPr>
            <w:tcW w:type="dxa" w:w="3240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101409/101409</w:t>
            </w:r>
          </w:p>
        </w:tc>
        <w:tc>
          <w:tcPr>
            <w:tcW w:type="dxa" w:w="1008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232"/>
            <w:shd w:fill="FFFFFF"/>
            <w:tcMar>
              <w:top w:w="65" w:type="dxa"/>
              <w:bottom w:w="65" w:type="dxa"/>
              <w:left w:w="65" w:type="dxa"/>
              <w:right w:w="65" w:type="dxa"/>
            </w:tcMar>
          </w:tcPr>
          <w:p>
            <w:pPr>
              <w:spacing w:after="40" w:line="259" w:lineRule="auto"/>
            </w:pPr>
            <w:r>
              <w:rPr>
                <w:b w:val="0"/>
                <w:color w:val="000000"/>
                <w:sz w:val="18"/>
              </w:rPr>
              <w:t>11.00%</w:t>
            </w:r>
          </w:p>
        </w:tc>
      </w:tr>
    </w:tbl>
    <w:p>
      <w:pPr>
        <w:spacing w:after="0"/>
      </w:pPr>
    </w:p>
    <w:p>
      <w:r>
        <w:t>093215表示09:32:15；时间字段不替代逐笔和因果。仅用于整理用户私有交易理论，不构成投资建议。所有动作均为条件化策略，不承诺收益。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2026-10-29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A股每日盘前策略  |  2026年10月29日  |  基于10月28日收盘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60" w:line="259" w:lineRule="auto"/>
    </w:pPr>
    <w:rPr>
      <w:rFonts w:ascii="Noto Sans CJK SC DemiLight" w:hAnsi="Noto Sans CJK SC DemiLight" w:eastAsia="Noto Sans CJK SC DemiLight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 w:line="259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59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59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se.com.cn/disclosure/dealinstruc/closed/c/c_20251222_10802510.shtml" TargetMode="External"/><Relationship Id="rId12" Type="http://schemas.openxmlformats.org/officeDocument/2006/relationships/hyperlink" Target="https://investor.szse.cn/disclosure/notice/general/t20251222_618087.html" TargetMode="External"/><Relationship Id="rId13" Type="http://schemas.openxmlformats.org/officeDocument/2006/relationships/hyperlink" Target="https://push2ex.eastmoney.com/getTopicZTPool?ut=7eea3edcaed734bea9cbfc24409ed989&amp;dpt=wz.ztzt&amp;Pageindex=0&amp;pagesize=1000&amp;sort=fund%3Aasc&amp;date=20261020" TargetMode="External"/><Relationship Id="rId14" Type="http://schemas.openxmlformats.org/officeDocument/2006/relationships/hyperlink" Target="https://push2ex.eastmoney.com/getTopicDTPool?ut=7eea3edcaed734bea9cbfc24409ed989&amp;dpt=wz.ztzt&amp;Pageindex=0&amp;pagesize=1000&amp;sort=fund%3Aasc&amp;date=20261020" TargetMode="External"/><Relationship Id="rId15" Type="http://schemas.openxmlformats.org/officeDocument/2006/relationships/hyperlink" Target="https://qt.gtimg.cn/q=sh000001,sz399001,sz399006,sz003029,sz002889,sh603999" TargetMode="External"/><Relationship Id="rId16" Type="http://schemas.openxmlformats.org/officeDocument/2006/relationships/hyperlink" Target="https://api3.cls.cn/share/article/2509736?app=&amp;os=android&amp;sv=869" TargetMode="External"/><Relationship Id="rId17" Type="http://schemas.openxmlformats.org/officeDocument/2006/relationships/hyperlink" Target="https://finance.eastmoney.com/a/202610203901304760.html" TargetMode="External"/><Relationship Id="rId18" Type="http://schemas.openxmlformats.org/officeDocument/2006/relationships/hyperlink" Target="https://www.dabanke.com/fpb.html" TargetMode="External"/><Relationship Id="rId19" Type="http://schemas.openxmlformats.org/officeDocument/2006/relationships/hyperlink" Target="https://www.dabanke.com/ztgc.html" TargetMode="External"/><Relationship Id="rId20" Type="http://schemas.openxmlformats.org/officeDocument/2006/relationships/hyperlink" Target="https://stockinsky.com/limit-down" TargetMode="External"/><Relationship Id="rId21" Type="http://schemas.openxmlformats.org/officeDocument/2006/relationships/hyperlink" Target="https://pdf.dfcfw.com/pdf/H2_AN202610201830720578_1.pdf?1792517180000.pdf" TargetMode="External"/><Relationship Id="rId22" Type="http://schemas.openxmlformats.org/officeDocument/2006/relationships/hyperlink" Target="https://pdf.dfcfw.com/pdf/H2_AN202610201830719487_1.pdf?1792515740000.pdf" TargetMode="External"/><Relationship Id="rId23" Type="http://schemas.openxmlformats.org/officeDocument/2006/relationships/hyperlink" Target="https://pdf.dfcfw.com/pdf/H2_AN202610201830720542_1.pdf?1792517101000.pdf" TargetMode="External"/><Relationship Id="rId24" Type="http://schemas.openxmlformats.org/officeDocument/2006/relationships/hyperlink" Target="https://pdf.dfcfw.com/pdf/H2_AN202610201830716834_1.pdf?1792513799000.pdf" TargetMode="External"/><Relationship Id="rId25" Type="http://schemas.openxmlformats.org/officeDocument/2006/relationships/hyperlink" Target="https://pdf.dfcfw.com/pdf/H2_AN202610191830690979_1.pdf?1792442244000.pdf" TargetMode="External"/><Relationship Id="rId26" Type="http://schemas.openxmlformats.org/officeDocument/2006/relationships/hyperlink" Target="https://pdf.dfcfw.com/pdf/H2_AN202610191830688539_1.pdf?1792434832000.pdf" TargetMode="External"/><Relationship Id="rId27" Type="http://schemas.openxmlformats.org/officeDocument/2006/relationships/hyperlink" Target="https://pdf.dfcfw.com/pdf/H2_AN202610191830690063_1.pdf?1792438640000.pdf" TargetMode="External"/><Relationship Id="rId28" Type="http://schemas.openxmlformats.org/officeDocument/2006/relationships/hyperlink" Target="https://pdf.dfcfw.com/pdf/H2_AN202610191830690440_1.pdf?1792440199000.pdf" TargetMode="External"/><Relationship Id="rId29" Type="http://schemas.openxmlformats.org/officeDocument/2006/relationships/hyperlink" Target="https://pdf.dfcfw.com/pdf/H2_AN202610181830659958_1.pdf?1792337542000.pdf" TargetMode="External"/><Relationship Id="rId30" Type="http://schemas.openxmlformats.org/officeDocument/2006/relationships/hyperlink" Target="https://pdf.dfcfw.com/pdf/H2_AN202610161830618206_1.pdf?17921733660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2026年10月21日 A股盘前策略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