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2026年10月28日 A股盘前策略</w:t>
      </w:r>
    </w:p>
    <w:p>
      <w:pPr>
        <w:pStyle w:val="Heading1"/>
      </w:pPr>
      <w:r>
        <w:t>1 首页执行结论</w:t>
      </w:r>
    </w:p>
    <w:p>
      <w:r>
        <w:t>analysis_date 实际制作：2026-10-27 17:37 北京时间</w:t>
        <w:br/>
        <w:t>latest_market_date 完整收盘基准：2026-10-27 周二</w:t>
        <w:br/>
        <w:t>target_trade_date 目标交易日：2026-10-28 周三</w:t>
      </w:r>
    </w:p>
    <w:p>
      <w:r>
        <w:t>无合格新开仓候选。26日25只、27日21只普通非ST非退市封死跌停，连续两日超过10只，强制空仓条件再次成立。九百升5板、消费扩散及海洋王反包均不能越过风险闸门。明日以观察和已有持仓风险管理为主。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28日结论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CLOSED。连续两日跌停≥10；旧高位修复不齐，正裕和林州由3板直接跌停。新增仓位0来自P0。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AVOID。中周期暂记退潮后修复反复；小周期为再分歧中的消费局部抱团，未确认新主升。置信度中等。支持：三指数下跌、跌停仍21只、3进4半数失败；反证：九百5板、消费后排扩散、海洋王反包。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无已确认首次常规对象。九百潜在结构T26的28日是T+2日期；26/27连续非纯一字换手已具备可核证据，28日列资格恢复观察窗，C仍未知。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买点及P0仓位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没有获准主动买点，新增0。H5需有效C=5；不能由当日最高H反推X或C，也不能因AVOID套用历史情绪仓位比例。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最终执行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无持仓只观察；有持仓依原退出计划和真实可成交性处理，不因反包或高开自动加仓。</w:t>
            </w:r>
          </w:p>
        </w:tc>
      </w:tr>
    </w:tbl>
    <w:p>
      <w:pPr>
        <w:spacing w:after="0"/>
      </w:pPr>
    </w:p>
    <w:p>
      <w:r>
        <w:t>Hmax=5：上海九百600838。H4：赛福天603028、襄阳轴承000678、多伦科技603528。H3为空；H2八只，首板29只。X/C/Y均UNKNOWN；X≠C≠Y。海洋王8天7板严格仅H1。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28日第一次操作或验证对象</w:t>
            </w:r>
          </w:p>
        </w:tc>
        <w:tc>
          <w:tcPr>
            <w:tcW w:type="dxa" w:w="73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8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合格新开仓常规对象</w:t>
            </w:r>
          </w:p>
        </w:tc>
        <w:tc>
          <w:tcPr>
            <w:tcW w:type="dxa" w:w="73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无。九百仅资格恢复观察窗；有效C、主体身份及风险未通过。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盘中新超级先手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仅条件预案，风险和27日有效C快照未知时不执行。</w:t>
            </w:r>
          </w:p>
        </w:tc>
      </w:tr>
    </w:tbl>
    <w:p>
      <w:pPr>
        <w:spacing w:after="0"/>
      </w:pPr>
    </w:p>
    <w:p>
      <w:r>
        <w:t>主流观察分支：零售食品、汽零、通信设备及局部设备股。没有完整证据确认唯一主带队票，封板数量不等于因果跟风。</w:t>
      </w:r>
    </w:p>
    <w:p>
      <w:r>
        <w:br w:type="page"/>
      </w:r>
    </w:p>
    <w:p>
      <w:pPr>
        <w:pStyle w:val="Heading1"/>
      </w:pPr>
      <w:r>
        <w:t>2 日期 风险总闸门与情绪环境</w:t>
      </w:r>
    </w:p>
    <w:p>
      <w:r>
        <w:t>27日周二已完整收盘，28日周三为下一正式交易日；均不在交易所节假日休市范围。[S1] 本报告行情以27日16:14—16:15报价和同日完整封板池为准，28日盘面尚未发生。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27日核验及处理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数量口径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原始跌停22行22唯一代码，含萃华退002731，剔除后21只普通非ST非退市封死跌停；未将盘中触跌停后打开的吉大、星光、三峡等混入。[S4]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连续强控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26日25只、27日21只连续达到≥10，形成新的连续触发证据；原16/19日强控此前也未解除。27日数量略降不等于恢复个位数。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当日晋级负反馈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六只原H3仅赛福天、襄阳、多伦升H4；华阳-2.65%，正裕-10.02%、林州-9.91%且后两只在封死跌停池。八只原H2全部未升H3。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旧高位恢复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海洋王反包+10%，东安+1.15%、哈空调+1.21%为局部修复；吉大-9.35%、星光-8.93%、冰山-4.43%、三峡-3.39%、文轩-5.78%，尚非批量稳定企稳。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未知风险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昨日非ST连板指数连续两日≤-1%的精确序列未齐，不用大盘跌幅或晋级率替代；28日新增监管、停复牌和全量公告仍须盘前核验，未知按关闭。</w:t>
            </w:r>
          </w:p>
        </w:tc>
      </w:tr>
    </w:tbl>
    <w:p>
      <w:pPr>
        <w:spacing w:after="0"/>
      </w:pPr>
    </w:p>
    <w:p>
      <w:pPr>
        <w:pStyle w:val="Heading2"/>
      </w:pPr>
      <w:r>
        <w:t>指数与情绪共振</w:t>
      </w:r>
    </w:p>
    <w:p>
      <w:r>
        <w:t>上证3648.30（-1.33%），开3698.44、高3708.20、低3648.30；深成11245.73（-2.50%）；创业板2548.15（-3.41%）。指数与短线高位负反馈共振，不能因零售局部涨停判断全市场反转。[S2]</w:t>
      </w:r>
    </w:p>
    <w:p>
      <w:r>
        <w:t>完整涨停池41只，较26日55只减少；严格连板12只：5板1、4板3、3板0、2板8，首板29。E1第21/22节仅辅助解释退潮期局部强势与指数牵制，不能创建龙头身份、T日、买点或仓位。现有证据不足以精确锁定中周期八阶段中的唯一位置，不硬贴“冰点已过”。</w:t>
      </w:r>
    </w:p>
    <w:p>
      <w:r>
        <w:br w:type="page"/>
      </w:r>
    </w:p>
    <w:p>
      <w:pPr>
        <w:pStyle w:val="Heading1"/>
      </w:pPr>
      <w:r>
        <w:t>3 五变量与空间主干账本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240"/>
        <w:gridCol w:w="6048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27日更新</w:t>
            </w:r>
          </w:p>
        </w:tc>
        <w:tc>
          <w:tcPr>
            <w:tcW w:type="dxa" w:w="60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5：上海九百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客观高度从26日4扩至5；最高不等于有效空间X。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有效主干继承与原始身份链缺口未补齐；九百升板不自动更新X。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C=clamp(X−3,3,5)。九百H5需有效C=5；H4三只需C≥4；不由Hmax倒填C。28日盘中使用27日已生效快照。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缺两个连续有效A/B来源；八只普通H2全失败不自动成为有效T+2压制B。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5板1 4板3 3板0 2板8 首板29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海洋王8天7板严格H1；华新/大洋4天2、新华百货3天2均严格H1，不累计争高。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3672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具体来源</w:t>
            </w:r>
          </w:p>
        </w:tc>
        <w:tc>
          <w:tcPr>
            <w:tcW w:type="dxa" w:w="45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27日结果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信号处理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潜在结构T21组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22日两胜一败，26日两H6断板；27日海洋王反包、大业未封。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不是T+1全灭，不补记A；反包不恢复连续H7。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潜在九百T26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27日T+1日期升H5，未淘汰。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非A；C及主干身份未知，不能凭上涨追认前日有买点。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26日普通H3组六只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27日3胜3败。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不是全灭，且非已证有效广义组，不生成A/B。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26日普通H2组八只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27日全部未升H3。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缺有效上游T+2权限和客观无法上车前提，不记B，不据此造Y。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最近两个有效压制来源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有效性、连续性与失败高度尚未恢复。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继续UNKNOWN；不将任意高板失败凑成两次信号。</w:t>
            </w:r>
          </w:p>
        </w:tc>
      </w:tr>
    </w:tbl>
    <w:p>
      <w:pPr>
        <w:spacing w:after="0"/>
      </w:pPr>
    </w:p>
    <w:p>
      <w:pPr>
        <w:pStyle w:val="Heading2"/>
      </w:pPr>
      <w:r>
        <w:t>空间扩展和断档分开记录</w:t>
      </w:r>
    </w:p>
    <w:p>
      <w:r>
        <w:t>23日Hmax6→26日4为跳过5板一层的客观断层压缩；27日4→5为扩展，不能称第二次连续压缩或直接确认空拐。5与4相邻，无两层断档；4与2之间仅缺3板一层，也不足断板龙所需至少两层。当前无正式断板龙T27。</w:t>
      </w:r>
    </w:p>
    <w:p>
      <w:r>
        <w:t>26日九百潜在控怪观察在27日晋级，结构预期获得局部强化，但风险、C和有效身份缺口仍独立存在；不确认最终控怪身份。</w:t>
      </w:r>
    </w:p>
    <w:p>
      <w:r>
        <w:br w:type="page"/>
      </w:r>
    </w:p>
    <w:p>
      <w:pPr>
        <w:pStyle w:val="Heading1"/>
      </w:pPr>
      <w:r>
        <w:t>4 10月28日首次操作或验证对象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824"/>
        <w:gridCol w:w="3384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8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模式日期与资格</w:t>
            </w:r>
          </w:p>
        </w:tc>
        <w:tc>
          <w:tcPr>
            <w:tcW w:type="dxa" w:w="33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28日处理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上海九百600838 H5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潜在结构T26；27日T+1成功晋级，28日为T+2日期。26/27连续非纯一字、高位成交与换手可核；27日为两日换手证据完成日。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28日列公告/一字例外资格恢复观察窗，不重命名自然空间T日。C=5未核、风险CLOSED，无合格新开仓。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 襄阳 多伦 H4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普通3进4；低于H5，首次有效隐形空间未证，不指定正式模式T27。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只作4进5分离观察；不能忽略九百去买次强。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海洋王002724 H1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26日断板后27日反包，8天7板不是H7；原潜在结构T21的28日为T+5日期。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只作反包与持仓观察，不能重开原T+1或当作新最高。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八只H2与首板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无已确认有效T+2分支身份；消费后排扩散可观察。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客观无法上车与剩余仓位前提未知，不以恐高错过为由补救。</w:t>
            </w:r>
          </w:p>
        </w:tc>
      </w:tr>
    </w:tbl>
    <w:p>
      <w:pPr>
        <w:spacing w:after="0"/>
      </w:pPr>
    </w:p>
    <w:p>
      <w:pPr>
        <w:pStyle w:val="Heading2"/>
      </w:pPr>
      <w:r>
        <w:t>九百的两日换手证据与权限边界</w:t>
      </w:r>
    </w:p>
    <w:p>
      <w:r>
        <w:t>26日开/高/收12.10、低11.68，换手8.68%、开板1次、末封09:30:30；27日开12.97、高/收13.31、低12.78，换手7.49%，09:30:26封住、开板0次。两日均非全天纯一字，27日收盘完成连续两日证据。0次开板并不等于全天一字，不能漏记27日开盘低于涨停的成交。</w:t>
      </w:r>
    </w:p>
    <w:p>
      <w:r>
        <w:t>P0要求体系认可的有效换手，而非任意换手率阈值。本次确认可核日线、封板与成交事实；更细逐笔和起手分类仍待核。28日资格恢复观察并不自动确认广义主体、通过C或产生买点；原潜在T26的阶段继续T+2。</w:t>
      </w:r>
    </w:p>
    <w:p>
      <w:r>
        <w:t>23日异动公告说明估值风险、无应披露未披露重大事项；异动公告本身不等于消息驱动起手。28日新增公告与停复牌未全量核齐。[S5]</w:t>
      </w:r>
    </w:p>
    <w:p>
      <w:r>
        <w:br w:type="page"/>
      </w:r>
    </w:p>
    <w:p>
      <w:pPr>
        <w:pStyle w:val="Heading1"/>
      </w:pPr>
      <w:r>
        <w:t>5 当日超级先手与次日常规分池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5112"/>
        <w:gridCol w:w="3168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输出池</w:t>
            </w:r>
          </w:p>
        </w:tc>
        <w:tc>
          <w:tcPr>
            <w:tcW w:type="dxa" w:w="51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27日事实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28日处理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今天盘中先手</w:t>
            </w:r>
          </w:p>
        </w:tc>
        <w:tc>
          <w:tcPr>
            <w:tcW w:type="dxa" w:w="51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无已确认合格可执行结果，风险CLOSED先否决。九百是已在26日成为客观最高的延续，09:30:26封板非13:30—14:35新空间先手。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不把27日普通接力或换手恢复观察写成28日获准买点。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51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5/4相邻，4/2只缺1层；上方被动身份和下方隐形空间未证。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无正式T27，无已证提前一天先手。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收盘形成明日常规</w:t>
            </w:r>
          </w:p>
        </w:tc>
        <w:tc>
          <w:tcPr>
            <w:tcW w:type="dxa" w:w="51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九百有两日非一字换手证据，可列28日例外资格恢复观察；无其他已确认首次主体。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首页无合格新开仓对象，资格、身份、风险和买点分层。</w:t>
            </w:r>
          </w:p>
        </w:tc>
      </w:tr>
    </w:tbl>
    <w:p>
      <w:pPr>
        <w:spacing w:after="0"/>
      </w:pPr>
    </w:p>
    <w:p>
      <w:pPr>
        <w:pStyle w:val="Heading2"/>
      </w:pPr>
      <w:r>
        <w:t>28日盘中新超级先手条件</w:t>
      </w:r>
    </w:p>
    <w:p>
      <w:r>
        <w:t>前置：强控已具备解除证据，27日有效C快照可核，主体H≤C且公告/一字、空间代表性、题材与可成交性全部通过。任一项未知停止到买点层，本报告当前仍CLOSED。</w:t>
      </w:r>
    </w:p>
    <w:p>
      <w:r>
        <w:t>常规13:30—14:35，当时独一份最高有效空间，老空间继续连板预期极低；10厘米日内振幅≤9.99个百分点、20厘米≤19.99个百分点，只在主动封板或炸板回封时确认。不提前低吸、不主观半路，14:35以后不新增。</w:t>
      </w:r>
    </w:p>
    <w:p>
      <w:r>
        <w:t>并列空间未分离、分时剧震、老空间仍强或无真实回封均禁止。特殊前置须老空间开盘快速到跌停并基本确认淘汰，才能提前逐级筛唯一至强者；27日九百主动升5，无该失效证据。</w:t>
      </w:r>
    </w:p>
    <w:p>
      <w:r>
        <w:t>首触、末封和开板次数字段不能证明某一分钟主动量、撤单、均价承接和唯一空间；不以收盘结果追认先手。</w:t>
      </w:r>
    </w:p>
    <w:p>
      <w:r>
        <w:br w:type="page"/>
      </w:r>
    </w:p>
    <w:p>
      <w:pPr>
        <w:pStyle w:val="Heading1"/>
      </w:pPr>
      <w:r>
        <w:t>6 T日预选与逐票淘汰原因</w:t>
      </w:r>
    </w:p>
    <w:p>
      <w:r>
        <w:t>27日正式合格预选池为空；没有新确认T27主体。九百仍按潜在T26延续及资格恢复观察，所有观察名单均不是买入名单。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4032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扫描对象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结构事实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排除或分流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九百H5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唯一最高，26/27两日非一字换手，零售同业扩散。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需C=5及主体/一字起手/公告与因果证据；风险关闭。28日恢复观察不能抹去T+2阶段。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 襄阳 多伦 H4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三只3进4；行业各异，均未取代最高。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H4对C仍待核，无完整隐形空间或断板龙身份。赛福天盘口字段矛盾，不强判纯一字/有效换手。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华阳 正裕 林州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原H3失败；华阳收75.70(-2.65%)，正裕11.77跌停，林州3.00跌停。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不以低开反抽或跌得多重新命名首次窗口；既有仓按原纪律。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八只原H2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福莱/锋龙/万向/模塑/创维/大名城/杰克/永创均未续板。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普通组全灭不创造压突B；不补造成有效T+2失败高度。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 大业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海洋王13.09反包首板，大业17.40(+0.87%)未触涨停18.98。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反包不累计为7/8板；原首次窗口已过。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8只新H2及29首板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消费、汽零、通信等轮动。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未证有效空间与分支补救权限，低位不自动安全；N+和严格H分列。</w:t>
            </w:r>
          </w:p>
        </w:tc>
      </w:tr>
    </w:tbl>
    <w:p>
      <w:pPr>
        <w:spacing w:after="0"/>
      </w:pPr>
    </w:p>
    <w:p>
      <w:pPr>
        <w:pStyle w:val="Heading2"/>
      </w:pPr>
      <w:r>
        <w:t>盘口数据冲突保留</w:t>
      </w:r>
    </w:p>
    <w:p>
      <w:r>
        <w:t>赛福天腾讯日线开高低收均10.33，但完整封板池记首触09:25:02、末封15:00:00、开板1次。收盘与H4一致，成交路径不一致：本报告保留两项事实，不据此认定全天纯一字、持续稳定封单或已完成有效开板换手，需逐笔复核。其他核心数据足以核验当日风险和最高梯队，冲突对象降为观察。</w:t>
      </w:r>
    </w:p>
    <w:p>
      <w:r>
        <w:br w:type="page"/>
      </w:r>
    </w:p>
    <w:p>
      <w:pPr>
        <w:pStyle w:val="Heading1"/>
      </w:pPr>
      <w:r>
        <w:t>7 全部模式扫描与操作层级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403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27日核验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28日结论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自然空接 控怪 空中飘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九百潜在T26晋级，客观4→5扩展；非新的连续压缩。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有望成为的结构预期强化，C和主干未齐不确认；空中飘常规T+1默认回避，不能由涨停反推身份。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公告空接例外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九百26/27均非纯一字且有成交换手；两日证据27日完成。多伦26纯一字、27有低于涨停成交，仅1日。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九百28日为恢复资格观察窗，仍受C/风险否决；多伦不能认两日恢复。赛福天路径冲突待核。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断板 空接断板龙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5/4相邻，4/2一层缺口；被动/隐形身份不齐。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无正式T27、无已证超级先手，不能将所有H2写断板龙。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九百潜在T26的T+1晋级未败；普通H2全灭。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不记新A/B，Y仍UNKNOWN；不得以H5称突破已成立。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 T+3 T+4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潜在九百T26的28日T+2；原T21组28日T+5。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九百27日有真实成交但是否客观几乎无法上车未证、原仓位未知；不授补救。原H6在T+3已断，不满足持续抱龙。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沪指最高3708.20对前收3697.52约+0.29%，收-1.33%。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不满足最高≥1.5%、收盘≥1.2%，不成立。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空转趋 首阴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旧高位反包与A杀并存；完整趋势及有效身份未齐。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只解决跟踪对象，不能直接给买点；不自设统一10/15日线或开盘价退出阈值。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 分离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必须比较前日基准、真实量、速度、均价承接、首个有效确认和后排。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工具不能创造主体；同组同日不把多只都认唯一胜出者。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4K 6K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参数与逐时证伪标准未独立编码。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需回查原文/体系依据不足，不按名称或案例补造。</w:t>
            </w:r>
          </w:p>
        </w:tc>
      </w:tr>
    </w:tbl>
    <w:p>
      <w:pPr>
        <w:spacing w:after="0"/>
      </w:pPr>
    </w:p>
    <w:p>
      <w:r>
        <w:t>P0&gt;P1&gt;P2；E1仅作情绪辅助。市场结果、公开点评和低级材料都不能改写P0权限。</w:t>
      </w:r>
    </w:p>
    <w:p>
      <w:r>
        <w:br w:type="page"/>
      </w:r>
    </w:p>
    <w:p>
      <w:pPr>
        <w:pStyle w:val="Heading1"/>
      </w:pPr>
      <w:r>
        <w:t>8 核心候选板块与梯队验证</w:t>
      </w:r>
    </w:p>
    <w:p>
      <w:r>
        <w:t>A表为核心观察，不代表获准交易。严格口径使用41只封板池行业分类；宽概念单独待核。行业同组封板数量不等于候选主动带动的因果跟风数，炸板和仅跟涨完整数量未齐，不填0。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3456"/>
        <w:gridCol w:w="3312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核心观察</w:t>
            </w:r>
          </w:p>
        </w:tc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严格及宽口径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数量与名单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梯队完整性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上海九百600838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严格一般零售；宽零售消费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同业封板5只：新华百货600785、茂业商业600828、广百股份002187、国芳集团601086、深 赛 格000058。因果跟风未知，炸板/仅涨不混加。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1板新华百货600785、茂业商业600828、广百股份002187、国芳集团601086、深 赛 格000058；2板无；3板无；3以上上海九百600838；严格1/2/3不齐，宽待核。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襄阳轴承000678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严格汽车零部；宽汽车零部件及机器人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同业封板7只：申达股份600626、大明电子603376、沪光股份605333、秦安股份603758、凯众股份603037、亚太股份002284、光洋股份002708。因果跟风未知，炸板/仅涨不混加。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1板申达股份600626、大明电子603376、秦安股份603758、凯众股份603037、亚太股份002284；2板沪光股份605333、光洋股份002708；3板无；3以上襄阳轴承000678；严格1/2/3不齐，宽待核。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赛福天603028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严格通用设备；宽通用设备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同业封板0只：无。因果跟风未知，炸板/仅涨不混加。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1板无；2板无；3板无；3以上赛福天603028；严格1/2/3不齐，宽待核。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多伦科技603528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严格软件开发；宽数字应用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同业封板0只：无。因果跟风未知，炸板/仅涨不混加。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1板无；2板无；3板无；3以上多伦科技603528；严格1/2/3不齐，宽待核。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海洋王002724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严格照明设备；宽照明及AI应用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同业封板0只：无。因果跟风未知，炸板/仅涨不混加。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1板海洋王002724；2板无；3板无；3以上无；严格1/2/3不齐，宽待核。</w:t>
            </w:r>
          </w:p>
        </w:tc>
      </w:tr>
    </w:tbl>
    <w:p>
      <w:pPr>
        <w:spacing w:after="0"/>
      </w:pPr>
    </w:p>
    <w:p>
      <w:r>
        <w:t>全池H3为空，不能将任何行业写成1/2/3完整梯队。海洋王为反包H1，同业星光-8.93%未封；多伦软件行业仅自身H4。行业独板与宽概念交叉均不能制造完整梯队。</w:t>
      </w:r>
    </w:p>
    <w:p>
      <w:r>
        <w:br w:type="page"/>
      </w:r>
    </w:p>
    <w:p>
      <w:pPr>
        <w:pStyle w:val="Heading1"/>
      </w:pPr>
      <w:r>
        <w:t>8 主流分支与带队票验证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608"/>
        <w:gridCol w:w="4032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46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高度与时间证据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主带队及28日验证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零售消费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一般零售6只：九百H5与深赛格、茂业、广百、新华百货、国芳首板。深赛格09:25:00、九百09:30:26、茂业09:40:42末封；2/3板缺。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九百最高且辨识度突出；深赛格早于九百，不能称全由九百启动。后续扩散有时间顺序但无完整主动量因果，最稳与主带队待确认。28日看核心和后排同向。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食品乳品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青岛食品/桂发祥/阳光乳业H2；休闲食品两只，饮料乳品一只，严格行业分列。青岛末封09:38、桂发祥10:11:54、阳光14:20:24。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同属消费宽口径，不能拼成零售同业；无H3，无已确认主带队。28日看2进3及零售联动，单独加速不足证明全消费延续。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汽零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襄阳H4；沪光/光洋H2；申达/大明/秦安/凯众/亚太H1，共8只。光洋09:30:03早于襄阳09:36:48末封；沪光14:50:42。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高度襄阳；最早可见末封光洋。正裕跌停、万向-5.74%为反证；因果与全日最稳不足，主带队待核。无H3不完整。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通用及软件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赛福天通用H4、行业仅自身；多伦软件H4、行业仅自身。多伦14:49:13、赛福天15:00末封。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均不能凭高板认全面带队；赛福路径有冲突。无完整同业扩散、最稳未知，28日看真实承接，不赌一字。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通信与设备轮动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科瑞思H2、天邑H1同通信设备；江顺专用设备H1。华新/凯中/大洋电机均严格H1。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通信H1/H2有、H3缺；不同机械用途不强并机器人同分支。末封先后可核，带动和辨识度未齐，无已确认主带队。</w:t>
            </w:r>
          </w:p>
        </w:tc>
      </w:tr>
    </w:tbl>
    <w:p>
      <w:pPr>
        <w:spacing w:after="0"/>
      </w:pPr>
    </w:p>
    <w:p>
      <w:pPr>
        <w:pStyle w:val="Heading2"/>
      </w:pPr>
      <w:r>
        <w:t>26日预选在27日的真实表现</w:t>
      </w:r>
    </w:p>
    <w:p>
      <w:r>
        <w:t>九百由H4升H5且零售同业封板从1增至6，属核心延续与后排扩散证据，不能据此确认全部因果。汽零襄阳继续板、正裕跌停，强弱分离明确；模塑+3.90%未板、万向-5.74%，不是整体无差别强化。林州高开3.40后跌停3.00，为高开低走的带队失败反证；华阳低开68.15收75.70仍跌2.65%，也不是继续封板。</w:t>
      </w:r>
    </w:p>
    <w:p>
      <w:r>
        <w:t>海洋王反包H1，但星光继续大跌，属个股修复、照明板块延续不足。28日尚未发生：继续板且后排同步才支持延续；高开低走为转弱，低开闷杀为证伪/退潮。</w:t>
      </w:r>
    </w:p>
    <w:p>
      <w:r>
        <w:br w:type="page"/>
      </w:r>
    </w:p>
    <w:p>
      <w:pPr>
        <w:pStyle w:val="Heading1"/>
      </w:pPr>
      <w:r>
        <w:t>9 核心候选竞价与盘中执行卡</w:t>
      </w:r>
    </w:p>
    <w:p>
      <w:r>
        <w:t>共用字段：Hmax5，X/C/Y均UNKNOWN，CLOSED。被动空间、有效主干、28日新增监管/停复牌均未全量确认。今日无获准先手，明日无获准新仓。</w:t>
      </w:r>
    </w:p>
    <w:p>
      <w:pPr>
        <w:pStyle w:val="Heading2"/>
      </w:pPr>
      <w:r>
        <w:t>上海九百600838 收13.31元（+10.00%），开12.97、高13.31、低12.78，换手7.49%</w:t>
      </w:r>
    </w:p>
    <w:p>
      <w:r>
        <w:t>H5；首触093026、末封093026、开板0次。潜在T26，28日T+2；两日非一字换手证据完成日27日，28日另列恢复资格观察。H5需C=5；可保留有望成为自然/控怪的结构观察，不确认最终身份。</w:t>
      </w:r>
    </w:p>
    <w:p>
      <w:r>
        <w:t>竞价须与27日高开12.97、09:30:26封住基准比较；核实际量、撤单和零售后排。撤单失承接、开板不回封、同组反卡、监管升级或后排退潮即撤销预期。无持仓只看，有仓按原计划和真实流动性管理，不因恢复观察加仓。</w:t>
      </w:r>
    </w:p>
    <w:p>
      <w:pPr>
        <w:pStyle w:val="Heading2"/>
      </w:pPr>
      <w:r>
        <w:t>三只H4共用资格</w:t>
      </w:r>
    </w:p>
    <w:p>
      <w:r>
        <w:t>未取代九百成为最高，隐形空间与正式T27未证；H4需C≥4。不同产业分别比较，不将普通4进5等同首次常规介入。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680"/>
        <w:gridCol w:w="3456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6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27日价格与换手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封板事实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赛福天603028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收10.33，开10.33，高10.33，低10.33；换手10.31%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H4；首触092502、末封150000、开板1次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襄阳轴承000678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收16.01，开15.24，高16.01，低14.68；换手20.57%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H4；首触093409、末封093648、开板1次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多伦科技603528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收9.85，开9.85，高9.85，低9.66；换手11.65%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H4；首触092501、末封144913、开板1次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海洋王002724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收13.09，开12.00，高13.09，低11.89；换手28.85%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H1；首触100742、末封145518、开板6次</w:t>
            </w:r>
          </w:p>
        </w:tc>
      </w:tr>
    </w:tbl>
    <w:p>
      <w:pPr>
        <w:spacing w:after="0"/>
      </w:pPr>
    </w:p>
    <w:p>
      <w:r>
        <w:t>海洋王另列反包观察，非首次空间候选；27日三季报已披露，不能继续写成“尚待27日披露”。前三季归母净利6263.81万元、扣非亏损1630.31万元；非经常性项目对盈利有明显影响，不据同比增长直接认基本面强化。[S6]</w:t>
      </w:r>
    </w:p>
    <w:p>
      <w:r>
        <w:br w:type="page"/>
      </w:r>
    </w:p>
    <w:p>
      <w:pPr>
        <w:pStyle w:val="Heading1"/>
      </w:pPr>
      <w:r>
        <w:t>9 核心卡续与分时执行流程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104"/>
        <w:gridCol w:w="3960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28日观察触发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禁止及证伪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赛福天603028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先核日线与开板记录冲突，取得真实逐笔后再建竞价预期。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OHLC相同不能覆盖池内开板1次；路径未知不认纯一字稳定或两日换手资格。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襄阳000678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与27日开15.24、低14.68、09:36:48末封比较；核光洋/沪光及首板后排。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同组未分离、后排退潮、无法回封即撤预期；正裕跌停风险不因襄阳继续板而消失。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多伦603528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27日涨停开后低9.66、14:49:13回封，量与承接须较晚封基准改善。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26纯一字、27仅一日非一字；不得认两日资格恢复，软件独板不认带队。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海洋王002724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反包后比较27日开12.00、低11.89、末封14:55:18及照明星光。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8天7板非H7；旧窗不重开。原异动与当日业绩公告、后排弱势须分别核验。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392"/>
        <w:gridCol w:w="4248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信号出现时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信号不出现或未知时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核公告、停复牌、竞价量与撤单，比较前日基准。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维持关闭，不赌排单，不将未知当无风险。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记录同组首个有效确认、均价承接和后排，有仓按原计划。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弱转强不成立不补造；不忽略最高买次强。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核跌停扩散、旧A杀与消费/汽零同步，证伪撤预期。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不以错过、恐高为由授T+2补救，不盘中猜C重置。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仅风险/C/主体全获准后核新先手唯一性、振幅与回封。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本报告未授主动新仓；不低吸，不主观半路。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管理原仓、记录收盘与次日账本。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不新增常规先手，不用尾盘结果改写此前资格。</w:t>
            </w:r>
          </w:p>
        </w:tc>
      </w:tr>
    </w:tbl>
    <w:p>
      <w:pPr>
        <w:spacing w:after="0"/>
      </w:pPr>
    </w:p>
    <w:p>
      <w:r>
        <w:t>用户成本、仓位与成交条件未知，不给具体数量或统一退出价；跌停时不能保证卖出。</w:t>
      </w:r>
    </w:p>
    <w:p>
      <w:r>
        <w:br w:type="page"/>
      </w:r>
    </w:p>
    <w:p>
      <w:pPr>
        <w:pStyle w:val="Heading1"/>
      </w:pPr>
      <w:r>
        <w:t>10 三套条件化剧本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888"/>
        <w:gridCol w:w="2592"/>
        <w:gridCol w:w="2592"/>
      </w:tblGrid>
      <w:tr>
        <w:trPr>
          <w:cantSplit/>
          <w:tblHeader/>
        </w:trPr>
        <w:tc>
          <w:tcPr>
            <w:tcW w:type="dxa" w:w="11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需要的证据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跌停恢复个位数且旧A杀批量企稳，九百带后排、汽零同步增强，公告风险可核。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先重新核解除与C、主体、窗口；当前CLOSED下新增0，不能因秒板自动改权限。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按原计划核承接与失效；高开反包不自动加仓。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符合预期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九百或H4少数延续，消费扩散但旧高位分化，指数仍弱。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只观察，不买次强，不把局部修复当主体获准。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反抽依据原退出纪律处理，真实成交优先。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九百开板失守、H4组互卡，消费后排退潮、跌停继续扩散。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保持回避，不用首阴、压突、4K名称抄底，新增0。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原退出条件出现按可成交性执行，不摊薄补仓；跌停不承诺可卖。</w:t>
            </w:r>
          </w:p>
        </w:tc>
      </w:tr>
    </w:tbl>
    <w:p>
      <w:pPr>
        <w:spacing w:after="0"/>
      </w:pPr>
    </w:p>
    <w:p>
      <w:pPr>
        <w:pStyle w:val="Heading2"/>
      </w:pPr>
      <w:r>
        <w:t>风险解除与预期证伪</w:t>
      </w:r>
    </w:p>
    <w:p>
      <w:r>
        <w:t>26/27连续25/21只跌停已构成明确强控，必须等完整数量及旧高位群体共同恢复再评估解除；少数个股涨停、单次指数反抽和所谓突破Y都无豁免。AVOID是环境辅助，新增0来自P0。</w:t>
      </w:r>
    </w:p>
    <w:p>
      <w:r>
        <w:t>空间角色被替代、C或Y账本被纠错、公告升级、盘口低于基准、同组反卡和后排失效，均撤销相应观察预期；不能等28日涨停后回写27日必然可买。</w:t>
      </w:r>
    </w:p>
    <w:p>
      <w:r>
        <w:br w:type="page"/>
      </w:r>
    </w:p>
    <w:p>
      <w:pPr>
        <w:pStyle w:val="Heading1"/>
      </w:pPr>
      <w:r>
        <w:t>11 历史账本与后续阶段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464"/>
        <w:gridCol w:w="3600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对象与具体T日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27日结果</w:t>
            </w:r>
          </w:p>
        </w:tc>
        <w:tc>
          <w:tcPr>
            <w:tcW w:type="dxa" w:w="36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28日后续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 潜在T26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T+1日期升H5，连续两日非一字换手证据完成。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T+2日期；另列资格恢复观察窗，不重命名T。T+2补救的客观无法上车与原主仓前提未证，不授补救。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原潜在结构T21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大业17.40(+0.87%)未板；海洋王反包H1。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T+5，首次早过；26日T+3已断，T+4持续抱龙前提不成立，反包不补回。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六只普通H3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赛福/襄阳/多伦升H4，华阳未板，正裕/林州跌停。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4进5观察非首次模式；失败三只只作历史/风险管理。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八只原H2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全未续板，福莱+5.29%、模塑+3.90%、杰克+2.78%亦非涨停。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不是有效T+2组，不能记B或推Y。杰克高47.51等于涨停价后失封，其他未触者不混列炸板。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 潜在T21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低开10.05收10.51(+1.15%)，非涨停。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T+5仅日历，不给补救或抱龙权限。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 观察T19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收18.81(-9.35%)，触跌停18.68后打开。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T+7，未封跌停不等于企稳；不重新授首阴首次窗口。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26日零售与汽零预选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九百续板且零售扩散；襄阳续板但正裕跌停。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分别验证，不能概括全部带队有效；28日结果待发生。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旧风险群体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星光-8.93%、冰山-4.43%、三峡-3.39%、文轩-5.78%；哈空调/东安小涨。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局部反抽不足解除批量A杀风险，空转趋只跟踪不直接买。</w:t>
            </w:r>
          </w:p>
        </w:tc>
      </w:tr>
    </w:tbl>
    <w:p>
      <w:pPr>
        <w:spacing w:after="0"/>
      </w:pPr>
    </w:p>
    <w:p>
      <w:r>
        <w:t>X仅由有效主干事件更新，Y仅接受连续有效A/B。原T21：22日T+1、23日T+2、26日T+3、27日T+4、28日T+5；T26：27日T+1、28日T+2。日期标签不能替代模式权限。</w:t>
      </w:r>
    </w:p>
    <w:p>
      <w:r>
        <w:br w:type="page"/>
      </w:r>
    </w:p>
    <w:p>
      <w:pPr>
        <w:pStyle w:val="Heading1"/>
      </w:pPr>
      <w:r>
        <w:t>12 受控未知 数据来源与风险提示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未知或差异</w:t>
            </w:r>
          </w:p>
        </w:tc>
        <w:tc>
          <w:tcPr>
            <w:tcW w:type="dxa" w:w="80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执行处理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X/C与生效快照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有效主干继承仍有缺口；九百H5需C=5，三H4需C≥4，均不能由Hmax倒填。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Y与有效来源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普通H2全灭不自动成为B，九百T+1未败也非A；两连续来源不齐保持UNKNOWN。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换手与公告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九百两日非一字、成交与换手可核；更细有效性/起手分类仍待核。海洋王27日季报已读，28日全量新增监管与停复牌未知。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盘口冲突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赛福OHLC均10.33但封板池开板1次、末封15:00；不强定纯一字或换手资格，需逐笔。首触与末封不代表全天最稳。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因果与私人状态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行业封板数不等于真实带动，最稳票、逐时唯一、撤单与主动量不足。个人成本仓位未知，不补造。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原文边界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P0/P1/P2与E1按路由回查；P2全部图片未语义验收，E1缺节缺图；4K/6K无独立完整参数，需回查，不从案例猜。</w:t>
            </w:r>
          </w:p>
        </w:tc>
      </w:tr>
    </w:tbl>
    <w:p>
      <w:pPr>
        <w:spacing w:after="0"/>
      </w:pPr>
    </w:p>
    <w:p>
      <w:r>
        <w:t>本次35个腾讯报价均标记20261027、时间16:14—16:15；涨停41行41唯一代码、跌停22行22唯一代码，qdate均20261027。萃华退单列剔除，风险采用21只普通非ST非退市封死跌停。26日仅作连续风险和前日基准比较。</w:t>
      </w:r>
    </w:p>
    <w:p>
      <w:r>
        <w:t>[S1] 交易所休市安排，27/28日不在节假日休市范围</w:t>
        <w:br/>
        <w:t>https://www.sse.com.cn/disclosure/announcement/general/c/c_20260915_10832273.shtml</w:t>
      </w:r>
    </w:p>
    <w:p>
      <w:r>
        <w:t>[S2] 腾讯指数及核心当日收盘，其余按代码读取</w:t>
        <w:br/>
        <w:t>https://qt.gtimg.cn/q=sh000001,sz399001,sz399006,sh600838,sh603278,sz002724</w:t>
      </w:r>
    </w:p>
    <w:p>
      <w:r>
        <w:t>[S3] 东方财富当日完整涨停池41只</w:t>
        <w:br/>
        <w:t>https://push2ex.eastmoney.com/getTopicZTPool?ut=7eea3edcaed734bea9cbfc24409ed989&amp;dpt=wz.ztzt&amp;Pageindex=0&amp;pagesize=1000&amp;sort=fund%3Aasc&amp;date=20261027</w:t>
      </w:r>
    </w:p>
    <w:p>
      <w:r>
        <w:t>[S4] 东方财富原始跌停22只，含萃华退1只</w:t>
        <w:br/>
        <w:t>https://push2ex.eastmoney.com/getTopicDTPool?ut=7eea3edcaed734bea9cbfc24409ed989&amp;dpt=wz.ztzt&amp;Pageindex=0&amp;pagesize=1000&amp;sort=fund%3Aasc&amp;date=20261027</w:t>
      </w:r>
    </w:p>
    <w:p>
      <w:r>
        <w:t>[S5] 上海九百23日公司异动公告</w:t>
        <w:br/>
        <w:t>https://money.finance.sina.com.cn/corp/view/vCB_AllBulletinDetail.php?id=12654858&amp;stockid=600838</w:t>
      </w:r>
    </w:p>
    <w:p>
      <w:r>
        <w:t>[S6] 海洋王27日第三季度报告，注意归母与扣非差异</w:t>
        <w:br/>
        <w:t>https://vip.stock.finance.sina.com.cn/corp/view/vCB_AllBulletinDetail.php?id=12663103&amp;stockid=002724</w:t>
      </w:r>
    </w:p>
    <w:p>
      <w:r>
        <w:br w:type="page"/>
      </w:r>
    </w:p>
    <w:p>
      <w:pPr>
        <w:pStyle w:val="Heading1"/>
      </w:pPr>
      <w:r>
        <w:t>12 完整梯队与风险名单</w:t>
      </w:r>
    </w:p>
    <w:p>
      <w:r>
        <w:t>5板共1只：上海九百600838。</w:t>
      </w:r>
    </w:p>
    <w:p>
      <w:r>
        <w:t>4板共3只：襄阳轴承000678、赛福天603028、多伦科技603528。</w:t>
      </w:r>
    </w:p>
    <w:p>
      <w:r>
        <w:t>3板共0只：无。</w:t>
      </w:r>
    </w:p>
    <w:p>
      <w:r>
        <w:t>2板共8只：青岛食品001219、阳光乳业001318、胜通能源001331、国脉科技002093、光洋股份002708、桂发祥002820、科瑞思301314、沪光股份605333。</w:t>
      </w:r>
    </w:p>
    <w:p>
      <w:r>
        <w:t>1板共29只：深 赛 格000058、峨眉山Ａ000888、江顺科技001400、盾安环境002011、广百股份002187、国统股份002205、大洋电机002249、亚太股份002284、亚玛顿002623、海洋王002724、凯中精密002823、天邑股份300504、横河精密300539、弘景光电301479、宏明电子301682、曙光股份600303、申达股份600626、文投控股600715、新华百货600785、茂业商业600828、国芳集团601086、九牧王601566、东贝集团601956、凯众股份603037、华新精科603370、大明电子603376、中谷物流603565、秦安股份603758、原尚股份603813。</w:t>
      </w:r>
    </w:p>
    <w:p>
      <w:pPr>
        <w:pStyle w:val="Heading2"/>
      </w:pPr>
      <w:r>
        <w:t>非ST非退市封死跌停</w:t>
      </w:r>
    </w:p>
    <w:p>
      <w:r>
        <w:t>共21只：万泽股份000534、海德股份000567、四川九洲000801、新 大 陆000997、华瓷股份001216、宏英智能001266、亿道信息001314、紫光国微002049、众生药业002317、慈文传媒002343、林州重机002535、豪美新材002988、洪都航空600316、华发股份600325、正裕工业603089、华正新材603186、海鸥股份603269、南方路机603280、灵康药业603669、奇精机械603677、睿能科技603933。原始池另有萃华退002731，不计入普通股风险数量。触跌停后打开与仅大跌标的不混入封死名单。</w:t>
      </w:r>
    </w:p>
    <w:p>
      <w:pPr>
        <w:pStyle w:val="Heading2"/>
      </w:pPr>
      <w:r>
        <w:t>严格连板封板事实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504"/>
        <w:gridCol w:w="936"/>
        <w:gridCol w:w="3240"/>
        <w:gridCol w:w="1008"/>
        <w:gridCol w:w="2232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5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收盘元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首触及末封时分秒</w:t>
            </w:r>
          </w:p>
        </w:tc>
        <w:tc>
          <w:tcPr>
            <w:tcW w:type="dxa" w:w="10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开板次</w:t>
            </w:r>
          </w:p>
        </w:tc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换手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上海九百600838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13.31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093026/093026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7.49%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襄阳轴承000678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16.01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093409/093648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20.57%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赛福天603028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10.33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092502/150000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10.31%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多伦科技603528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9.85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092501/144913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11.65%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青岛食品001219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14.98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092500/093800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7.77%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阳光乳业001318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13.31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101154/142024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15.54%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胜通能源001331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38.52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093918/133400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6.69%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国脉科技002093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7.93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093051/093945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6.63%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光洋股份002708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093003/093003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3.87%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桂发祥002820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11.21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101154/101154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17.86%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科瑞思301314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67.37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134648/135330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30.24%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沪光股份605333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19.91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102127/145042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4.18%</w:t>
            </w:r>
          </w:p>
        </w:tc>
      </w:tr>
    </w:tbl>
    <w:p>
      <w:pPr>
        <w:spacing w:after="0"/>
      </w:pPr>
    </w:p>
    <w:p>
      <w:r>
        <w:t>093026表示09:30:26；字段不代替逐笔及因果。仅用于整理用户私有交易理论，不构成投资建议。所有动作均为条件化策略，不承诺收益。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2026-10-28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2026年10月28日  |  基于10月27日收盘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investor.szse.cn/disclosure/notice/general/t20251222_618087.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20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20" TargetMode="External"/><Relationship Id="rId15" Type="http://schemas.openxmlformats.org/officeDocument/2006/relationships/hyperlink" Target="https://qt.gtimg.cn/q=sh000001,sz399001,sz399006,sz003029,sz002889,sh603999" TargetMode="External"/><Relationship Id="rId16" Type="http://schemas.openxmlformats.org/officeDocument/2006/relationships/hyperlink" Target="https://api3.cls.cn/share/article/2509736?app=&amp;os=android&amp;sv=869" TargetMode="External"/><Relationship Id="rId17" Type="http://schemas.openxmlformats.org/officeDocument/2006/relationships/hyperlink" Target="https://finance.eastmoney.com/a/202610203901304760.html" TargetMode="External"/><Relationship Id="rId18" Type="http://schemas.openxmlformats.org/officeDocument/2006/relationships/hyperlink" Target="https://www.dabanke.com/fpb.html" TargetMode="External"/><Relationship Id="rId19" Type="http://schemas.openxmlformats.org/officeDocument/2006/relationships/hyperlink" Target="https://www.dabanke.com/ztgc.html" TargetMode="External"/><Relationship Id="rId20" Type="http://schemas.openxmlformats.org/officeDocument/2006/relationships/hyperlink" Target="https://stockinsky.com/limit-down" TargetMode="External"/><Relationship Id="rId21" Type="http://schemas.openxmlformats.org/officeDocument/2006/relationships/hyperlink" Target="https://pdf.dfcfw.com/pdf/H2_AN202610201830720578_1.pdf?1792517180000.pdf" TargetMode="External"/><Relationship Id="rId22" Type="http://schemas.openxmlformats.org/officeDocument/2006/relationships/hyperlink" Target="https://pdf.dfcfw.com/pdf/H2_AN202610201830719487_1.pdf?1792515740000.pdf" TargetMode="External"/><Relationship Id="rId23" Type="http://schemas.openxmlformats.org/officeDocument/2006/relationships/hyperlink" Target="https://pdf.dfcfw.com/pdf/H2_AN202610201830720542_1.pdf?1792517101000.pdf" TargetMode="External"/><Relationship Id="rId24" Type="http://schemas.openxmlformats.org/officeDocument/2006/relationships/hyperlink" Target="https://pdf.dfcfw.com/pdf/H2_AN202610201830716834_1.pdf?1792513799000.pdf" TargetMode="External"/><Relationship Id="rId25" Type="http://schemas.openxmlformats.org/officeDocument/2006/relationships/hyperlink" Target="https://pdf.dfcfw.com/pdf/H2_AN202610191830690979_1.pdf?1792442244000.pdf" TargetMode="External"/><Relationship Id="rId26" Type="http://schemas.openxmlformats.org/officeDocument/2006/relationships/hyperlink" Target="https://pdf.dfcfw.com/pdf/H2_AN202610191830688539_1.pdf?1792434832000.pdf" TargetMode="External"/><Relationship Id="rId27" Type="http://schemas.openxmlformats.org/officeDocument/2006/relationships/hyperlink" Target="https://pdf.dfcfw.com/pdf/H2_AN202610191830690063_1.pdf?1792438640000.pdf" TargetMode="External"/><Relationship Id="rId28" Type="http://schemas.openxmlformats.org/officeDocument/2006/relationships/hyperlink" Target="https://pdf.dfcfw.com/pdf/H2_AN202610191830690440_1.pdf?1792440199000.pdf" TargetMode="External"/><Relationship Id="rId29" Type="http://schemas.openxmlformats.org/officeDocument/2006/relationships/hyperlink" Target="https://pdf.dfcfw.com/pdf/H2_AN202610181830659958_1.pdf?1792337542000.pdf" TargetMode="External"/><Relationship Id="rId30" Type="http://schemas.openxmlformats.org/officeDocument/2006/relationships/hyperlink" Target="https://pdf.dfcfw.com/pdf/H2_AN202610161830618206_1.pdf?1792173366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2026年10月21日 A股盘前策略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