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AD40" w14:textId="77777777" w:rsidR="00C22F2A" w:rsidRDefault="00000000">
      <w:pPr>
        <w:pBdr>
          <w:top w:val="nil"/>
          <w:left w:val="nil"/>
          <w:bottom w:val="nil"/>
          <w:right w:val="nil"/>
          <w:between w:val="nil"/>
        </w:pBdr>
        <w:tabs>
          <w:tab w:val="center" w:pos="4513"/>
          <w:tab w:val="right" w:pos="9026"/>
        </w:tabs>
        <w:spacing w:after="0" w:line="240" w:lineRule="auto"/>
        <w:jc w:val="right"/>
        <w:rPr>
          <w:rFonts w:ascii="Cambria" w:eastAsia="Cambria" w:hAnsi="Cambria" w:cs="Cambria"/>
          <w:b/>
          <w:color w:val="000000"/>
          <w:sz w:val="28"/>
          <w:szCs w:val="28"/>
        </w:rPr>
      </w:pPr>
      <w:bookmarkStart w:id="0" w:name="_gjdgxs" w:colFirst="0" w:colLast="0"/>
      <w:bookmarkEnd w:id="0"/>
      <w:r>
        <w:rPr>
          <w:rFonts w:ascii="Cambria" w:eastAsia="Cambria" w:hAnsi="Cambria" w:cs="Cambria"/>
          <w:b/>
          <w:color w:val="000000"/>
          <w:sz w:val="28"/>
          <w:szCs w:val="28"/>
        </w:rPr>
        <w:t>M.Sc. CS - Annexure – I</w:t>
      </w:r>
    </w:p>
    <w:p w14:paraId="60F55900" w14:textId="77777777" w:rsidR="00C22F2A" w:rsidRDefault="00C22F2A">
      <w:pPr>
        <w:pBdr>
          <w:top w:val="nil"/>
          <w:left w:val="nil"/>
          <w:bottom w:val="nil"/>
          <w:right w:val="nil"/>
          <w:between w:val="nil"/>
        </w:pBdr>
        <w:tabs>
          <w:tab w:val="center" w:pos="4513"/>
          <w:tab w:val="right" w:pos="9026"/>
        </w:tabs>
        <w:spacing w:after="0" w:line="240" w:lineRule="auto"/>
        <w:jc w:val="right"/>
        <w:rPr>
          <w:rFonts w:ascii="Cambria" w:eastAsia="Cambria" w:hAnsi="Cambria" w:cs="Cambria"/>
          <w:b/>
          <w:color w:val="000000"/>
          <w:sz w:val="28"/>
          <w:szCs w:val="28"/>
        </w:rPr>
      </w:pPr>
    </w:p>
    <w:p w14:paraId="3F642C71" w14:textId="77777777" w:rsidR="00C22F2A" w:rsidRDefault="00000000">
      <w:pPr>
        <w:pBdr>
          <w:top w:val="nil"/>
          <w:left w:val="nil"/>
          <w:bottom w:val="nil"/>
          <w:right w:val="nil"/>
          <w:between w:val="nil"/>
        </w:pBdr>
        <w:tabs>
          <w:tab w:val="center" w:pos="4513"/>
          <w:tab w:val="right" w:pos="9026"/>
        </w:tabs>
        <w:spacing w:after="0"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Changes </w:t>
      </w:r>
      <w:proofErr w:type="gramStart"/>
      <w:r>
        <w:rPr>
          <w:rFonts w:ascii="Cambria" w:eastAsia="Cambria" w:hAnsi="Cambria" w:cs="Cambria"/>
          <w:b/>
          <w:color w:val="000000"/>
          <w:sz w:val="28"/>
          <w:szCs w:val="28"/>
        </w:rPr>
        <w:t>in  Introduction</w:t>
      </w:r>
      <w:proofErr w:type="gramEnd"/>
      <w:r>
        <w:rPr>
          <w:rFonts w:ascii="Cambria" w:eastAsia="Cambria" w:hAnsi="Cambria" w:cs="Cambria"/>
          <w:b/>
          <w:color w:val="000000"/>
          <w:sz w:val="28"/>
          <w:szCs w:val="28"/>
        </w:rPr>
        <w:t xml:space="preserve"> to Forensic Science and Laws  (CTMSCS SI P5) Syllabus</w:t>
      </w:r>
    </w:p>
    <w:tbl>
      <w:tblPr>
        <w:tblStyle w:val="a"/>
        <w:tblW w:w="107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969"/>
        <w:gridCol w:w="4111"/>
        <w:gridCol w:w="1843"/>
      </w:tblGrid>
      <w:tr w:rsidR="00C22F2A" w14:paraId="01958521" w14:textId="77777777">
        <w:trPr>
          <w:jc w:val="center"/>
        </w:trPr>
        <w:tc>
          <w:tcPr>
            <w:tcW w:w="846" w:type="dxa"/>
            <w:vAlign w:val="center"/>
          </w:tcPr>
          <w:p w14:paraId="0109C3EB" w14:textId="77777777" w:rsidR="00C22F2A" w:rsidRDefault="00000000">
            <w:pPr>
              <w:jc w:val="center"/>
              <w:rPr>
                <w:rFonts w:ascii="Cambria" w:eastAsia="Cambria" w:hAnsi="Cambria" w:cs="Cambria"/>
                <w:b/>
              </w:rPr>
            </w:pPr>
            <w:r>
              <w:rPr>
                <w:rFonts w:ascii="Cambria" w:eastAsia="Cambria" w:hAnsi="Cambria" w:cs="Cambria"/>
                <w:b/>
              </w:rPr>
              <w:t>Sr. No.</w:t>
            </w:r>
          </w:p>
        </w:tc>
        <w:tc>
          <w:tcPr>
            <w:tcW w:w="3969" w:type="dxa"/>
            <w:vAlign w:val="center"/>
          </w:tcPr>
          <w:p w14:paraId="6EADD22E" w14:textId="77777777" w:rsidR="00C22F2A" w:rsidRDefault="00000000">
            <w:pPr>
              <w:jc w:val="center"/>
              <w:rPr>
                <w:rFonts w:ascii="Cambria" w:eastAsia="Cambria" w:hAnsi="Cambria" w:cs="Cambria"/>
                <w:b/>
              </w:rPr>
            </w:pPr>
            <w:r>
              <w:rPr>
                <w:rFonts w:ascii="Cambria" w:eastAsia="Cambria" w:hAnsi="Cambria" w:cs="Cambria"/>
                <w:b/>
              </w:rPr>
              <w:t>Existing</w:t>
            </w:r>
          </w:p>
        </w:tc>
        <w:tc>
          <w:tcPr>
            <w:tcW w:w="4111" w:type="dxa"/>
            <w:vAlign w:val="center"/>
          </w:tcPr>
          <w:p w14:paraId="1D651750" w14:textId="77777777" w:rsidR="00C22F2A" w:rsidRDefault="00000000">
            <w:pPr>
              <w:jc w:val="center"/>
              <w:rPr>
                <w:rFonts w:ascii="Cambria" w:eastAsia="Cambria" w:hAnsi="Cambria" w:cs="Cambria"/>
                <w:b/>
              </w:rPr>
            </w:pPr>
            <w:r>
              <w:rPr>
                <w:rFonts w:ascii="Cambria" w:eastAsia="Cambria" w:hAnsi="Cambria" w:cs="Cambria"/>
                <w:b/>
              </w:rPr>
              <w:t>Proposed</w:t>
            </w:r>
          </w:p>
        </w:tc>
        <w:tc>
          <w:tcPr>
            <w:tcW w:w="1843" w:type="dxa"/>
            <w:vAlign w:val="center"/>
          </w:tcPr>
          <w:p w14:paraId="4A3C2CF5" w14:textId="77777777" w:rsidR="00C22F2A" w:rsidRDefault="00000000">
            <w:pPr>
              <w:jc w:val="center"/>
              <w:rPr>
                <w:rFonts w:ascii="Cambria" w:eastAsia="Cambria" w:hAnsi="Cambria" w:cs="Cambria"/>
                <w:b/>
              </w:rPr>
            </w:pPr>
            <w:r>
              <w:rPr>
                <w:rFonts w:ascii="Cambria" w:eastAsia="Cambria" w:hAnsi="Cambria" w:cs="Cambria"/>
                <w:b/>
              </w:rPr>
              <w:t>Justification</w:t>
            </w:r>
          </w:p>
        </w:tc>
      </w:tr>
      <w:tr w:rsidR="00C22F2A" w14:paraId="3C2122A4" w14:textId="77777777">
        <w:trPr>
          <w:jc w:val="center"/>
        </w:trPr>
        <w:tc>
          <w:tcPr>
            <w:tcW w:w="846" w:type="dxa"/>
            <w:vAlign w:val="center"/>
          </w:tcPr>
          <w:p w14:paraId="6020F976" w14:textId="77777777" w:rsidR="00C22F2A" w:rsidRDefault="00000000">
            <w:pPr>
              <w:jc w:val="center"/>
              <w:rPr>
                <w:rFonts w:ascii="Cambria" w:eastAsia="Cambria" w:hAnsi="Cambria" w:cs="Cambria"/>
              </w:rPr>
            </w:pPr>
            <w:r>
              <w:rPr>
                <w:rFonts w:ascii="Cambria" w:eastAsia="Cambria" w:hAnsi="Cambria" w:cs="Cambria"/>
              </w:rPr>
              <w:t>1</w:t>
            </w:r>
          </w:p>
        </w:tc>
        <w:tc>
          <w:tcPr>
            <w:tcW w:w="3969" w:type="dxa"/>
          </w:tcPr>
          <w:p w14:paraId="6C0EFFBA" w14:textId="77777777" w:rsidR="00C22F2A" w:rsidRDefault="00000000">
            <w:pPr>
              <w:rPr>
                <w:rFonts w:ascii="Cambria" w:eastAsia="Cambria" w:hAnsi="Cambria" w:cs="Cambria"/>
              </w:rPr>
            </w:pPr>
            <w:r>
              <w:rPr>
                <w:rFonts w:ascii="Cambria" w:eastAsia="Cambria" w:hAnsi="Cambria" w:cs="Cambria"/>
              </w:rPr>
              <w:t xml:space="preserve">In Syllabus of M.Sc. CS; Unit IV </w:t>
            </w:r>
            <w:proofErr w:type="gramStart"/>
            <w:r>
              <w:rPr>
                <w:rFonts w:ascii="Cambria" w:eastAsia="Cambria" w:hAnsi="Cambria" w:cs="Cambria"/>
              </w:rPr>
              <w:t xml:space="preserve">of  </w:t>
            </w:r>
            <w:r>
              <w:rPr>
                <w:b/>
                <w:color w:val="000000"/>
              </w:rPr>
              <w:t>Introduction</w:t>
            </w:r>
            <w:proofErr w:type="gramEnd"/>
            <w:r>
              <w:rPr>
                <w:b/>
                <w:color w:val="000000"/>
              </w:rPr>
              <w:t xml:space="preserve"> to Forensic Science and Laws</w:t>
            </w:r>
            <w:r>
              <w:rPr>
                <w:rFonts w:ascii="Cambria" w:eastAsia="Cambria" w:hAnsi="Cambria" w:cs="Cambria"/>
                <w:b/>
                <w:color w:val="000000"/>
                <w:sz w:val="28"/>
                <w:szCs w:val="28"/>
              </w:rPr>
              <w:t xml:space="preserve"> </w:t>
            </w:r>
            <w:r>
              <w:rPr>
                <w:b/>
                <w:color w:val="000000"/>
              </w:rPr>
              <w:t>(CTMSCS SI P5)</w:t>
            </w:r>
            <w:r>
              <w:rPr>
                <w:rFonts w:ascii="Cambria" w:eastAsia="Cambria" w:hAnsi="Cambria" w:cs="Cambria"/>
                <w:b/>
                <w:color w:val="000000"/>
                <w:sz w:val="28"/>
                <w:szCs w:val="28"/>
              </w:rPr>
              <w:t xml:space="preserve"> </w:t>
            </w:r>
            <w:r>
              <w:rPr>
                <w:rFonts w:ascii="Cambria" w:eastAsia="Cambria" w:hAnsi="Cambria" w:cs="Cambria"/>
              </w:rPr>
              <w:t>Subject is</w:t>
            </w:r>
          </w:p>
          <w:p w14:paraId="16758267" w14:textId="77777777" w:rsidR="00C22F2A" w:rsidRDefault="00C22F2A">
            <w:pPr>
              <w:rPr>
                <w:b/>
              </w:rPr>
            </w:pPr>
          </w:p>
          <w:p w14:paraId="35185866" w14:textId="77777777" w:rsidR="00C22F2A" w:rsidRDefault="00000000">
            <w:pPr>
              <w:rPr>
                <w:b/>
              </w:rPr>
            </w:pPr>
            <w:r>
              <w:rPr>
                <w:b/>
              </w:rPr>
              <w:t>UNIT-IV</w:t>
            </w:r>
          </w:p>
          <w:p w14:paraId="020416A0" w14:textId="77777777" w:rsidR="00C22F2A" w:rsidRDefault="00000000">
            <w:pPr>
              <w:spacing w:line="276" w:lineRule="auto"/>
            </w:pPr>
            <w:r>
              <w:t xml:space="preserve">Definition of Law, Court, Judge, Basic Terminology in Law, Introduction to Criminal Procedure Code, FIR, Difference between civil and Criminal Justice, Object of Punishment, Kinds of Punishment, Primary and Sanctioning Rights Primary and Secondary functions of Court of Law. Law to Combat Crime-Classification – civil, criminal cases. Essential elements of criminal law. Constitution and hierarchy of criminal courts. </w:t>
            </w:r>
            <w:r>
              <w:rPr>
                <w:b/>
              </w:rPr>
              <w:t>Criminal Procedure Code</w:t>
            </w:r>
            <w:r>
              <w:t xml:space="preserve">: Cognizable and non-cognizable offences. Bailable and nonbailable offences. Sentences which the court of Chief Judicial Magistrate may pass. </w:t>
            </w:r>
            <w:r>
              <w:rPr>
                <w:b/>
              </w:rPr>
              <w:t>Laws specific to Forensic Science:</w:t>
            </w:r>
            <w:r>
              <w:t xml:space="preserve"> Indian Penal Code pertaining to offences against persons – Section 121A, 299, 300, 302, 304A, 304B, 307, 309, 319, 320, 324, 326, 351, 354, 359, 362.Sections 375 &amp; 377 and their amendments. </w:t>
            </w:r>
            <w:r>
              <w:rPr>
                <w:b/>
              </w:rPr>
              <w:t>Indian Evidence Act –</w:t>
            </w:r>
            <w:r>
              <w:t xml:space="preserve"> Evidence and rules of relevancy in brief. Expert witness. Cross examination and re-examination of witnesses. Sections 32, 45, 46, 47, 57, 58, 60, 73, 135, 136, 137, 138, 141. CrPC – Sections 291,291A, 292 &amp; 293 in the code of criminal procedure.</w:t>
            </w:r>
          </w:p>
          <w:p w14:paraId="71E4BC3B" w14:textId="77777777" w:rsidR="00C22F2A" w:rsidRDefault="00C22F2A">
            <w:pPr>
              <w:rPr>
                <w:rFonts w:ascii="Cambria" w:eastAsia="Cambria" w:hAnsi="Cambria" w:cs="Cambria"/>
                <w:b/>
              </w:rPr>
            </w:pPr>
          </w:p>
        </w:tc>
        <w:tc>
          <w:tcPr>
            <w:tcW w:w="4111" w:type="dxa"/>
          </w:tcPr>
          <w:p w14:paraId="6F1627E8" w14:textId="77777777" w:rsidR="00C22F2A" w:rsidRDefault="00000000">
            <w:pPr>
              <w:rPr>
                <w:rFonts w:ascii="Cambria" w:eastAsia="Cambria" w:hAnsi="Cambria" w:cs="Cambria"/>
              </w:rPr>
            </w:pPr>
            <w:r>
              <w:rPr>
                <w:rFonts w:ascii="Cambria" w:eastAsia="Cambria" w:hAnsi="Cambria" w:cs="Cambria"/>
              </w:rPr>
              <w:t xml:space="preserve">In Syllabus of </w:t>
            </w:r>
            <w:proofErr w:type="spellStart"/>
            <w:proofErr w:type="gramStart"/>
            <w:r>
              <w:rPr>
                <w:rFonts w:ascii="Cambria" w:eastAsia="Cambria" w:hAnsi="Cambria" w:cs="Cambria"/>
              </w:rPr>
              <w:t>M.Tech</w:t>
            </w:r>
            <w:proofErr w:type="spellEnd"/>
            <w:proofErr w:type="gramEnd"/>
            <w:r>
              <w:rPr>
                <w:rFonts w:ascii="Cambria" w:eastAsia="Cambria" w:hAnsi="Cambria" w:cs="Cambria"/>
              </w:rPr>
              <w:t xml:space="preserve"> CS; Unit IV of  </w:t>
            </w:r>
            <w:r>
              <w:rPr>
                <w:b/>
                <w:color w:val="000000"/>
              </w:rPr>
              <w:t>Introduction to Forensic Science and Laws</w:t>
            </w:r>
            <w:r>
              <w:rPr>
                <w:rFonts w:ascii="Cambria" w:eastAsia="Cambria" w:hAnsi="Cambria" w:cs="Cambria"/>
                <w:b/>
                <w:color w:val="000000"/>
                <w:sz w:val="28"/>
                <w:szCs w:val="28"/>
              </w:rPr>
              <w:t xml:space="preserve"> </w:t>
            </w:r>
            <w:r>
              <w:rPr>
                <w:rFonts w:ascii="Cambria" w:eastAsia="Cambria" w:hAnsi="Cambria" w:cs="Cambria"/>
              </w:rPr>
              <w:t xml:space="preserve">Subject is  </w:t>
            </w:r>
            <w:r>
              <w:rPr>
                <w:b/>
                <w:color w:val="000000"/>
              </w:rPr>
              <w:t>(CTMSCS SI P5)</w:t>
            </w:r>
            <w:r>
              <w:rPr>
                <w:rFonts w:ascii="Cambria" w:eastAsia="Cambria" w:hAnsi="Cambria" w:cs="Cambria"/>
                <w:b/>
                <w:color w:val="000000"/>
                <w:sz w:val="28"/>
                <w:szCs w:val="28"/>
              </w:rPr>
              <w:t xml:space="preserve">  </w:t>
            </w:r>
            <w:r>
              <w:rPr>
                <w:rFonts w:ascii="Cambria" w:eastAsia="Cambria" w:hAnsi="Cambria" w:cs="Cambria"/>
              </w:rPr>
              <w:t>changed to</w:t>
            </w:r>
          </w:p>
          <w:p w14:paraId="4005E598" w14:textId="77777777" w:rsidR="00C22F2A" w:rsidRDefault="00C22F2A">
            <w:pPr>
              <w:rPr>
                <w:rFonts w:ascii="Cambria" w:eastAsia="Cambria" w:hAnsi="Cambria" w:cs="Cambria"/>
              </w:rPr>
            </w:pPr>
          </w:p>
          <w:p w14:paraId="3D45CADD" w14:textId="77777777" w:rsidR="00C22F2A" w:rsidRDefault="00000000">
            <w:pPr>
              <w:rPr>
                <w:b/>
              </w:rPr>
            </w:pPr>
            <w:r>
              <w:rPr>
                <w:b/>
              </w:rPr>
              <w:t>UNIT-IV</w:t>
            </w:r>
          </w:p>
          <w:p w14:paraId="39846789" w14:textId="77777777" w:rsidR="00C22F2A" w:rsidRDefault="00000000">
            <w:pPr>
              <w:spacing w:line="276" w:lineRule="auto"/>
            </w:pPr>
            <w:r>
              <w:t>Definition of Law, Court, Judge, Basic Terminology in Law, Introduction to Criminal Procedure Code, FIR, Difference between civil and Criminal Justice, Object of Punishment, Kinds of Punishment, Primary and Sanctioning Rights Primary and Secondary functions of Court of Law. Law to Combat Crime-Classification – civil, criminal cases. Essential elements of criminal law. Constitution and hierarchy of criminal courts. Constitution and hierarchy of criminal courts. Cognizable and non-cognizable offences. Bailable and nonbailable offences. Sentences which the court of Chief Judicial Magistrate may pass.</w:t>
            </w:r>
          </w:p>
          <w:p w14:paraId="2784D826" w14:textId="77777777" w:rsidR="00C22F2A" w:rsidRDefault="00C22F2A">
            <w:pPr>
              <w:spacing w:line="276" w:lineRule="auto"/>
            </w:pPr>
          </w:p>
          <w:p w14:paraId="2E64FA6E" w14:textId="77777777" w:rsidR="00C22F2A" w:rsidRDefault="00000000">
            <w:pPr>
              <w:rPr>
                <w:b/>
              </w:rPr>
            </w:pPr>
            <w:proofErr w:type="spellStart"/>
            <w:r>
              <w:rPr>
                <w:b/>
              </w:rPr>
              <w:t>Bharatiya</w:t>
            </w:r>
            <w:proofErr w:type="spellEnd"/>
            <w:r>
              <w:rPr>
                <w:b/>
              </w:rPr>
              <w:t xml:space="preserve"> </w:t>
            </w:r>
            <w:proofErr w:type="spellStart"/>
            <w:r>
              <w:rPr>
                <w:b/>
              </w:rPr>
              <w:t>Sakshya</w:t>
            </w:r>
            <w:proofErr w:type="spellEnd"/>
            <w:r>
              <w:rPr>
                <w:b/>
              </w:rPr>
              <w:t xml:space="preserve"> </w:t>
            </w:r>
            <w:proofErr w:type="spellStart"/>
            <w:r>
              <w:rPr>
                <w:b/>
              </w:rPr>
              <w:t>Adhiniyam</w:t>
            </w:r>
            <w:proofErr w:type="spellEnd"/>
            <w:r>
              <w:rPr>
                <w:b/>
              </w:rPr>
              <w:t>, 2023:</w:t>
            </w:r>
          </w:p>
          <w:p w14:paraId="72E81284" w14:textId="77777777" w:rsidR="00C22F2A" w:rsidRPr="003A0086" w:rsidRDefault="00000000">
            <w:pPr>
              <w:rPr>
                <w:color w:val="FF0000"/>
              </w:rPr>
            </w:pPr>
            <w:r w:rsidRPr="003A0086">
              <w:rPr>
                <w:color w:val="FF0000"/>
              </w:rPr>
              <w:t>S.2(1)e – Definition of Evidence</w:t>
            </w:r>
            <w:r>
              <w:t xml:space="preserve">, Ss.3-14- Relevancy of Facts, </w:t>
            </w:r>
            <w:r w:rsidRPr="003A0086">
              <w:rPr>
                <w:color w:val="FF0000"/>
              </w:rPr>
              <w:t>Ss. 15-27- Admission and Confession</w:t>
            </w:r>
            <w:r>
              <w:t xml:space="preserve">, S.39- Opinion of Experts, </w:t>
            </w:r>
            <w:r w:rsidRPr="003A0086">
              <w:rPr>
                <w:color w:val="FF0000"/>
              </w:rPr>
              <w:t>S.57- Primary Evidence, S.58- Secondary Evidence,</w:t>
            </w:r>
          </w:p>
          <w:p w14:paraId="4C1B59DF" w14:textId="77777777" w:rsidR="00C22F2A" w:rsidRDefault="00000000">
            <w:r w:rsidRPr="003A0086">
              <w:rPr>
                <w:color w:val="FF0000"/>
              </w:rPr>
              <w:t>S.61- Electronic Digital Records, S.63- Admissibility of Electronic Records, S.136- Exclusion from witness upon production of documents</w:t>
            </w:r>
            <w:r>
              <w:t xml:space="preserve">, S.140-144- Examination and Cross Examination, </w:t>
            </w:r>
            <w:r w:rsidRPr="003A0086">
              <w:rPr>
                <w:color w:val="FF0000"/>
              </w:rPr>
              <w:t>S.158- Impeaching credit of witness, S. 165- Production of Documents</w:t>
            </w:r>
          </w:p>
          <w:p w14:paraId="5053AD08" w14:textId="77777777" w:rsidR="00C22F2A" w:rsidRDefault="00C22F2A"/>
          <w:p w14:paraId="3521F0C3" w14:textId="77777777" w:rsidR="00C22F2A" w:rsidRDefault="00000000">
            <w:pPr>
              <w:rPr>
                <w:b/>
              </w:rPr>
            </w:pPr>
            <w:proofErr w:type="spellStart"/>
            <w:r>
              <w:rPr>
                <w:b/>
              </w:rPr>
              <w:t>Bharatiya</w:t>
            </w:r>
            <w:proofErr w:type="spellEnd"/>
            <w:r>
              <w:rPr>
                <w:b/>
              </w:rPr>
              <w:t xml:space="preserve"> </w:t>
            </w:r>
            <w:proofErr w:type="spellStart"/>
            <w:r>
              <w:rPr>
                <w:b/>
              </w:rPr>
              <w:t>Nagrik</w:t>
            </w:r>
            <w:proofErr w:type="spellEnd"/>
            <w:r>
              <w:rPr>
                <w:b/>
              </w:rPr>
              <w:t xml:space="preserve"> Suraksha Sanhita, 2023:</w:t>
            </w:r>
          </w:p>
          <w:p w14:paraId="721E2F0C" w14:textId="0C50BE9D" w:rsidR="00C22F2A" w:rsidRPr="00747179" w:rsidRDefault="00000000">
            <w:pPr>
              <w:rPr>
                <w:color w:val="FF0000"/>
              </w:rPr>
            </w:pPr>
            <w:r>
              <w:t xml:space="preserve">FIR, </w:t>
            </w:r>
            <w:r w:rsidRPr="003A0086">
              <w:rPr>
                <w:color w:val="FF0000"/>
              </w:rPr>
              <w:t>Zero FIR</w:t>
            </w:r>
            <w:r>
              <w:t xml:space="preserve">, </w:t>
            </w:r>
            <w:r w:rsidRPr="00747179">
              <w:rPr>
                <w:color w:val="FF0000"/>
              </w:rPr>
              <w:t>S.6- Courts, S.197-</w:t>
            </w:r>
            <w:r w:rsidR="00747179" w:rsidRPr="00747179">
              <w:rPr>
                <w:color w:val="FF0000"/>
              </w:rPr>
              <w:t>Inquiry</w:t>
            </w:r>
            <w:r w:rsidRPr="00747179">
              <w:rPr>
                <w:color w:val="FF0000"/>
              </w:rPr>
              <w:t xml:space="preserve"> and Trial, Ss.105/185- Videographer of Search and</w:t>
            </w:r>
          </w:p>
          <w:p w14:paraId="0AFFC0C5" w14:textId="77777777" w:rsidR="00C22F2A" w:rsidRPr="00747179" w:rsidRDefault="00000000">
            <w:r w:rsidRPr="00747179">
              <w:rPr>
                <w:color w:val="FF0000"/>
              </w:rPr>
              <w:t xml:space="preserve">Seizure, S.176- Procedure for Investigation S.178- Power to hold </w:t>
            </w:r>
            <w:r w:rsidRPr="00747179">
              <w:rPr>
                <w:color w:val="FF0000"/>
              </w:rPr>
              <w:lastRenderedPageBreak/>
              <w:t>investigation, S.180- Examination of witness by police,</w:t>
            </w:r>
            <w:r>
              <w:t xml:space="preserve"> </w:t>
            </w:r>
            <w:r w:rsidRPr="00747179">
              <w:rPr>
                <w:color w:val="FF0000"/>
              </w:rPr>
              <w:t xml:space="preserve">S.184-Medical examination of victims of rape, S.193/194- Police report, </w:t>
            </w:r>
            <w:r w:rsidRPr="00747179">
              <w:t>S.329- report of Government Scientific experts etc.</w:t>
            </w:r>
          </w:p>
          <w:p w14:paraId="1092FE24" w14:textId="77777777" w:rsidR="00C22F2A" w:rsidRDefault="00C22F2A"/>
          <w:p w14:paraId="722C63DF" w14:textId="77777777" w:rsidR="00C22F2A" w:rsidRDefault="00000000">
            <w:pPr>
              <w:rPr>
                <w:b/>
              </w:rPr>
            </w:pPr>
            <w:r>
              <w:rPr>
                <w:b/>
              </w:rPr>
              <w:t>Bhartiya Nyaya Sanhita, 2023:</w:t>
            </w:r>
          </w:p>
          <w:p w14:paraId="2C005614" w14:textId="77777777" w:rsidR="00C22F2A" w:rsidRDefault="00000000">
            <w:r>
              <w:t xml:space="preserve">S.3- General Explanations, </w:t>
            </w:r>
            <w:proofErr w:type="spellStart"/>
            <w:r>
              <w:t>Mens</w:t>
            </w:r>
            <w:proofErr w:type="spellEnd"/>
            <w:r>
              <w:t xml:space="preserve"> Rea, Actus Reus, S. Sections 45-62-Abetment/Criminal Conspiracy/Attempt, </w:t>
            </w:r>
            <w:r w:rsidRPr="00613599">
              <w:rPr>
                <w:color w:val="FF0000"/>
              </w:rPr>
              <w:t>S.63- Sexual Offences</w:t>
            </w:r>
            <w:r>
              <w:t xml:space="preserve">, S.101- Murder, </w:t>
            </w:r>
            <w:r w:rsidRPr="00613599">
              <w:rPr>
                <w:color w:val="FF0000"/>
              </w:rPr>
              <w:t xml:space="preserve">S.178- Counterfeiting, S.317- Receiving stolen property etc. </w:t>
            </w:r>
          </w:p>
        </w:tc>
        <w:tc>
          <w:tcPr>
            <w:tcW w:w="1843" w:type="dxa"/>
          </w:tcPr>
          <w:p w14:paraId="23F2FEAE" w14:textId="77777777" w:rsidR="00C22F2A" w:rsidRDefault="00000000">
            <w:r>
              <w:lastRenderedPageBreak/>
              <w:t>As the Three new laws have been introduced from July 2023</w:t>
            </w:r>
          </w:p>
        </w:tc>
      </w:tr>
    </w:tbl>
    <w:p w14:paraId="5E3AC7B7" w14:textId="77777777" w:rsidR="00C22F2A" w:rsidRDefault="00C22F2A">
      <w:pPr>
        <w:rPr>
          <w:rFonts w:ascii="Cambria" w:eastAsia="Cambria" w:hAnsi="Cambria" w:cs="Cambria"/>
        </w:rPr>
      </w:pPr>
    </w:p>
    <w:p w14:paraId="100CA507" w14:textId="77777777" w:rsidR="00C22F2A" w:rsidRDefault="00C22F2A">
      <w:pPr>
        <w:rPr>
          <w:rFonts w:ascii="Cambria" w:eastAsia="Cambria" w:hAnsi="Cambria" w:cs="Cambria"/>
        </w:rPr>
      </w:pPr>
    </w:p>
    <w:sectPr w:rsidR="00C22F2A">
      <w:pgSz w:w="11906" w:h="16838"/>
      <w:pgMar w:top="1134" w:right="849" w:bottom="426"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3MTc0NzW2MDUCcpV0lIJTi4sz8/NACgxrAfEe05osAAAA"/>
  </w:docVars>
  <w:rsids>
    <w:rsidRoot w:val="00C22F2A"/>
    <w:rsid w:val="003A0086"/>
    <w:rsid w:val="0041546F"/>
    <w:rsid w:val="00613599"/>
    <w:rsid w:val="00747179"/>
    <w:rsid w:val="00C22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08787"/>
  <w15:docId w15:val="{06218A63-696D-4B34-8D2B-3C54E091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center" w:pos="4513"/>
        <w:tab w:val="right" w:pos="9026"/>
      </w:tabs>
      <w:spacing w:before="120" w:after="120" w:line="276" w:lineRule="auto"/>
      <w:ind w:left="1985" w:hanging="1985"/>
      <w:outlineLvl w:val="0"/>
    </w:pPr>
    <w:rPr>
      <w:rFonts w:ascii="Constantia" w:eastAsia="Constantia" w:hAnsi="Constantia" w:cs="Constantia"/>
      <w:sz w:val="28"/>
      <w:szCs w:val="28"/>
    </w:rPr>
  </w:style>
  <w:style w:type="paragraph" w:styleId="Heading2">
    <w:name w:val="heading 2"/>
    <w:basedOn w:val="Normal"/>
    <w:next w:val="Normal"/>
    <w:uiPriority w:val="9"/>
    <w:semiHidden/>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454</Words>
  <Characters>2757</Characters>
  <Application>Microsoft Office Word</Application>
  <DocSecurity>0</DocSecurity>
  <Lines>114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Ashna Bhatia</cp:lastModifiedBy>
  <cp:revision>2</cp:revision>
  <dcterms:created xsi:type="dcterms:W3CDTF">2024-11-22T11:06:00Z</dcterms:created>
  <dcterms:modified xsi:type="dcterms:W3CDTF">2024-11-22T11:13:00Z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f612c90b24307115479730bf461ec820e2a1876ae2612dbf97157195dda26cef</vt:lpwstr>
  </property>
</Properties>
</file>