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18"/>
          <w:szCs w:val="18"/>
          <w:rFonts w:ascii="Times New Roman" w:cs="Times New Roman" w:eastAsia="Times New Roman" w:hAnsi="Times New Roman"/>
        </w:rPr>
        <w:t xml:space="preserve">ПРОТОКОЛ СОГЛАСОВАНИЯ РАЗНОГЛАСИЙ</w:t>
      </w:r>
    </w:p>
    <w:p>
      <w:pPr>
        <w:jc w:val="center"/>
      </w:pPr>
      <w:r>
        <w:rPr>
          <w:sz w:val="18"/>
          <w:szCs w:val="18"/>
          <w:rFonts w:ascii="Times New Roman" w:cs="Times New Roman" w:eastAsia="Times New Roman" w:hAnsi="Times New Roman"/>
        </w:rPr>
        <w:t xml:space="preserve">к договору поставки № </w:t>
      </w:r>
      <w:r>
        <w:rPr>
          <w:b w:val="false"/>
          <w:bCs w:val="false"/>
          <w:sz w:val="18"/>
          <w:szCs w:val="18"/>
          <w:highlight w:val="yellow"/>
          <w:highlightCs w:val="yellow"/>
        </w:rPr>
        <w:t xml:space="preserve">не указан(а)</w:t>
      </w:r>
    </w:p>
    <w:p>
      <w:pPr>
        <w:jc w:val="center"/>
      </w:pPr>
      <w:r>
        <w:rPr>
          <w:sz w:val="18"/>
          <w:szCs w:val="18"/>
          <w:rFonts w:ascii="Times New Roman" w:cs="Times New Roman" w:eastAsia="Times New Roman" w:hAnsi="Times New Roman"/>
        </w:rPr>
        <w:t xml:space="preserve">и к протоколу разногласий Покупателя от </w:t>
      </w:r>
      <w:r>
        <w:rPr>
          <w:b w:val="false"/>
          <w:bCs w:val="false"/>
          <w:sz w:val="18"/>
          <w:szCs w:val="18"/>
          <w:highlight w:val="yellow"/>
          <w:highlightCs w:val="yellow"/>
        </w:rPr>
        <w:t xml:space="preserve">не указан(а)</w:t>
      </w:r>
    </w:p>
    <w:p>
      <w:pPr>
        <w:spacing w:after="50"/>
      </w:pPr>
    </w:p>
    <w:p>
      <w:pPr>
        <w:jc w:val="left"/>
      </w:pPr>
      <w:r>
        <w:rPr>
          <w:b w:val="false"/>
          <w:bCs w:val="false"/>
          <w:sz w:val="18"/>
          <w:szCs w:val="18"/>
          <w:rFonts w:ascii="Times New Roman" w:cs="Times New Roman" w:eastAsia="Times New Roman" w:hAnsi="Times New Roman"/>
        </w:rPr>
        <w:t xml:space="preserve">г. Москва</w:t>
      </w:r>
    </w:p>
    <w:p>
      <w:pPr>
        <w:jc w:val="right"/>
      </w:pPr>
      <w:r>
        <w:rPr>
          <w:b w:val="false"/>
          <w:bCs w:val="false"/>
          <w:sz w:val="18"/>
          <w:szCs w:val="18"/>
          <w:highlight w:val="yellow"/>
          <w:highlightCs w:val="yellow"/>
        </w:rPr>
        <w:t xml:space="preserve">не указан(а)</w:t>
      </w:r>
    </w:p>
    <w:p>
      <w:pPr>
        <w:ind w:firstLine="720"/>
        <w:jc w:val="left"/>
      </w:pPr>
      <w:r>
        <w:rPr>
          <w:b/>
          <w:bCs/>
          <w:sz w:val="18"/>
          <w:szCs w:val="18"/>
          <w:rFonts w:ascii="Times New Roman" w:cs="Times New Roman" w:eastAsia="Times New Roman" w:hAnsi="Times New Roman"/>
        </w:rPr>
        <w:t xml:space="preserve">Поставщик: ООО "ИнтерметГрупп"</w:t>
      </w:r>
    </w:p>
    <w:p>
      <w:pPr>
        <w:ind w:firstLine="720"/>
        <w:jc w:val="left"/>
      </w:pPr>
      <w:r>
        <w:rPr>
          <w:b/>
          <w:bCs/>
          <w:sz w:val="18"/>
          <w:szCs w:val="18"/>
          <w:rFonts w:ascii="Times New Roman" w:cs="Times New Roman" w:eastAsia="Times New Roman" w:hAnsi="Times New Roman"/>
        </w:rPr>
        <w:t xml:space="preserve">Покупатель: </w:t>
      </w:r>
      <w:r>
        <w:rPr>
          <w:b/>
          <w:bCs/>
          <w:sz w:val="18"/>
          <w:szCs w:val="18"/>
          <w:highlight w:val="yellow"/>
          <w:highlightCs w:val="yellow"/>
        </w:rPr>
        <w:t xml:space="preserve">не указан(а)</w:t>
      </w:r>
    </w:p>
    <w:p>
      <w:pPr>
        <w:spacing w:before="50" w:after="5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Times New Roman" w:cs="Times New Roman" w:eastAsia="Times New Roman" w:hAnsi="Times New Roman"/>
              </w:rPr>
              <w:t xml:space="preserve">№ Пункта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Times New Roman" w:cs="Times New Roman" w:eastAsia="Times New Roman" w:hAnsi="Times New Roman"/>
              </w:rPr>
              <w:t xml:space="preserve">Редакция Поставщика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Times New Roman" w:cs="Times New Roman" w:eastAsia="Times New Roman" w:hAnsi="Times New Roman"/>
              </w:rPr>
              <w:t xml:space="preserve">Редакция Покупателя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Times New Roman" w:cs="Times New Roman" w:eastAsia="Times New Roman" w:hAnsi="Times New Roman"/>
              </w:rPr>
              <w:t xml:space="preserve">Согласованная редакция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1.2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Покупателя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1.2.2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Дополнить по тексту договора: По согласованию сторон дополнительно может быть подписана Спецификация, однако в случае ее отсутствия будут действовать условия настоящего пункта»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3.3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Заменить по тексту договора «расчётный счёт Поставщика» на «корреспондентский счёт банка Поставщика»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3.4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3.5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3.6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Заменить по тексту договора «30-ти» на «3-х»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3.10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4.1.3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4.1.5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Заменить по тексту договора «заблаговременно» на «заблаговременно (не более чем за 3 часа с момента возникновения таких неполадок)»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4.2.3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4.4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Заменить по тексту договора «+/- 10 %» на «+/- 5%»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5.1.2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5.2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6.1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6.4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6.7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Дополнить по тексту Договора: «…или по письменному согласованию с Поставщиком иной независимой экспертной организацией»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6.9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7.2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8.3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8.4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8.5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Заменить по тексту Договора «20 %» на «10 %»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8.6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Покупателя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8.9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Заменить по тексту Договора «убытки» на «убытки, которые должны быть документально подтверждены»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8.10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Покупателя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9.1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10.1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Заменить по тексту Договора «Арбитражный суд г. Москвы» на «Арбитражный суд по месту нахождения Истца»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11.1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Изложить по тексту Договора в следующей редакции: «При подписании настоящего Договора Стороны обязаны предоставить заверенные уполномоченным лицом копии следующих документов: свидетельство о регистрации в ЕГРЮЛ или лист записи,  свидетельство о постановке на налоговый учёт и присвоении ИНН; документ, удостоверяющий полномочия руководителя исполнительного органа (протокол, решение, приказ, доверенность и т.д.), уведомление об уполномоченных лицах Сторон, имеющих право подписывать документы по настоящему Договору и образцах их подписей, Устав, а также по письменному требованию предоставить бухгалтерскую отчетность на последнюю отчетную дату, баланс (Форма 1 и отчет о прибылях и убытках (форма 2); в случае возникновения заинтересованности в заключении сделки ( по основаниям, предусмотренным  ФЗ «Об акционерных обществах»,  ФЗ «Об обществах с ограниченной ответственностью») Стороны обязаны предоставить выписку из протокола соответствующего органа управления об одобрении сделки. Документы направляются Сторонами непосредственно по адресу или на e-mail, указанным в разделе 12 настоящего Договора».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11.10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договора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 тексту протокола разногласий</w:t>
            </w:r>
          </w:p>
        </w:tc>
        <w:tc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В редакции Поставщика</w:t>
            </w:r>
          </w:p>
        </w:tc>
      </w:tr>
    </w:tbl>
    <w:p>
      <w:pPr>
        <w:spacing w:before="200"/>
        <w:ind w:firstLine="720"/>
        <w:jc w:val="both"/>
      </w:pPr>
      <w:r>
        <w:rPr>
          <w:sz w:val="18"/>
          <w:szCs w:val="18"/>
          <w:rFonts w:ascii="Times New Roman" w:cs="Times New Roman" w:eastAsia="Times New Roman" w:hAnsi="Times New Roman"/>
        </w:rPr>
        <w:t xml:space="preserve">Стороны договорились изложить вышеуказанные условия договора поставки № </w:t>
      </w:r>
      <w:r>
        <w:rPr>
          <w:b w:val="false"/>
          <w:bCs w:val="false"/>
          <w:sz w:val="18"/>
          <w:szCs w:val="18"/>
          <w:highlight w:val="yellow"/>
          <w:highlightCs w:val="yellow"/>
        </w:rPr>
        <w:t xml:space="preserve">не указан(а)</w:t>
      </w:r>
      <w:r>
        <w:rPr>
          <w:sz w:val="18"/>
          <w:szCs w:val="18"/>
          <w:rFonts w:ascii="Times New Roman" w:cs="Times New Roman" w:eastAsia="Times New Roman" w:hAnsi="Times New Roman"/>
        </w:rPr>
        <w:t xml:space="preserve"> г. в согласованной редакции. Все остальные условия договора, не затронутые настоящим протоколом согласования разногласий, остаются без изменений.</w:t>
      </w:r>
    </w:p>
    <w:p>
      <w:pPr>
        <w:spacing w:after="400"/>
        <w:ind w:firstLine="720"/>
        <w:jc w:val="both"/>
      </w:pPr>
      <w:r>
        <w:rPr>
          <w:sz w:val="18"/>
          <w:szCs w:val="18"/>
          <w:rFonts w:ascii="Times New Roman" w:cs="Times New Roman" w:eastAsia="Times New Roman" w:hAnsi="Times New Roman"/>
        </w:rPr>
        <w:t xml:space="preserve">Настоящий протокол согласования разногласий составлен в 2 экземплярах, имеющих одинаковую юридическую силу, и является неотъемлемой частью договора № </w:t>
      </w:r>
      <w:r>
        <w:rPr>
          <w:b w:val="false"/>
          <w:bCs w:val="false"/>
          <w:sz w:val="18"/>
          <w:szCs w:val="18"/>
          <w:highlight w:val="yellow"/>
          <w:highlightCs w:val="yellow"/>
        </w:rPr>
        <w:t xml:space="preserve">не указан(а)</w:t>
      </w:r>
      <w:r>
        <w:rPr>
          <w:sz w:val="18"/>
          <w:szCs w:val="18"/>
          <w:rFonts w:ascii="Times New Roman" w:cs="Times New Roman" w:eastAsia="Times New Roman" w:hAnsi="Times New Roman"/>
        </w:rPr>
        <w:t xml:space="preserve"> г., составлен в двух экземплярах, вступает в силу с момента подписания.</w:t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  <w:rFonts w:ascii="Times New Roman" w:cs="Times New Roman" w:eastAsia="Times New Roman" w:hAnsi="Times New Roman"/>
              </w:rPr>
              <w:t xml:space="preserve">Поставщик: ООО "ИнтерметГрупп"</w:t>
            </w:r>
          </w:p>
          <w:p>
            <w:r>
              <w:rPr>
                <w:b w:val="false"/>
                <w:bCs w:val="false"/>
                <w:sz w:val="18"/>
                <w:szCs w:val="18"/>
                <w:highlight w:val="yellow"/>
                <w:highlightCs w:val="yellow"/>
              </w:rPr>
              <w:t xml:space="preserve">не указан(а)</w:t>
            </w:r>
          </w:p>
          <w:p>
            <w:pPr>
              <w:spacing w:before="200"/>
            </w:pPr>
            <w:r>
              <w:rPr>
                <w:sz w:val="18"/>
                <w:szCs w:val="18"/>
                <w:rFonts w:ascii="Times New Roman" w:cs="Times New Roman" w:eastAsia="Times New Roman" w:hAnsi="Times New Roman"/>
              </w:rPr>
              <w:t xml:space="preserve">__________________</w:t>
            </w:r>
            <w:r>
              <w:rPr>
                <w:b w:val="false"/>
                <w:bCs w:val="false"/>
                <w:sz w:val="18"/>
                <w:szCs w:val="18"/>
                <w:highlight w:val="yellow"/>
                <w:highlightCs w:val="yellow"/>
              </w:rPr>
              <w:t xml:space="preserve">не указан(а)</w:t>
            </w:r>
          </w:p>
        </w:tc>
        <w:tc>
          <w:tcPr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r>
              <w:rPr>
                <w:sz w:val="18"/>
                <w:szCs w:val="18"/>
                <w:rFonts w:ascii="Times New Roman" w:cs="Times New Roman" w:eastAsia="Times New Roman" w:hAnsi="Times New Roman"/>
              </w:rPr>
              <w:t xml:space="preserve">Покупатель: </w:t>
            </w:r>
            <w:r>
              <w:rPr>
                <w:b w:val="false"/>
                <w:bCs w:val="false"/>
                <w:sz w:val="18"/>
                <w:szCs w:val="18"/>
                <w:highlight w:val="yellow"/>
                <w:highlightCs w:val="yellow"/>
              </w:rPr>
              <w:t xml:space="preserve">не указан(а)</w:t>
            </w:r>
          </w:p>
          <w:p>
            <w:r>
              <w:rPr>
                <w:b w:val="false"/>
                <w:bCs w:val="false"/>
                <w:sz w:val="18"/>
                <w:szCs w:val="18"/>
                <w:highlight w:val="yellow"/>
                <w:highlightCs w:val="yellow"/>
              </w:rPr>
              <w:t xml:space="preserve">не указан(а)</w:t>
            </w:r>
          </w:p>
          <w:p>
            <w:pPr>
              <w:spacing w:before="200"/>
            </w:pPr>
            <w:r>
              <w:rPr>
                <w:sz w:val="18"/>
                <w:szCs w:val="18"/>
                <w:rFonts w:ascii="Times New Roman" w:cs="Times New Roman" w:eastAsia="Times New Roman" w:hAnsi="Times New Roman"/>
              </w:rPr>
              <w:t xml:space="preserve">__________________</w:t>
            </w:r>
            <w:r>
              <w:rPr>
                <w:b w:val="false"/>
                <w:bCs w:val="false"/>
                <w:sz w:val="18"/>
                <w:szCs w:val="18"/>
                <w:highlight w:val="yellow"/>
                <w:highlightCs w:val="yellow"/>
              </w:rPr>
              <w:t xml:space="preserve">не указан(а)</w:t>
            </w:r>
          </w:p>
        </w:tc>
      </w:tr>
    </w:tbl>
    <w:sectPr>
      <w:pgSz w:w="11906" w:h="16838" w:orient="portrait"/>
      <w:pgMar w:top="740" w:right="740" w:bottom="740" w:left="7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2025-02-11T18:31:16.642Z</dcterms:created>
  <dcterms:modified xsi:type="dcterms:W3CDTF">2025-02-11T18:31:16.642Z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