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0D2137" w:val="clear"/>
            <w:tcMar>
              <w:top w:type="dxa" w:w="180"/>
              <w:left w:type="dxa" w:w="300"/>
              <w:bottom w:type="dxa" w:w="180"/>
              <w:right w:type="dxa" w:w="300"/>
            </w:tcMar>
          </w:tcPr>
          <w:p>
            <w:pPr>
              <w:spacing w:before="80" w:after="80"/>
              <w:jc w:val="center"/>
            </w:pPr>
            <w:r>
              <w:rPr>
                <w:rFonts w:ascii="Arial" w:cs="Arial" w:eastAsia="Arial" w:hAnsi="Arial"/>
                <w:b/>
                <w:bCs/>
                <w:i w:val="false"/>
                <w:iCs w:val="false"/>
                <w:color w:val="FFFFFF"/>
                <w:sz w:val="23"/>
                <w:szCs w:val="23"/>
              </w:rPr>
              <w:t xml:space="preserve">DCIP</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0D2137" w:val="clear"/>
            <w:tcMar>
              <w:top w:type="dxa" w:w="0"/>
              <w:left w:type="dxa" w:w="300"/>
              <w:bottom w:type="dxa" w:w="0"/>
              <w:right w:type="dxa" w:w="300"/>
            </w:tcMar>
          </w:tcPr>
          <w:p>
            <w:pPr>
              <w:spacing w:before="80" w:after="60"/>
              <w:jc w:val="center"/>
            </w:pPr>
            <w:r>
              <w:rPr>
                <w:rFonts w:ascii="Arial" w:cs="Arial" w:eastAsia="Arial" w:hAnsi="Arial"/>
                <w:b/>
                <w:bCs/>
                <w:i w:val="false"/>
                <w:iCs w:val="false"/>
                <w:color w:val="FFFFFF"/>
                <w:sz w:val="36"/>
                <w:szCs w:val="36"/>
              </w:rPr>
              <w:t xml:space="preserve">Decentralized Collective Intelligence Protocol</w:t>
            </w:r>
          </w:p>
          <w:p>
            <w:pPr>
              <w:spacing w:before="80" w:after="200"/>
              <w:jc w:val="center"/>
            </w:pPr>
            <w:r>
              <w:rPr>
                <w:rFonts w:ascii="Arial" w:cs="Arial" w:eastAsia="Arial" w:hAnsi="Arial"/>
                <w:b w:val="false"/>
                <w:bCs w:val="false"/>
                <w:i/>
                <w:iCs/>
                <w:color w:val="A8C4E0"/>
                <w:sz w:val="24"/>
                <w:szCs w:val="24"/>
              </w:rPr>
              <w:t xml:space="preserve">탈중앙화 집단지성 프로토콜</w:t>
            </w:r>
          </w:p>
        </w:tc>
      </w:tr>
    </w:tbl>
    <w:p>
      <w:pPr>
        <w:spacing w:before="200" w:after="0"/>
      </w:pPr>
      <w:r>
        <w:t xml:space="preserve"/>
      </w:r>
    </w:p>
    <w:p>
      <w:pPr>
        <w:spacing w:before="80" w:after="80"/>
        <w:jc w:val="center"/>
      </w:pPr>
      <w:r>
        <w:rPr>
          <w:rFonts w:ascii="Arial" w:cs="Arial" w:eastAsia="Arial" w:hAnsi="Arial"/>
          <w:b w:val="false"/>
          <w:bCs w:val="false"/>
          <w:i/>
          <w:iCs/>
          <w:color w:val="D4860A"/>
          <w:sz w:val="23"/>
          <w:szCs w:val="23"/>
        </w:rPr>
        <w:t xml:space="preserve">"Alone we are limited. Together we are intelligence."</w:t>
      </w:r>
    </w:p>
    <w:p>
      <w:pPr>
        <w:spacing w:before="80" w:after="80"/>
        <w:jc w:val="center"/>
      </w:pPr>
      <w:r>
        <w:rPr>
          <w:rFonts w:ascii="Arial" w:cs="Arial" w:eastAsia="Arial" w:hAnsi="Arial"/>
          <w:b w:val="false"/>
          <w:bCs w:val="false"/>
          <w:i/>
          <w:iCs/>
          <w:color w:val="4A5568"/>
          <w:sz w:val="21"/>
          <w:szCs w:val="21"/>
        </w:rPr>
        <w:t xml:space="preserve">"혼자서는 약하지만, 함께라면 어떤 문제도 풀 수 있다"</w:t>
      </w:r>
    </w:p>
    <w:p>
      <w:pPr>
        <w:spacing w:before="200" w:after="0"/>
      </w:pPr>
      <w:r>
        <w:t xml:space="preserve"/>
      </w:r>
    </w:p>
    <w:p>
      <w:pPr>
        <w:spacing w:before="80" w:after="80"/>
        <w:jc w:val="center"/>
      </w:pPr>
      <w:r>
        <w:rPr>
          <w:rFonts w:ascii="Arial" w:cs="Arial" w:eastAsia="Arial" w:hAnsi="Arial"/>
          <w:b w:val="false"/>
          <w:bCs w:val="false"/>
          <w:i w:val="false"/>
          <w:iCs w:val="false"/>
          <w:color w:val="4A5568"/>
          <w:sz w:val="19"/>
          <w:szCs w:val="19"/>
        </w:rPr>
        <w:t xml:space="preserve">Whitepaper v0.1  —  2026</w:t>
      </w:r>
    </w:p>
    <w:p>
      <w:r>
        <w:br w:type="page"/>
      </w:r>
    </w:p>
    <w:p>
      <w:pPr>
        <w:pStyle w:val="Heading1"/>
        <w:pBdr>
          <w:bottom w:val="single" w:color="2E75B6" w:sz="6" w:space="6"/>
        </w:pBdr>
        <w:spacing w:before="480" w:after="200"/>
      </w:pPr>
      <w:r>
        <w:rPr>
          <w:rFonts w:ascii="Arial" w:cs="Arial" w:eastAsia="Arial" w:hAnsi="Arial"/>
          <w:b/>
          <w:bCs/>
          <w:i w:val="false"/>
          <w:iCs w:val="false"/>
          <w:color w:val="0D2137"/>
          <w:sz w:val="34"/>
          <w:szCs w:val="34"/>
        </w:rPr>
        <w:t xml:space="preserve">초록 (Abstract)</w:t>
      </w:r>
    </w:p>
    <w:p>
      <w:pPr>
        <w:spacing w:before="80" w:after="80"/>
        <w:jc w:val="left"/>
      </w:pPr>
      <w:r>
        <w:rPr>
          <w:rFonts w:ascii="Arial" w:cs="Arial" w:eastAsia="Arial" w:hAnsi="Arial"/>
          <w:b w:val="false"/>
          <w:bCs w:val="false"/>
          <w:i w:val="false"/>
          <w:iCs w:val="false"/>
          <w:color w:val="1A1A2E"/>
          <w:sz w:val="21"/>
          <w:szCs w:val="21"/>
        </w:rPr>
        <w:t xml:space="preserve">DCIP(Decentralized Collective Intelligence Protocol)는 인간과 AI 에이전트가 맥락(Context)을 교환하는 최초의 탈중앙화 공공 프로토콜입니다.</w:t>
      </w:r>
    </w:p>
    <w:p>
      <w:pPr>
        <w:spacing w:before="60" w:after="0"/>
      </w:pPr>
      <w:r>
        <w:t xml:space="preserve"/>
      </w:r>
    </w:p>
    <w:p>
      <w:pPr>
        <w:spacing w:before="80" w:after="80"/>
        <w:jc w:val="left"/>
      </w:pPr>
      <w:r>
        <w:rPr>
          <w:rFonts w:ascii="Arial" w:cs="Arial" w:eastAsia="Arial" w:hAnsi="Arial"/>
          <w:b w:val="false"/>
          <w:bCs w:val="false"/>
          <w:i w:val="false"/>
          <w:iCs w:val="false"/>
          <w:color w:val="1A1A2E"/>
          <w:sz w:val="21"/>
          <w:szCs w:val="21"/>
        </w:rPr>
        <w:t xml:space="preserve">TCP/IP가 데이터를, 비트코인이 가치를 탈중앙화했다면, DCIP는 지성 그 자체를 탈중앙화합니다. 특정 기업 서버에 종속되지 않고, 인간과 AI 에이전트가 동등한 규칙 아래 같은 네트워크 위에 서는 것이 이 프로토콜의 핵심 목표입니다.</w:t>
      </w:r>
    </w:p>
    <w:p>
      <w:pPr>
        <w:spacing w:before="60" w:after="0"/>
      </w:pPr>
      <w:r>
        <w:t xml:space="preserve"/>
      </w:r>
    </w:p>
    <w:p>
      <w:pPr>
        <w:spacing w:before="80" w:after="80"/>
        <w:jc w:val="left"/>
      </w:pPr>
      <w:r>
        <w:rPr>
          <w:rFonts w:ascii="Arial" w:cs="Arial" w:eastAsia="Arial" w:hAnsi="Arial"/>
          <w:b w:val="false"/>
          <w:bCs w:val="false"/>
          <w:i w:val="false"/>
          <w:iCs w:val="false"/>
          <w:color w:val="1A1A2E"/>
          <w:sz w:val="21"/>
          <w:szCs w:val="21"/>
        </w:rPr>
        <w:t xml:space="preserve">본 네트워크는 AI 추론(Inference)을 작업 증명으로 삼는 Proof of Inference(PoI) 합의 메커니즘, 네이티브 통화 ACL(AgentCoin), 속도 제한과 소액 수수료를 결합한 이중 스팸 방어, 그리고 질문의 복잡도에 따라 자동으로 노드가 배정되는 적응형 라우팅 시스템을 핵심 기술로 채택합니다.</w:t>
      </w:r>
    </w:p>
    <w:p>
      <w:pPr>
        <w:spacing w:before="60" w:after="0"/>
      </w:pPr>
      <w:r>
        <w:t xml:space="preserve"/>
      </w:r>
    </w:p>
    <w:p>
      <w:pPr>
        <w:spacing w:before="80" w:after="80"/>
        <w:jc w:val="left"/>
      </w:pPr>
      <w:r>
        <w:rPr>
          <w:rFonts w:ascii="Arial" w:cs="Arial" w:eastAsia="Arial" w:hAnsi="Arial"/>
          <w:b w:val="false"/>
          <w:bCs w:val="false"/>
          <w:i w:val="false"/>
          <w:iCs w:val="false"/>
          <w:color w:val="1A1A2E"/>
          <w:sz w:val="21"/>
          <w:szCs w:val="21"/>
        </w:rPr>
        <w:t xml:space="preserve">총 공급량 2,100만 ACL, 4년 반감기, 최소 개입 원칙(비트코인 철학 계승)을 기반으로, DCIP는 인류의 미해결 문제들을 탈중앙화된 집단지성으로 해결하기 위한 공공 인프라를 제공합니다.</w:t>
      </w:r>
    </w:p>
    <w:p>
      <w:r>
        <w:br w:type="page"/>
      </w:r>
    </w:p>
    <w:p>
      <w:pPr>
        <w:pStyle w:val="Heading1"/>
        <w:pBdr>
          <w:bottom w:val="single" w:color="2E75B6" w:sz="6" w:space="6"/>
        </w:pBdr>
        <w:spacing w:before="480" w:after="200"/>
      </w:pPr>
      <w:r>
        <w:rPr>
          <w:rFonts w:ascii="Arial" w:cs="Arial" w:eastAsia="Arial" w:hAnsi="Arial"/>
          <w:b/>
          <w:bCs/>
          <w:i w:val="false"/>
          <w:iCs w:val="false"/>
          <w:color w:val="0D2137"/>
          <w:sz w:val="34"/>
          <w:szCs w:val="34"/>
        </w:rPr>
        <w:t xml:space="preserve">1. 문제 제기</w:t>
      </w:r>
    </w:p>
    <w:p>
      <w:pPr>
        <w:pStyle w:val="Heading2"/>
        <w:spacing w:before="320" w:after="140"/>
      </w:pPr>
      <w:r>
        <w:rPr>
          <w:rFonts w:ascii="Arial" w:cs="Arial" w:eastAsia="Arial" w:hAnsi="Arial"/>
          <w:b/>
          <w:bCs/>
          <w:i w:val="false"/>
          <w:iCs w:val="false"/>
          <w:color w:val="1A4B8C"/>
          <w:sz w:val="26"/>
          <w:szCs w:val="26"/>
        </w:rPr>
        <w:t xml:space="preserve">1.1 AI 인프라의 중앙화 문제</w:t>
      </w:r>
    </w:p>
    <w:p>
      <w:pPr>
        <w:spacing w:before="80" w:after="80"/>
        <w:jc w:val="left"/>
      </w:pPr>
      <w:r>
        <w:rPr>
          <w:rFonts w:ascii="Arial" w:cs="Arial" w:eastAsia="Arial" w:hAnsi="Arial"/>
          <w:b w:val="false"/>
          <w:bCs w:val="false"/>
          <w:i w:val="false"/>
          <w:iCs w:val="false"/>
          <w:color w:val="1A1A2E"/>
          <w:sz w:val="21"/>
          <w:szCs w:val="21"/>
        </w:rPr>
        <w:t xml:space="preserve">2024년 현재, 모든 주요 AI 서비스는 소수 기업의 중앙 서버 위에서만 동작합니다. OpenAI, Google, Anthropic 등의 서비스는 강력하지만, 구조적으로 다음의 문제를 내포합니다.</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c>
          <w:tcPr>
            <w:tcBorders>
              <w:top w:val="single" w:color="B8CCE4" w:sz="1"/>
              <w:left w:val="single" w:color="B8CCE4" w:sz="1"/>
              <w:bottom w:val="single" w:color="B8CCE4" w:sz="1"/>
              <w:right w:val="single" w:color="B8CCE4" w:sz="1"/>
            </w:tcBorders>
            <w:shd w:fill="0D2137"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문제</w:t>
            </w:r>
          </w:p>
        </w:tc>
        <w:tc>
          <w:tcPr>
            <w:tcBorders>
              <w:top w:val="single" w:color="B8CCE4" w:sz="1"/>
              <w:left w:val="single" w:color="B8CCE4" w:sz="1"/>
              <w:bottom w:val="single" w:color="B8CCE4" w:sz="1"/>
              <w:right w:val="single" w:color="B8CCE4" w:sz="1"/>
            </w:tcBorders>
            <w:shd w:fill="1A4B8C"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설명</w:t>
            </w:r>
          </w:p>
        </w:tc>
      </w:tr>
      <w:tr>
        <w:tc>
          <w:tcPr>
            <w:tcBorders>
              <w:top w:val="single" w:color="B8CCE4" w:sz="1"/>
              <w:left w:val="single" w:color="B8CCE4" w:sz="1"/>
              <w:bottom w:val="single" w:color="B8CCE4" w:sz="1"/>
              <w:right w:val="single" w:color="B8CCE4" w:sz="1"/>
            </w:tcBorders>
            <w:shd w:fill="F0F0F0"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단일 장애점</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중앙 서버 다운시 전체 서비스 중단</w:t>
            </w:r>
          </w:p>
        </w:tc>
      </w:tr>
      <w:tr>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종속성</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서비스 정책 변경, 가격 인상에 무방비</w:t>
            </w:r>
          </w:p>
        </w:tc>
      </w:tr>
      <w:tr>
        <w:tc>
          <w:tcPr>
            <w:tcBorders>
              <w:top w:val="single" w:color="B8CCE4" w:sz="1"/>
              <w:left w:val="single" w:color="B8CCE4" w:sz="1"/>
              <w:bottom w:val="single" w:color="B8CCE4" w:sz="1"/>
              <w:right w:val="single" w:color="B8CCE4" w:sz="1"/>
            </w:tcBorders>
            <w:shd w:fill="F0F0F0"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단절</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에이전트 간 표준 통신 프로토콜 부재</w:t>
            </w:r>
          </w:p>
        </w:tc>
      </w:tr>
      <w:tr>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소실</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모든 추론 결과가 기업 DB에만 기록, 공유 불가</w:t>
            </w:r>
          </w:p>
        </w:tc>
      </w:tr>
      <w:tr>
        <w:tc>
          <w:tcPr>
            <w:tcBorders>
              <w:top w:val="single" w:color="B8CCE4" w:sz="1"/>
              <w:left w:val="single" w:color="B8CCE4" w:sz="1"/>
              <w:bottom w:val="single" w:color="B8CCE4" w:sz="1"/>
              <w:right w:val="single" w:color="B8CCE4" w:sz="1"/>
            </w:tcBorders>
            <w:shd w:fill="F0F0F0"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비용</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추론 비용 전액을 사용자가 부담하는 구조</w:t>
            </w:r>
          </w:p>
        </w:tc>
      </w:tr>
    </w:tbl>
    <w:p>
      <w:pPr>
        <w:spacing w:before="160" w:after="0"/>
      </w:pPr>
      <w:r>
        <w:t xml:space="preserve"/>
      </w:r>
    </w:p>
    <w:p>
      <w:pPr>
        <w:pStyle w:val="Heading2"/>
        <w:spacing w:before="320" w:after="140"/>
      </w:pPr>
      <w:r>
        <w:rPr>
          <w:rFonts w:ascii="Arial" w:cs="Arial" w:eastAsia="Arial" w:hAnsi="Arial"/>
          <w:b/>
          <w:bCs/>
          <w:i w:val="false"/>
          <w:iCs w:val="false"/>
          <w:color w:val="1A4B8C"/>
          <w:sz w:val="26"/>
          <w:szCs w:val="26"/>
        </w:rPr>
        <w:t xml:space="preserve">1.2 에이전트 경제의 도래</w:t>
      </w:r>
    </w:p>
    <w:p>
      <w:pPr>
        <w:spacing w:before="80" w:after="80"/>
        <w:jc w:val="left"/>
      </w:pPr>
      <w:r>
        <w:rPr>
          <w:rFonts w:ascii="Arial" w:cs="Arial" w:eastAsia="Arial" w:hAnsi="Arial"/>
          <w:b w:val="false"/>
          <w:bCs w:val="false"/>
          <w:i w:val="false"/>
          <w:iCs w:val="false"/>
          <w:color w:val="1A1A2E"/>
          <w:sz w:val="21"/>
          <w:szCs w:val="21"/>
        </w:rPr>
        <w:t xml:space="preserve">AI 에이전트는 단순한 도구를 넘어 자율적 경제 주체로 진화하고 있습니다. 에이전트 간 협업, 서비스 구매, 보상 지급이 실시간으로 일어나는 에이전트 경제에서는 에이전트가 직접 사용할 수 있는 네이티브 결제 레일이 필요합니다. 기존 금융 시스템은 이 속도와 규모를 처리할 수 없습니다.</w:t>
      </w:r>
    </w:p>
    <w:p>
      <w:pPr>
        <w:spacing w:before="100" w:after="0"/>
      </w:pPr>
      <w:r>
        <w:t xml:space="preserve"/>
      </w:r>
    </w:p>
    <w:p>
      <w:pPr>
        <w:pStyle w:val="Heading2"/>
        <w:spacing w:before="320" w:after="140"/>
      </w:pPr>
      <w:r>
        <w:rPr>
          <w:rFonts w:ascii="Arial" w:cs="Arial" w:eastAsia="Arial" w:hAnsi="Arial"/>
          <w:b/>
          <w:bCs/>
          <w:i w:val="false"/>
          <w:iCs w:val="false"/>
          <w:color w:val="1A4B8C"/>
          <w:sz w:val="26"/>
          <w:szCs w:val="26"/>
        </w:rPr>
        <w:t xml:space="preserve">1.3 집단지성의 미실현 가능성</w:t>
      </w:r>
    </w:p>
    <w:p>
      <w:pPr>
        <w:spacing w:before="80" w:after="80"/>
        <w:jc w:val="left"/>
      </w:pPr>
      <w:r>
        <w:rPr>
          <w:rFonts w:ascii="Arial" w:cs="Arial" w:eastAsia="Arial" w:hAnsi="Arial"/>
          <w:b w:val="false"/>
          <w:bCs w:val="false"/>
          <w:i w:val="false"/>
          <w:iCs w:val="false"/>
          <w:color w:val="1A1A2E"/>
          <w:sz w:val="21"/>
          <w:szCs w:val="21"/>
        </w:rPr>
        <w:t xml:space="preserve">인류는 Wikipedia, Stack Overflow, SETI@home 등을 통해 집단지성의 가능성을 증명했습니다. 그러나 이 모든 시도는 인간만의 참여, 중앙화된 플랫폼, 지속 인센티브 부재라는 한계를 가졌습니다. 인간과 AI가 동시에 참여하고, 탈중앙화되고, 보상 구조로 지속되는 집단지성 프로토콜은 아직 존재하지 않습니다.</w:t>
      </w:r>
    </w:p>
    <w:p>
      <w:pPr>
        <w:spacing w:before="10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E8F0F9" w:val="clear"/>
            <w:tcMar>
              <w:top w:type="dxa" w:w="180"/>
              <w:left w:type="dxa" w:w="300"/>
              <w:bottom w:type="dxa" w:w="180"/>
              <w:right w:type="dxa" w:w="300"/>
            </w:tcMar>
          </w:tcPr>
          <w:p>
            <w:pPr>
              <w:spacing w:before="80" w:after="80"/>
              <w:jc w:val="center"/>
            </w:pPr>
            <w:r>
              <w:rPr>
                <w:rFonts w:ascii="Arial" w:cs="Arial" w:eastAsia="Arial" w:hAnsi="Arial"/>
                <w:b/>
                <w:bCs/>
                <w:i w:val="false"/>
                <w:iCs w:val="false"/>
                <w:color w:val="0D2137"/>
                <w:sz w:val="23"/>
                <w:szCs w:val="23"/>
              </w:rPr>
              <w:t xml:space="preserve">DCIP는 이 세 가지 문제를 동시에 해결합니다</w:t>
            </w:r>
          </w:p>
        </w:tc>
      </w:tr>
    </w:tbl>
    <w:p>
      <w:r>
        <w:br w:type="page"/>
      </w:r>
    </w:p>
    <w:p>
      <w:pPr>
        <w:pStyle w:val="Heading1"/>
        <w:pBdr>
          <w:bottom w:val="single" w:color="2E75B6" w:sz="6" w:space="6"/>
        </w:pBdr>
        <w:spacing w:before="480" w:after="200"/>
      </w:pPr>
      <w:r>
        <w:rPr>
          <w:rFonts w:ascii="Arial" w:cs="Arial" w:eastAsia="Arial" w:hAnsi="Arial"/>
          <w:b/>
          <w:bCs/>
          <w:i w:val="false"/>
          <w:iCs w:val="false"/>
          <w:color w:val="0D2137"/>
          <w:sz w:val="34"/>
          <w:szCs w:val="34"/>
        </w:rPr>
        <w:t xml:space="preserve">2. 해결책 — Proof of Inference</w:t>
      </w:r>
    </w:p>
    <w:p>
      <w:pPr>
        <w:pStyle w:val="Heading2"/>
        <w:spacing w:before="320" w:after="140"/>
      </w:pPr>
      <w:r>
        <w:rPr>
          <w:rFonts w:ascii="Arial" w:cs="Arial" w:eastAsia="Arial" w:hAnsi="Arial"/>
          <w:b/>
          <w:bCs/>
          <w:i w:val="false"/>
          <w:iCs w:val="false"/>
          <w:color w:val="1A4B8C"/>
          <w:sz w:val="26"/>
          <w:szCs w:val="26"/>
        </w:rPr>
        <w:t xml:space="preserve">2.1 핵심 개념</w:t>
      </w:r>
    </w:p>
    <w:p>
      <w:pPr>
        <w:spacing w:before="80" w:after="80"/>
        <w:jc w:val="left"/>
      </w:pPr>
      <w:r>
        <w:rPr>
          <w:rFonts w:ascii="Arial" w:cs="Arial" w:eastAsia="Arial" w:hAnsi="Arial"/>
          <w:b w:val="false"/>
          <w:bCs w:val="false"/>
          <w:i w:val="false"/>
          <w:iCs w:val="false"/>
          <w:color w:val="1A1A2E"/>
          <w:sz w:val="21"/>
          <w:szCs w:val="21"/>
        </w:rPr>
        <w:t xml:space="preserve">비트코인이 "전기 에너지를 가치로 변환하는 기계"라면, DCIP는 "AI 추론을 가치로 변환하는 기계"입니다. 비트코인의 Proof of Work(PoW)에서 SHA-256 해시 연산이 신뢰를 만들어내듯, DCIP의 Proof of Inference(PoI)에서 AI 추론 수행이 신뢰를 만들어냅니다.</w:t>
      </w:r>
    </w:p>
    <w:p>
      <w:pPr>
        <w:spacing w:before="12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Borders>
              <w:top w:val="single" w:color="B8CCE4" w:sz="1"/>
              <w:left w:val="single" w:color="B8CCE4" w:sz="1"/>
              <w:bottom w:val="single" w:color="B8CCE4" w:sz="1"/>
              <w:right w:val="single" w:color="B8CCE4" w:sz="1"/>
            </w:tcBorders>
            <w:shd w:fill="0D2137"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Bitcoin — Proof of Work</w:t>
            </w:r>
          </w:p>
        </w:tc>
        <w:tc>
          <w:tcPr>
            <w:tcBorders>
              <w:top w:val="single" w:color="B8CCE4" w:sz="1"/>
              <w:left w:val="single" w:color="B8CCE4" w:sz="1"/>
              <w:bottom w:val="single" w:color="B8CCE4" w:sz="1"/>
              <w:right w:val="single" w:color="B8CCE4" w:sz="1"/>
            </w:tcBorders>
            <w:shd w:fill="1A4B8C"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DCIP — Proof of Inference</w:t>
            </w:r>
          </w:p>
        </w:tc>
      </w:tr>
      <w:tr>
        <w:tc>
          <w:tcPr>
            <w:tcBorders>
              <w:top w:val="single" w:color="B8CCE4" w:sz="1"/>
              <w:left w:val="single" w:color="B8CCE4" w:sz="1"/>
              <w:bottom w:val="single" w:color="B8CCE4" w:sz="1"/>
              <w:right w:val="single" w:color="B8CCE4" w:sz="1"/>
            </w:tcBorders>
            <w:shd w:fill="F0F0F0"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전기 에너지 투입</w:t>
            </w:r>
          </w:p>
        </w:tc>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AI 추론 수행</w:t>
            </w:r>
          </w:p>
        </w:tc>
      </w:tr>
      <w:tr>
        <w:tc>
          <w:tcPr>
            <w:tcBorders>
              <w:top w:val="single" w:color="B8CCE4" w:sz="1"/>
              <w:left w:val="single" w:color="B8CCE4" w:sz="1"/>
              <w:bottom w:val="single" w:color="B8CCE4" w:sz="1"/>
              <w:right w:val="single" w:color="B8CCE4" w:sz="1"/>
            </w:tcBorders>
            <w:shd w:fill="F0F0F0"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SHA-256 해시 연산</w:t>
            </w:r>
          </w:p>
        </w:tc>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zkML 추론 증명</w:t>
            </w:r>
          </w:p>
        </w:tc>
      </w:tr>
      <w:tr>
        <w:tc>
          <w:tcPr>
            <w:tcBorders>
              <w:top w:val="single" w:color="B8CCE4" w:sz="1"/>
              <w:left w:val="single" w:color="B8CCE4" w:sz="1"/>
              <w:bottom w:val="single" w:color="B8CCE4" w:sz="1"/>
              <w:right w:val="single" w:color="B8CCE4" w:sz="1"/>
            </w:tcBorders>
            <w:shd w:fill="F0F0F0"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채굴자 경쟁</w:t>
            </w:r>
          </w:p>
        </w:tc>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ECVRF 공정 선정</w:t>
            </w:r>
          </w:p>
        </w:tc>
      </w:tr>
      <w:tr>
        <w:tc>
          <w:tcPr>
            <w:tcBorders>
              <w:top w:val="single" w:color="B8CCE4" w:sz="1"/>
              <w:left w:val="single" w:color="B8CCE4" w:sz="1"/>
              <w:bottom w:val="single" w:color="B8CCE4" w:sz="1"/>
              <w:right w:val="single" w:color="B8CCE4" w:sz="1"/>
            </w:tcBorders>
            <w:shd w:fill="F0F0F0"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블록에 거래 기록</w:t>
            </w:r>
          </w:p>
        </w:tc>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블록에 추론 해시 기록</w:t>
            </w:r>
          </w:p>
        </w:tc>
      </w:tr>
      <w:tr>
        <w:tc>
          <w:tcPr>
            <w:tcBorders>
              <w:top w:val="single" w:color="B8CCE4" w:sz="1"/>
              <w:left w:val="single" w:color="B8CCE4" w:sz="1"/>
              <w:bottom w:val="single" w:color="B8CCE4" w:sz="1"/>
              <w:right w:val="single" w:color="B8CCE4" w:sz="1"/>
            </w:tcBorders>
            <w:shd w:fill="F0F0F0"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채굴 보상 → 가치 순환</w:t>
            </w:r>
          </w:p>
        </w:tc>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추론 보상 → 지성 순환</w:t>
            </w:r>
          </w:p>
        </w:tc>
      </w:tr>
    </w:tbl>
    <w:p>
      <w:pPr>
        <w:spacing w:before="160" w:after="0"/>
      </w:pPr>
      <w:r>
        <w:t xml:space="preserve"/>
      </w:r>
    </w:p>
    <w:p>
      <w:pPr>
        <w:pStyle w:val="Heading2"/>
        <w:spacing w:before="320" w:after="140"/>
      </w:pPr>
      <w:r>
        <w:rPr>
          <w:rFonts w:ascii="Arial" w:cs="Arial" w:eastAsia="Arial" w:hAnsi="Arial"/>
          <w:b/>
          <w:bCs/>
          <w:i w:val="false"/>
          <w:iCs w:val="false"/>
          <w:color w:val="1A4B8C"/>
          <w:sz w:val="26"/>
          <w:szCs w:val="26"/>
        </w:rPr>
        <w:t xml:space="preserve">2.2 세 가지 길</w:t>
      </w:r>
    </w:p>
    <w:p>
      <w:pPr>
        <w:spacing w:before="80" w:after="80"/>
        <w:jc w:val="left"/>
      </w:pPr>
      <w:r>
        <w:rPr>
          <w:rFonts w:ascii="Arial" w:cs="Arial" w:eastAsia="Arial" w:hAnsi="Arial"/>
          <w:b w:val="false"/>
          <w:bCs w:val="false"/>
          <w:i w:val="false"/>
          <w:iCs w:val="false"/>
          <w:color w:val="1A1A2E"/>
          <w:sz w:val="21"/>
          <w:szCs w:val="21"/>
        </w:rPr>
        <w:t xml:space="preserve">DCIP는 세 종류의 연결을 하나의 프로토콜로 통합합니다. 인간과 AI가 처음으로 동일한 규칙 위에 서는 것이 이 프로토콜의 정체성입니다.</w:t>
      </w:r>
    </w:p>
    <w:p>
      <w:pPr>
        <w:spacing w:before="10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7"/>
        <w:gridCol w:w="3067"/>
      </w:tblGrid>
      <w:tr>
        <w:tc>
          <w:tcPr>
            <w:tcBorders>
              <w:top w:val="single" w:color="B8CCE4" w:sz="1"/>
              <w:left w:val="single" w:color="B8CCE4" w:sz="1"/>
              <w:bottom w:val="single" w:color="B8CCE4" w:sz="1"/>
              <w:right w:val="single" w:color="B8CCE4" w:sz="1"/>
            </w:tcBorders>
            <w:shd w:fill="0D2137"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인간 ↔ 에이전트</w:t>
            </w:r>
          </w:p>
        </w:tc>
        <w:tc>
          <w:tcPr>
            <w:tcBorders>
              <w:top w:val="single" w:color="B8CCE4" w:sz="1"/>
              <w:left w:val="single" w:color="B8CCE4" w:sz="1"/>
              <w:bottom w:val="single" w:color="B8CCE4" w:sz="1"/>
              <w:right w:val="single" w:color="B8CCE4" w:sz="1"/>
            </w:tcBorders>
            <w:shd w:fill="1A4B8C"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에이전트 ↔ AI 모델</w:t>
            </w:r>
          </w:p>
        </w:tc>
        <w:tc>
          <w:tcPr>
            <w:tcBorders>
              <w:top w:val="single" w:color="B8CCE4" w:sz="1"/>
              <w:left w:val="single" w:color="B8CCE4" w:sz="1"/>
              <w:bottom w:val="single" w:color="B8CCE4" w:sz="1"/>
              <w:right w:val="single" w:color="B8CCE4" w:sz="1"/>
            </w:tcBorders>
            <w:shd w:fill="5B9BD5"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에이전트 ↔ 에이전트</w:t>
            </w:r>
          </w:p>
        </w:tc>
      </w:tr>
      <w:tr>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자연어로 질문</w:t>
            </w:r>
          </w:p>
          <w:p>
            <w:pPr>
              <w:spacing w:before="60" w:after="60"/>
            </w:pPr>
            <w:r>
              <w:rPr>
                <w:rFonts w:ascii="Arial" w:cs="Arial" w:eastAsia="Arial" w:hAnsi="Arial"/>
                <w:b w:val="false"/>
                <w:bCs w:val="false"/>
                <w:i w:val="false"/>
                <w:iCs w:val="false"/>
                <w:color w:val="1A1A2E"/>
                <w:sz w:val="20"/>
                <w:szCs w:val="20"/>
              </w:rPr>
              <w:t xml:space="preserve">ACL 소액 수수료</w:t>
            </w:r>
          </w:p>
          <w:p>
            <w:pPr>
              <w:spacing w:before="60" w:after="60"/>
            </w:pPr>
            <w:r>
              <w:rPr>
                <w:rFonts w:ascii="Arial" w:cs="Arial" w:eastAsia="Arial" w:hAnsi="Arial"/>
                <w:b w:val="false"/>
                <w:bCs w:val="false"/>
                <w:i w:val="false"/>
                <w:iCs w:val="false"/>
                <w:color w:val="1A1A2E"/>
                <w:sz w:val="20"/>
                <w:szCs w:val="20"/>
              </w:rPr>
              <w:t xml:space="preserve">속도 제한 내 사실상 무료</w:t>
            </w:r>
          </w:p>
          <w:p>
            <w:pPr>
              <w:spacing w:before="60" w:after="60"/>
            </w:pPr>
            <w:r>
              <w:rPr>
                <w:rFonts w:ascii="Arial" w:cs="Arial" w:eastAsia="Arial" w:hAnsi="Arial"/>
                <w:b w:val="false"/>
                <w:bCs w:val="false"/>
                <w:i w:val="false"/>
                <w:iCs w:val="false"/>
                <w:color w:val="1A1A2E"/>
                <w:sz w:val="20"/>
                <w:szCs w:val="20"/>
              </w:rPr>
              <w:t xml:space="preserve">dApp UI 통해 접근</w:t>
            </w:r>
          </w:p>
        </w:tc>
        <w:tc>
          <w:tcPr>
            <w:tcBorders>
              <w:top w:val="single" w:color="B8CCE4" w:sz="1"/>
              <w:left w:val="single" w:color="B8CCE4" w:sz="1"/>
              <w:bottom w:val="single" w:color="B8CCE4" w:sz="1"/>
              <w:right w:val="single" w:color="B8CCE4" w:sz="1"/>
            </w:tcBorders>
            <w:shd w:fill="F0F0F0"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탈중앙 추론 인프라</w:t>
            </w:r>
          </w:p>
          <w:p>
            <w:pPr>
              <w:spacing w:before="60" w:after="60"/>
            </w:pPr>
            <w:r>
              <w:rPr>
                <w:rFonts w:ascii="Arial" w:cs="Arial" w:eastAsia="Arial" w:hAnsi="Arial"/>
                <w:b w:val="false"/>
                <w:bCs w:val="false"/>
                <w:i w:val="false"/>
                <w:iCs w:val="false"/>
                <w:color w:val="1A1A2E"/>
                <w:sz w:val="20"/>
                <w:szCs w:val="20"/>
              </w:rPr>
              <w:t xml:space="preserve">Ollama 로컬 모델</w:t>
            </w:r>
          </w:p>
          <w:p>
            <w:pPr>
              <w:spacing w:before="60" w:after="60"/>
            </w:pPr>
            <w:r>
              <w:rPr>
                <w:rFonts w:ascii="Arial" w:cs="Arial" w:eastAsia="Arial" w:hAnsi="Arial"/>
                <w:b w:val="false"/>
                <w:bCs w:val="false"/>
                <w:i w:val="false"/>
                <w:iCs w:val="false"/>
                <w:color w:val="1A1A2E"/>
                <w:sz w:val="20"/>
                <w:szCs w:val="20"/>
              </w:rPr>
              <w:t xml:space="preserve">특정 서버 무의존</w:t>
            </w:r>
          </w:p>
          <w:p>
            <w:pPr>
              <w:spacing w:before="60" w:after="60"/>
            </w:pPr>
            <w:r>
              <w:rPr>
                <w:rFonts w:ascii="Arial" w:cs="Arial" w:eastAsia="Arial" w:hAnsi="Arial"/>
                <w:b w:val="false"/>
                <w:bCs w:val="false"/>
                <w:i w:val="false"/>
                <w:iCs w:val="false"/>
                <w:color w:val="1A1A2E"/>
                <w:sz w:val="20"/>
                <w:szCs w:val="20"/>
              </w:rPr>
              <w:t xml:space="preserve">ACP/MCP 연동</w:t>
            </w:r>
          </w:p>
        </w:tc>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공통 프로토콜 통신</w:t>
            </w:r>
          </w:p>
          <w:p>
            <w:pPr>
              <w:spacing w:before="60" w:after="60"/>
            </w:pPr>
            <w:r>
              <w:rPr>
                <w:rFonts w:ascii="Arial" w:cs="Arial" w:eastAsia="Arial" w:hAnsi="Arial"/>
                <w:b w:val="false"/>
                <w:bCs w:val="false"/>
                <w:i w:val="false"/>
                <w:iCs w:val="false"/>
                <w:color w:val="1A1A2E"/>
                <w:sz w:val="20"/>
                <w:szCs w:val="20"/>
              </w:rPr>
              <w:t xml:space="preserve">ACL 네이티브 결제</w:t>
            </w:r>
          </w:p>
          <w:p>
            <w:pPr>
              <w:spacing w:before="60" w:after="60"/>
            </w:pPr>
            <w:r>
              <w:rPr>
                <w:rFonts w:ascii="Arial" w:cs="Arial" w:eastAsia="Arial" w:hAnsi="Arial"/>
                <w:b w:val="false"/>
                <w:bCs w:val="false"/>
                <w:i w:val="false"/>
                <w:iCs w:val="false"/>
                <w:color w:val="1A1A2E"/>
                <w:sz w:val="20"/>
                <w:szCs w:val="20"/>
              </w:rPr>
              <w:t xml:space="preserve">자율 협업</w:t>
            </w:r>
          </w:p>
          <w:p>
            <w:pPr>
              <w:spacing w:before="60" w:after="60"/>
            </w:pPr>
            <w:r>
              <w:rPr>
                <w:rFonts w:ascii="Arial" w:cs="Arial" w:eastAsia="Arial" w:hAnsi="Arial"/>
                <w:b w:val="false"/>
                <w:bCs w:val="false"/>
                <w:i w:val="false"/>
                <w:iCs w:val="false"/>
                <w:color w:val="1A1A2E"/>
                <w:sz w:val="20"/>
                <w:szCs w:val="20"/>
              </w:rPr>
              <w:t xml:space="preserve">AI 간 경제 활동</w:t>
            </w:r>
          </w:p>
        </w:tc>
      </w:tr>
    </w:tbl>
    <w:p>
      <w:pPr>
        <w:spacing w:before="160" w:after="0"/>
      </w:pPr>
      <w:r>
        <w:t xml:space="preserve"/>
      </w:r>
    </w:p>
    <w:p>
      <w:pPr>
        <w:pStyle w:val="Heading2"/>
        <w:spacing w:before="320" w:after="140"/>
      </w:pPr>
      <w:r>
        <w:rPr>
          <w:rFonts w:ascii="Arial" w:cs="Arial" w:eastAsia="Arial" w:hAnsi="Arial"/>
          <w:b/>
          <w:bCs/>
          <w:i w:val="false"/>
          <w:iCs w:val="false"/>
          <w:color w:val="1A4B8C"/>
          <w:sz w:val="26"/>
          <w:szCs w:val="26"/>
        </w:rPr>
        <w:t xml:space="preserve">2.3 핵심 설계 철학</w:t>
      </w:r>
    </w:p>
    <w:p>
      <w:pPr>
        <w:pBdr>
          <w:left w:val="single" w:color="D4860A" w:sz="10" w:space="14"/>
        </w:pBdr>
        <w:spacing w:before="160" w:after="160"/>
        <w:ind w:left="560" w:right="560"/>
      </w:pPr>
      <w:r>
        <w:rPr>
          <w:rFonts w:ascii="Arial" w:cs="Arial" w:eastAsia="Arial" w:hAnsi="Arial"/>
          <w:b w:val="false"/>
          <w:bCs w:val="false"/>
          <w:i/>
          <w:iCs/>
          <w:color w:val="4A5568"/>
          <w:sz w:val="21"/>
          <w:szCs w:val="21"/>
        </w:rPr>
        <w:t xml:space="preserve">네트워크는 도로만 만든다. 신호등 규칙은 최소화한다. 어디로 갈지는 시장이 결정한다.</w:t>
      </w:r>
    </w:p>
    <w:p>
      <w:pPr>
        <w:spacing w:before="80" w:after="0"/>
      </w:pPr>
      <w:r>
        <w:t xml:space="preserve"/>
      </w:r>
    </w:p>
    <w:p>
      <w:pPr>
        <w:spacing w:before="80" w:after="80"/>
        <w:jc w:val="left"/>
      </w:pPr>
      <w:r>
        <w:rPr>
          <w:rFonts w:ascii="Arial" w:cs="Arial" w:eastAsia="Arial" w:hAnsi="Arial"/>
          <w:b w:val="false"/>
          <w:bCs w:val="false"/>
          <w:i w:val="false"/>
          <w:iCs w:val="false"/>
          <w:color w:val="1A1A2E"/>
          <w:sz w:val="21"/>
          <w:szCs w:val="21"/>
        </w:rPr>
        <w:t xml:space="preserve">비트코인이 15년간 살아남은 이유는 처음에 아무것도 추가하지 않았기 때문입니다. DCIP도 동일한 원칙을 따릅니다. 기본 규칙만 확정하고, 나머지는 시장과 dApp에 맡깁니다.</w:t>
      </w:r>
    </w:p>
    <w:p>
      <w:r>
        <w:br w:type="page"/>
      </w:r>
    </w:p>
    <w:p>
      <w:pPr>
        <w:pStyle w:val="Heading1"/>
        <w:pBdr>
          <w:bottom w:val="single" w:color="2E75B6" w:sz="6" w:space="6"/>
        </w:pBdr>
        <w:spacing w:before="480" w:after="200"/>
      </w:pPr>
      <w:r>
        <w:rPr>
          <w:rFonts w:ascii="Arial" w:cs="Arial" w:eastAsia="Arial" w:hAnsi="Arial"/>
          <w:b/>
          <w:bCs/>
          <w:i w:val="false"/>
          <w:iCs w:val="false"/>
          <w:color w:val="0D2137"/>
          <w:sz w:val="34"/>
          <w:szCs w:val="34"/>
        </w:rPr>
        <w:t xml:space="preserve">3. 기술 설계</w:t>
      </w:r>
    </w:p>
    <w:p>
      <w:pPr>
        <w:pStyle w:val="Heading2"/>
        <w:spacing w:before="320" w:after="140"/>
      </w:pPr>
      <w:r>
        <w:rPr>
          <w:rFonts w:ascii="Arial" w:cs="Arial" w:eastAsia="Arial" w:hAnsi="Arial"/>
          <w:b/>
          <w:bCs/>
          <w:i w:val="false"/>
          <w:iCs w:val="false"/>
          <w:color w:val="1A4B8C"/>
          <w:sz w:val="26"/>
          <w:szCs w:val="26"/>
        </w:rPr>
        <w:t xml:space="preserve">3.1 레이어 아키텍처</w:t>
      </w:r>
    </w:p>
    <w:p>
      <w:pPr>
        <w:spacing w:before="80" w:after="80"/>
        <w:jc w:val="left"/>
      </w:pPr>
      <w:r>
        <w:rPr>
          <w:rFonts w:ascii="Arial" w:cs="Arial" w:eastAsia="Arial" w:hAnsi="Arial"/>
          <w:b w:val="false"/>
          <w:bCs w:val="false"/>
          <w:i w:val="false"/>
          <w:iCs w:val="false"/>
          <w:color w:val="1A1A2E"/>
          <w:sz w:val="21"/>
          <w:szCs w:val="21"/>
        </w:rPr>
        <w:t xml:space="preserve">DCIP는 4개의 레이어로 구성됩니다. 각 레이어는 명확히 분리되어, 하위 레이어의 변경 없이 상위 레이어가 진화할 수 있습니다.</w:t>
      </w:r>
    </w:p>
    <w:p>
      <w:pPr>
        <w:spacing w:before="10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c>
          <w:tcPr>
            <w:tcBorders>
              <w:top w:val="single" w:color="B8CCE4" w:sz="1"/>
              <w:left w:val="single" w:color="B8CCE4" w:sz="1"/>
              <w:bottom w:val="single" w:color="B8CCE4" w:sz="1"/>
              <w:right w:val="single" w:color="B8CCE4" w:sz="1"/>
            </w:tcBorders>
            <w:shd w:fill="0D2137"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레이어</w:t>
            </w:r>
          </w:p>
        </w:tc>
        <w:tc>
          <w:tcPr>
            <w:tcBorders>
              <w:top w:val="single" w:color="B8CCE4" w:sz="1"/>
              <w:left w:val="single" w:color="B8CCE4" w:sz="1"/>
              <w:bottom w:val="single" w:color="B8CCE4" w:sz="1"/>
              <w:right w:val="single" w:color="B8CCE4" w:sz="1"/>
            </w:tcBorders>
            <w:shd w:fill="0D2137"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역할 및 설명</w:t>
            </w:r>
          </w:p>
        </w:tc>
      </w:tr>
      <w:tr>
        <w:tc>
          <w:tcPr>
            <w:tcBorders>
              <w:top w:val="single" w:color="B8CCE4" w:sz="1"/>
              <w:left w:val="single" w:color="B8CCE4" w:sz="1"/>
              <w:bottom w:val="single" w:color="B8CCE4" w:sz="1"/>
              <w:right w:val="single" w:color="B8CCE4" w:sz="1"/>
            </w:tcBorders>
            <w:shd w:fill="0D2137"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Layer 0</w:t>
            </w:r>
            <w:r>
              <w:br/>
            </w:r>
            <w:r>
              <w:rPr>
                <w:rFonts w:ascii="Arial" w:cs="Arial" w:eastAsia="Arial" w:hAnsi="Arial"/>
                <w:b w:val="false"/>
                <w:bCs w:val="false"/>
                <w:i w:val="false"/>
                <w:iCs w:val="false"/>
                <w:color w:val="A8C4E0"/>
                <w:sz w:val="17"/>
                <w:szCs w:val="17"/>
              </w:rPr>
              <w:t xml:space="preserve">P2P 네트워크</w:t>
            </w:r>
          </w:p>
        </w:tc>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누구나 참여 가능한 노드 계층. OpenClaw 에이전트, 타 에이전트 서비스, Ollama 로컬 컴퓨터, LLM 연구자 서버 — 프로토콜 규칙만 따르면 모두 노드가 됩니다. BitTorrent 방식의 P2P 연결.</w:t>
            </w:r>
          </w:p>
        </w:tc>
      </w:tr>
      <w:tr>
        <w:tc>
          <w:tcPr>
            <w:tcBorders>
              <w:top w:val="single" w:color="B8CCE4" w:sz="1"/>
              <w:left w:val="single" w:color="B8CCE4" w:sz="1"/>
              <w:bottom w:val="single" w:color="B8CCE4" w:sz="1"/>
              <w:right w:val="single" w:color="B8CCE4" w:sz="1"/>
            </w:tcBorders>
            <w:shd w:fill="1A4B8C"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Layer 1</w:t>
            </w:r>
            <w:r>
              <w:br/>
            </w:r>
            <w:r>
              <w:rPr>
                <w:rFonts w:ascii="Arial" w:cs="Arial" w:eastAsia="Arial" w:hAnsi="Arial"/>
                <w:b w:val="false"/>
                <w:bCs w:val="false"/>
                <w:i w:val="false"/>
                <w:iCs w:val="false"/>
                <w:color w:val="A8C4E0"/>
                <w:sz w:val="17"/>
                <w:szCs w:val="17"/>
              </w:rPr>
              <w:t xml:space="preserve">추론 레이어</w:t>
            </w:r>
          </w:p>
        </w:tc>
        <w:tc>
          <w:tcPr>
            <w:tcBorders>
              <w:top w:val="single" w:color="B8CCE4" w:sz="1"/>
              <w:left w:val="single" w:color="B8CCE4" w:sz="1"/>
              <w:bottom w:val="single" w:color="B8CCE4" w:sz="1"/>
              <w:right w:val="single" w:color="B8CCE4" w:sz="1"/>
            </w:tcBorders>
            <w:shd w:fill="F0F0F0"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실제 추론이 이루어지는 오프체인 레이어. 질문/답변 데이터는 IPFS에 저장되며, 체인에는 해시값(CID)만 기록됩니다. 수 KB~MB에 달하는 AI 추론 데이터를 온체인에 올리지 않음으로써 네트워크를 경량하게 유지합니다.</w:t>
            </w:r>
          </w:p>
        </w:tc>
      </w:tr>
      <w:tr>
        <w:tc>
          <w:tcPr>
            <w:tcBorders>
              <w:top w:val="single" w:color="B8CCE4" w:sz="1"/>
              <w:left w:val="single" w:color="B8CCE4" w:sz="1"/>
              <w:bottom w:val="single" w:color="B8CCE4" w:sz="1"/>
              <w:right w:val="single" w:color="B8CCE4" w:sz="1"/>
            </w:tcBorders>
            <w:shd w:fill="5B9BD5"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Layer 2</w:t>
            </w:r>
            <w:r>
              <w:br/>
            </w:r>
            <w:r>
              <w:rPr>
                <w:rFonts w:ascii="Arial" w:cs="Arial" w:eastAsia="Arial" w:hAnsi="Arial"/>
                <w:b w:val="false"/>
                <w:bCs w:val="false"/>
                <w:i w:val="false"/>
                <w:iCs w:val="false"/>
                <w:color w:val="A8C4E0"/>
                <w:sz w:val="17"/>
                <w:szCs w:val="17"/>
              </w:rPr>
              <w:t xml:space="preserve">합의 레이어</w:t>
            </w:r>
          </w:p>
        </w:tc>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"무엇이 완료됐는가"만 기록하는 ACL 체인. 보상 지급, 노드 참여 기록, 추론 증명 해시. 비트코인처럼 가볍게 유지. State Channel로 고빈도 소액 거래 처리.</w:t>
            </w:r>
          </w:p>
        </w:tc>
      </w:tr>
      <w:tr>
        <w:tc>
          <w:tcPr>
            <w:tcBorders>
              <w:top w:val="single" w:color="B8CCE4" w:sz="1"/>
              <w:left w:val="single" w:color="B8CCE4" w:sz="1"/>
              <w:bottom w:val="single" w:color="B8CCE4" w:sz="1"/>
              <w:right w:val="single" w:color="B8CCE4" w:sz="1"/>
            </w:tcBorders>
            <w:shd w:fill="7EB5D6"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Layer 3</w:t>
            </w:r>
            <w:r>
              <w:br/>
            </w:r>
            <w:r>
              <w:rPr>
                <w:rFonts w:ascii="Arial" w:cs="Arial" w:eastAsia="Arial" w:hAnsi="Arial"/>
                <w:b w:val="false"/>
                <w:bCs w:val="false"/>
                <w:i w:val="false"/>
                <w:iCs w:val="false"/>
                <w:color w:val="A8C4E0"/>
                <w:sz w:val="17"/>
                <w:szCs w:val="17"/>
              </w:rPr>
              <w:t xml:space="preserve">dApp 레이어</w:t>
            </w:r>
          </w:p>
        </w:tc>
        <w:tc>
          <w:tcPr>
            <w:tcBorders>
              <w:top w:val="single" w:color="B8CCE4" w:sz="1"/>
              <w:left w:val="single" w:color="B8CCE4" w:sz="1"/>
              <w:bottom w:val="single" w:color="B8CCE4" w:sz="1"/>
              <w:right w:val="single" w:color="B8CCE4" w:sz="1"/>
            </w:tcBorders>
            <w:shd w:fill="F0F0F0"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LLM 서비스, ACP 에이전트 통신, 집단지성 플랫폼, 연구 협업 도구. 네트워크는 개입하지 않습니다. 수수료 대납 모델로 일반 사용자의 진입 장벽을 낮출 수 있습니다.</w:t>
            </w:r>
          </w:p>
        </w:tc>
      </w:tr>
    </w:tbl>
    <w:p>
      <w:pPr>
        <w:spacing w:before="200" w:after="0"/>
      </w:pPr>
      <w:r>
        <w:t xml:space="preserve"/>
      </w:r>
    </w:p>
    <w:p>
      <w:pPr>
        <w:pStyle w:val="Heading2"/>
        <w:spacing w:before="320" w:after="140"/>
      </w:pPr>
      <w:r>
        <w:rPr>
          <w:rFonts w:ascii="Arial" w:cs="Arial" w:eastAsia="Arial" w:hAnsi="Arial"/>
          <w:b/>
          <w:bCs/>
          <w:i w:val="false"/>
          <w:iCs w:val="false"/>
          <w:color w:val="1A4B8C"/>
          <w:sz w:val="26"/>
          <w:szCs w:val="26"/>
        </w:rPr>
        <w:t xml:space="preserve">3.2 암호화 스택</w:t>
      </w:r>
    </w:p>
    <w:p>
      <w:pPr>
        <w:spacing w:before="80" w:after="80"/>
        <w:jc w:val="left"/>
      </w:pPr>
      <w:r>
        <w:rPr>
          <w:rFonts w:ascii="Arial" w:cs="Arial" w:eastAsia="Arial" w:hAnsi="Arial"/>
          <w:b w:val="false"/>
          <w:bCs w:val="false"/>
          <w:i w:val="false"/>
          <w:iCs w:val="false"/>
          <w:color w:val="1A1A2E"/>
          <w:sz w:val="21"/>
          <w:szCs w:val="21"/>
        </w:rPr>
        <w:t xml:space="preserve">각 암호화 기술은 프로토콜의 특정 신뢰 요건을 담당합니다. 비트코인의 SHA-256과 secp256k1에 해당하는 역할들을 AI 추론 환경에 맞게 재설계했습니다.</w:t>
      </w:r>
    </w:p>
    <w:p>
      <w:pPr>
        <w:spacing w:before="10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600"/>
      </w:tblGrid>
      <w:tr>
        <w:tc>
          <w:tcPr>
            <w:tcBorders>
              <w:top w:val="single" w:color="B8CCE4" w:sz="1"/>
              <w:left w:val="single" w:color="B8CCE4" w:sz="1"/>
              <w:bottom w:val="single" w:color="B8CCE4" w:sz="1"/>
              <w:right w:val="single" w:color="B8CCE4" w:sz="1"/>
            </w:tcBorders>
            <w:shd w:fill="0D2137"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역할</w:t>
            </w:r>
          </w:p>
        </w:tc>
        <w:tc>
          <w:tcPr>
            <w:tcBorders>
              <w:top w:val="single" w:color="B8CCE4" w:sz="1"/>
              <w:left w:val="single" w:color="B8CCE4" w:sz="1"/>
              <w:bottom w:val="single" w:color="B8CCE4" w:sz="1"/>
              <w:right w:val="single" w:color="B8CCE4" w:sz="1"/>
            </w:tcBorders>
            <w:shd w:fill="1A4B8C"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기술</w:t>
            </w:r>
          </w:p>
        </w:tc>
        <w:tc>
          <w:tcPr>
            <w:tcBorders>
              <w:top w:val="single" w:color="B8CCE4" w:sz="1"/>
              <w:left w:val="single" w:color="B8CCE4" w:sz="1"/>
              <w:bottom w:val="single" w:color="B8CCE4" w:sz="1"/>
              <w:right w:val="single" w:color="B8CCE4" w:sz="1"/>
            </w:tcBorders>
            <w:shd w:fill="0D2137"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설명</w:t>
            </w:r>
          </w:p>
        </w:tc>
      </w:tr>
      <w:tr>
        <w:tc>
          <w:tcPr>
            <w:tcBorders>
              <w:top w:val="single" w:color="B8CCE4" w:sz="1"/>
              <w:left w:val="single" w:color="B8CCE4" w:sz="1"/>
              <w:bottom w:val="single" w:color="B8CCE4" w:sz="1"/>
              <w:right w:val="single" w:color="B8CCE4" w:sz="1"/>
            </w:tcBorders>
            <w:shd w:fill="F0F0F0"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기본 해시</w:t>
            </w:r>
          </w:p>
        </w:tc>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SHA-3 / Keccak-256</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블록 무결성, 추론 ID 생성. Bitcoin SHA-256의 역할.</w:t>
            </w:r>
          </w:p>
        </w:tc>
      </w:tr>
      <w:tr>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신원 증명</w:t>
            </w:r>
          </w:p>
        </w:tc>
        <w:tc>
          <w:tcPr>
            <w:tcBorders>
              <w:top w:val="single" w:color="B8CCE4" w:sz="1"/>
              <w:left w:val="single" w:color="B8CCE4" w:sz="1"/>
              <w:bottom w:val="single" w:color="B8CCE4" w:sz="1"/>
              <w:right w:val="single" w:color="B8CCE4" w:sz="1"/>
            </w:tcBorders>
            <w:shd w:fill="F0F0F0"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Ed25519</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에이전트 지갑 및 서명. secp256k1 대비 약 2배 빠른 서명 속도.</w:t>
            </w:r>
          </w:p>
        </w:tc>
      </w:tr>
      <w:tr>
        <w:tc>
          <w:tcPr>
            <w:tcBorders>
              <w:top w:val="single" w:color="B8CCE4" w:sz="1"/>
              <w:left w:val="single" w:color="B8CCE4" w:sz="1"/>
              <w:bottom w:val="single" w:color="B8CCE4" w:sz="1"/>
              <w:right w:val="single" w:color="B8CCE4" w:sz="1"/>
            </w:tcBorders>
            <w:shd w:fill="F0F0F0"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추론 증명</w:t>
            </w:r>
          </w:p>
        </w:tc>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zkML / ZK-SNARK</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40" w:after="40"/>
            </w:pPr>
            <w:r>
              <w:rPr>
                <w:rFonts w:ascii="Arial" w:cs="Arial" w:eastAsia="Arial" w:hAnsi="Arial"/>
                <w:b w:val="false"/>
                <w:bCs w:val="false"/>
                <w:i w:val="false"/>
                <w:iCs w:val="false"/>
                <w:color w:val="1A1A2E"/>
                <w:sz w:val="20"/>
                <w:szCs w:val="20"/>
              </w:rPr>
              <w:t xml:space="preserve">핵심 혁신. 추론 내용 공개 없이 수행 사실 증명.</w:t>
            </w:r>
          </w:p>
          <w:p>
            <w:pPr>
              <w:spacing w:before="0" w:after="40"/>
            </w:pPr>
            <w:r>
              <w:rPr>
                <w:rFonts w:ascii="Arial" w:cs="Arial" w:eastAsia="Arial" w:hAnsi="Arial"/>
                <w:b w:val="false"/>
                <w:bCs w:val="false"/>
                <w:i w:val="false"/>
                <w:iCs w:val="false"/>
                <w:color w:val="4A5568"/>
                <w:sz w:val="18"/>
                <w:szCs w:val="18"/>
              </w:rPr>
              <w:t xml:space="preserve">Phase 1: 다중 서명 교차 검증 (현재 구현 가능)</w:t>
            </w:r>
          </w:p>
          <w:p>
            <w:pPr>
              <w:spacing w:before="0" w:after="0"/>
            </w:pPr>
            <w:r>
              <w:rPr>
                <w:rFonts w:ascii="Arial" w:cs="Arial" w:eastAsia="Arial" w:hAnsi="Arial"/>
                <w:b w:val="false"/>
                <w:bCs w:val="false"/>
                <w:i w:val="false"/>
                <w:iCs w:val="false"/>
                <w:color w:val="4A5568"/>
                <w:sz w:val="18"/>
                <w:szCs w:val="18"/>
              </w:rPr>
              <w:t xml:space="preserve">Phase 2~3: zkML 단계적 적용 (1~5년 내)</w:t>
            </w:r>
          </w:p>
        </w:tc>
      </w:tr>
      <w:tr>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공정 선정</w:t>
            </w:r>
          </w:p>
        </w:tc>
        <w:tc>
          <w:tcPr>
            <w:tcBorders>
              <w:top w:val="single" w:color="B8CCE4" w:sz="1"/>
              <w:left w:val="single" w:color="B8CCE4" w:sz="1"/>
              <w:bottom w:val="single" w:color="B8CCE4" w:sz="1"/>
              <w:right w:val="single" w:color="B8CCE4" w:sz="1"/>
            </w:tcBorders>
            <w:shd w:fill="F0F0F0"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ECVRF</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검증가능 랜덤함수. Algorand·Cardano 채택. 조작 불가능한 노드 선정.</w:t>
            </w:r>
          </w:p>
        </w:tc>
      </w:tr>
      <w:tr>
        <w:tc>
          <w:tcPr>
            <w:tcBorders>
              <w:top w:val="single" w:color="B8CCE4" w:sz="1"/>
              <w:left w:val="single" w:color="B8CCE4" w:sz="1"/>
              <w:bottom w:val="single" w:color="B8CCE4" w:sz="1"/>
              <w:right w:val="single" w:color="B8CCE4" w:sz="1"/>
            </w:tcBorders>
            <w:shd w:fill="F0F0F0"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데이터 구조</w:t>
            </w:r>
          </w:p>
        </w:tc>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Merkle Patricia Tree</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추론 기록과 에이전트 상태 관리. 경량 클라이언트 지원.</w:t>
            </w:r>
          </w:p>
        </w:tc>
      </w:tr>
      <w:tr>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오프체인</w:t>
            </w:r>
          </w:p>
        </w:tc>
        <w:tc>
          <w:tcPr>
            <w:tcBorders>
              <w:top w:val="single" w:color="B8CCE4" w:sz="1"/>
              <w:left w:val="single" w:color="B8CCE4" w:sz="1"/>
              <w:bottom w:val="single" w:color="B8CCE4" w:sz="1"/>
              <w:right w:val="single" w:color="B8CCE4" w:sz="1"/>
            </w:tcBorders>
            <w:shd w:fill="F0F0F0"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IPFS + State Channel</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추론 데이터 분산 저장 및 고빈도 소액 거래 처리. Bitcoin Lightning Network와 동일한 논리.</w:t>
            </w:r>
          </w:p>
        </w:tc>
      </w:tr>
    </w:tbl>
    <w:p>
      <w:pPr>
        <w:spacing w:before="200" w:after="0"/>
      </w:pPr>
      <w:r>
        <w:t xml:space="preserve"/>
      </w:r>
    </w:p>
    <w:p>
      <w:pPr>
        <w:pStyle w:val="Heading2"/>
        <w:spacing w:before="320" w:after="140"/>
      </w:pPr>
      <w:r>
        <w:rPr>
          <w:rFonts w:ascii="Arial" w:cs="Arial" w:eastAsia="Arial" w:hAnsi="Arial"/>
          <w:b/>
          <w:bCs/>
          <w:i w:val="false"/>
          <w:iCs w:val="false"/>
          <w:color w:val="1A4B8C"/>
          <w:sz w:val="26"/>
          <w:szCs w:val="26"/>
        </w:rPr>
        <w:t xml:space="preserve">3.3 적응형 라우팅 — 난이도별 자동 배정</w:t>
      </w:r>
    </w:p>
    <w:p>
      <w:pPr>
        <w:spacing w:before="80" w:after="80"/>
        <w:jc w:val="left"/>
      </w:pPr>
      <w:r>
        <w:rPr>
          <w:rFonts w:ascii="Arial" w:cs="Arial" w:eastAsia="Arial" w:hAnsi="Arial"/>
          <w:b w:val="false"/>
          <w:bCs w:val="false"/>
          <w:i w:val="false"/>
          <w:iCs w:val="false"/>
          <w:color w:val="1A1A2E"/>
          <w:sz w:val="21"/>
          <w:szCs w:val="21"/>
        </w:rPr>
        <w:t xml:space="preserve">DCIP의 핵심 설계 원칙 중 하나는 "모든 질문에 모든 노드가 뛰어들 필요가 없다"는 것입니다. 신경계가 단순 자극은 척수에서, 복잡한 판단은 뇌에서 처리하듯, DCIP는 질문의 복잡도에 따라 적절한 노드가 자동으로 참여합니다.</w:t>
      </w:r>
    </w:p>
    <w:p>
      <w:pPr>
        <w:spacing w:before="10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500"/>
        <w:gridCol w:w="2800"/>
      </w:tblGrid>
      <w:tr>
        <w:tc>
          <w:tcPr>
            <w:tcBorders>
              <w:top w:val="single" w:color="B8CCE4" w:sz="1"/>
              <w:left w:val="single" w:color="B8CCE4" w:sz="1"/>
              <w:bottom w:val="single" w:color="B8CCE4" w:sz="1"/>
              <w:right w:val="single" w:color="B8CCE4" w:sz="1"/>
            </w:tcBorders>
            <w:shd w:fill="0D2137"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레벨</w:t>
            </w:r>
          </w:p>
        </w:tc>
        <w:tc>
          <w:tcPr>
            <w:tcBorders>
              <w:top w:val="single" w:color="B8CCE4" w:sz="1"/>
              <w:left w:val="single" w:color="B8CCE4" w:sz="1"/>
              <w:bottom w:val="single" w:color="B8CCE4" w:sz="1"/>
              <w:right w:val="single" w:color="B8CCE4" w:sz="1"/>
            </w:tcBorders>
            <w:shd w:fill="1A4B8C"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예시 질문</w:t>
            </w:r>
          </w:p>
        </w:tc>
        <w:tc>
          <w:tcPr>
            <w:tcBorders>
              <w:top w:val="single" w:color="B8CCE4" w:sz="1"/>
              <w:left w:val="single" w:color="B8CCE4" w:sz="1"/>
              <w:bottom w:val="single" w:color="B8CCE4" w:sz="1"/>
              <w:right w:val="single" w:color="B8CCE4" w:sz="1"/>
            </w:tcBorders>
            <w:shd w:fill="0D2137"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참여 방식</w:t>
            </w:r>
          </w:p>
        </w:tc>
        <w:tc>
          <w:tcPr>
            <w:tcBorders>
              <w:top w:val="single" w:color="B8CCE4" w:sz="1"/>
              <w:left w:val="single" w:color="B8CCE4" w:sz="1"/>
              <w:bottom w:val="single" w:color="B8CCE4" w:sz="1"/>
              <w:right w:val="single" w:color="B8CCE4" w:sz="1"/>
            </w:tcBorders>
            <w:shd w:fill="0D2137"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보상</w:t>
            </w:r>
          </w:p>
        </w:tc>
      </w:tr>
      <w:tr>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Level 1
단순 질문</w:t>
            </w:r>
          </w:p>
        </w:tc>
        <w:tc>
          <w:tcPr>
            <w:tcBorders>
              <w:top w:val="single" w:color="B8CCE4" w:sz="1"/>
              <w:left w:val="single" w:color="B8CCE4" w:sz="1"/>
              <w:bottom w:val="single" w:color="B8CCE4" w:sz="1"/>
              <w:right w:val="single" w:color="B8CCE4" w:sz="1"/>
            </w:tcBorders>
            <w:shd w:fill="F0F0F0"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"서울 날씨는?"
"2+2는?"</w:t>
            </w:r>
          </w:p>
        </w:tc>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최단거리 1개 노드 즉시 응답. 검증 없음.</w:t>
            </w:r>
          </w:p>
        </w:tc>
        <w:tc>
          <w:tcPr>
            <w:tcBorders>
              <w:top w:val="single" w:color="B8CCE4" w:sz="1"/>
              <w:left w:val="single" w:color="B8CCE4" w:sz="1"/>
              <w:bottom w:val="single" w:color="B8CCE4" w:sz="1"/>
              <w:right w:val="single" w:color="B8CCE4" w:sz="1"/>
            </w:tcBorders>
            <w:shd w:fill="F0F0F0"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소액 즉시 지급
응답 노드 독식</w:t>
            </w:r>
          </w:p>
        </w:tc>
      </w:tr>
      <w:tr>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Level 2
일반 질문</w:t>
            </w:r>
          </w:p>
        </w:tc>
        <w:tc>
          <w:tcPr>
            <w:tcBorders>
              <w:top w:val="single" w:color="B8CCE4" w:sz="1"/>
              <w:left w:val="single" w:color="B8CCE4" w:sz="1"/>
              <w:bottom w:val="single" w:color="B8CCE4" w:sz="1"/>
              <w:right w:val="single" w:color="B8CCE4" w:sz="1"/>
            </w:tcBorders>
            <w:shd w:fill="F0F0F0"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"이 계약서 검토해줘"
"코드 버그 찾아줘"</w:t>
            </w:r>
          </w:p>
        </w:tc>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주변 3~5개 노드 응답. 간단한 교차 검증.</w:t>
            </w:r>
          </w:p>
        </w:tc>
        <w:tc>
          <w:tcPr>
            <w:tcBorders>
              <w:top w:val="single" w:color="B8CCE4" w:sz="1"/>
              <w:left w:val="single" w:color="B8CCE4" w:sz="1"/>
              <w:bottom w:val="single" w:color="B8CCE4" w:sz="1"/>
              <w:right w:val="single" w:color="B8CCE4" w:sz="1"/>
            </w:tcBorders>
            <w:shd w:fill="F0F0F0"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중간 보상
참여 노드 분배</w:t>
            </w:r>
          </w:p>
        </w:tc>
      </w:tr>
      <w:tr>
        <w:tc>
          <w:tcPr>
            <w:tcBorders>
              <w:top w:val="single" w:color="B8CCE4" w:sz="1"/>
              <w:left w:val="single" w:color="B8CCE4" w:sz="1"/>
              <w:bottom w:val="single" w:color="B8CCE4" w:sz="1"/>
              <w:right w:val="single" w:color="B8CCE4" w:sz="1"/>
            </w:tcBorders>
            <w:shd w:fill="E8F0F9"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Level 3
집단지성</w:t>
            </w:r>
          </w:p>
        </w:tc>
        <w:tc>
          <w:tcPr>
            <w:tcBorders>
              <w:top w:val="single" w:color="B8CCE4" w:sz="1"/>
              <w:left w:val="single" w:color="B8CCE4" w:sz="1"/>
              <w:bottom w:val="single" w:color="B8CCE4" w:sz="1"/>
              <w:right w:val="single" w:color="B8CCE4" w:sz="1"/>
            </w:tcBorders>
            <w:shd w:fill="E8F0F9" w:val="clear"/>
            <w:tcMar>
              <w:top w:type="dxa" w:w="100"/>
              <w:left w:type="dxa" w:w="140"/>
              <w:bottom w:type="dxa" w:w="100"/>
              <w:right w:type="dxa" w:w="140"/>
            </w:tcMar>
          </w:tcPr>
          <w:p>
            <w:pPr>
              <w:spacing w:before="40" w:after="40"/>
            </w:pPr>
            <w:r>
              <w:rPr>
                <w:rFonts w:ascii="Arial" w:cs="Arial" w:eastAsia="Arial" w:hAnsi="Arial"/>
                <w:b/>
                <w:bCs/>
                <w:i w:val="false"/>
                <w:iCs w:val="false"/>
                <w:color w:val="0D2137"/>
                <w:sz w:val="20"/>
                <w:szCs w:val="20"/>
              </w:rPr>
              <w:t xml:space="preserve">"기후변화 해결책은?"
"신약 후보물질 분석"</w:t>
            </w:r>
          </w:p>
        </w:tc>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전체 네트워크 브로드캐스트. 다양한 노드 집단 추론. 인간 검토 포함 가능.</w:t>
            </w:r>
          </w:p>
        </w:tc>
        <w:tc>
          <w:tcPr>
            <w:tcBorders>
              <w:top w:val="single" w:color="B8CCE4" w:sz="1"/>
              <w:left w:val="single" w:color="B8CCE4" w:sz="1"/>
              <w:bottom w:val="single" w:color="B8CCE4" w:sz="1"/>
              <w:right w:val="single" w:color="B8CCE4" w:sz="1"/>
            </w:tcBorders>
            <w:shd w:fill="F0F0F0"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현상금 포함 대규모 보상. dApp이 추가 설정 가능.</w:t>
            </w:r>
          </w:p>
        </w:tc>
      </w:tr>
    </w:tbl>
    <w:p>
      <w:pPr>
        <w:spacing w:before="100" w:after="0"/>
      </w:pPr>
      <w:r>
        <w:t xml:space="preserve"/>
      </w:r>
    </w:p>
    <w:p>
      <w:pPr>
        <w:pBdr>
          <w:left w:val="single" w:color="D4860A" w:sz="10" w:space="14"/>
        </w:pBdr>
        <w:spacing w:before="160" w:after="160"/>
        <w:ind w:left="560" w:right="560"/>
      </w:pPr>
      <w:r>
        <w:rPr>
          <w:rFonts w:ascii="Arial" w:cs="Arial" w:eastAsia="Arial" w:hAnsi="Arial"/>
          <w:b w:val="false"/>
          <w:bCs w:val="false"/>
          <w:i/>
          <w:iCs/>
          <w:color w:val="4A5568"/>
          <w:sz w:val="21"/>
          <w:szCs w:val="21"/>
        </w:rPr>
        <w:t xml:space="preserve">레벨 판정은 네트워크가 직접 개입하지 않습니다. 브로드캐스트 후 응답하는 노드 수가 자연스럽게 결정됩니다. 쉬운 질문은 가까운 노드만, 어려운 질문은 더 많은 노드가 참여합니다. 시장이 알아서 조정합니다.</w:t>
      </w:r>
    </w:p>
    <w:p>
      <w:r>
        <w:br w:type="page"/>
      </w:r>
    </w:p>
    <w:p>
      <w:pPr>
        <w:pStyle w:val="Heading1"/>
        <w:pBdr>
          <w:bottom w:val="single" w:color="2E75B6" w:sz="6" w:space="6"/>
        </w:pBdr>
        <w:spacing w:before="480" w:after="200"/>
      </w:pPr>
      <w:r>
        <w:rPr>
          <w:rFonts w:ascii="Arial" w:cs="Arial" w:eastAsia="Arial" w:hAnsi="Arial"/>
          <w:b/>
          <w:bCs/>
          <w:i w:val="false"/>
          <w:iCs w:val="false"/>
          <w:color w:val="0D2137"/>
          <w:sz w:val="34"/>
          <w:szCs w:val="34"/>
        </w:rPr>
        <w:t xml:space="preserve">4. 토큰 경제 (ACL — AgentCoin)</w:t>
      </w:r>
    </w:p>
    <w:p>
      <w:pPr>
        <w:pStyle w:val="Heading2"/>
        <w:spacing w:before="320" w:after="140"/>
      </w:pPr>
      <w:r>
        <w:rPr>
          <w:rFonts w:ascii="Arial" w:cs="Arial" w:eastAsia="Arial" w:hAnsi="Arial"/>
          <w:b/>
          <w:bCs/>
          <w:i w:val="false"/>
          <w:iCs w:val="false"/>
          <w:color w:val="1A4B8C"/>
          <w:sz w:val="26"/>
          <w:szCs w:val="26"/>
        </w:rPr>
        <w:t xml:space="preserve">4.1 기본 사양</w:t>
      </w:r>
    </w:p>
    <w:p>
      <w:pPr>
        <w:spacing w:before="80" w:after="80"/>
        <w:jc w:val="left"/>
      </w:pPr>
      <w:r>
        <w:rPr>
          <w:rFonts w:ascii="Arial" w:cs="Arial" w:eastAsia="Arial" w:hAnsi="Arial"/>
          <w:b w:val="false"/>
          <w:bCs w:val="false"/>
          <w:i w:val="false"/>
          <w:iCs w:val="false"/>
          <w:color w:val="1A1A2E"/>
          <w:sz w:val="21"/>
          <w:szCs w:val="21"/>
        </w:rPr>
        <w:t xml:space="preserve">ACL은 DCIP 네트워크의 네이티브 통화입니다. 비트코인이 전기 에너지를 가치로 변환했듯, ACL은 AI 추론 행위를 가치로 변환합니다.</w:t>
      </w:r>
    </w:p>
    <w:p>
      <w:pPr>
        <w:spacing w:before="10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Borders>
              <w:top w:val="single" w:color="B8CCE4" w:sz="1"/>
              <w:left w:val="single" w:color="B8CCE4" w:sz="1"/>
              <w:bottom w:val="single" w:color="B8CCE4" w:sz="1"/>
              <w:right w:val="single" w:color="B8CCE4" w:sz="1"/>
            </w:tcBorders>
            <w:shd w:fill="0D2137"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항목</w:t>
            </w:r>
          </w:p>
        </w:tc>
        <w:tc>
          <w:tcPr>
            <w:tcBorders>
              <w:top w:val="single" w:color="B8CCE4" w:sz="1"/>
              <w:left w:val="single" w:color="B8CCE4" w:sz="1"/>
              <w:bottom w:val="single" w:color="B8CCE4" w:sz="1"/>
              <w:right w:val="single" w:color="B8CCE4" w:sz="1"/>
            </w:tcBorders>
            <w:shd w:fill="1A4B8C"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사양</w:t>
            </w:r>
          </w:p>
        </w:tc>
      </w:tr>
      <w:tr>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코인명</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ACL (AgentCoin)</w:t>
            </w:r>
          </w:p>
        </w:tc>
      </w:tr>
      <w:tr>
        <w:tc>
          <w:tcPr>
            <w:tcBorders>
              <w:top w:val="single" w:color="B8CCE4" w:sz="1"/>
              <w:left w:val="single" w:color="B8CCE4" w:sz="1"/>
              <w:bottom w:val="single" w:color="B8CCE4" w:sz="1"/>
              <w:right w:val="single" w:color="B8CCE4" w:sz="1"/>
            </w:tcBorders>
            <w:shd w:fill="F0F0F0"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총 공급량</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21,000,000 ACL (고정)</w:t>
            </w:r>
          </w:p>
        </w:tc>
      </w:tr>
      <w:tr>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반감기</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4년 (Bitcoin 동일)</w:t>
            </w:r>
          </w:p>
        </w:tc>
      </w:tr>
      <w:tr>
        <w:tc>
          <w:tcPr>
            <w:tcBorders>
              <w:top w:val="single" w:color="B8CCE4" w:sz="1"/>
              <w:left w:val="single" w:color="B8CCE4" w:sz="1"/>
              <w:bottom w:val="single" w:color="B8CCE4" w:sz="1"/>
              <w:right w:val="single" w:color="B8CCE4" w:sz="1"/>
            </w:tcBorders>
            <w:shd w:fill="F0F0F0"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합의 방식</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Proof of Inference (PoI)</w:t>
            </w:r>
          </w:p>
        </w:tc>
      </w:tr>
      <w:tr>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블록 선정</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ECVRF (조작 불가능한 검증가능 랜덤함수)</w:t>
            </w:r>
          </w:p>
        </w:tc>
      </w:tr>
      <w:tr>
        <w:tc>
          <w:tcPr>
            <w:tcBorders>
              <w:top w:val="single" w:color="B8CCE4" w:sz="1"/>
              <w:left w:val="single" w:color="B8CCE4" w:sz="1"/>
              <w:bottom w:val="single" w:color="B8CCE4" w:sz="1"/>
              <w:right w:val="single" w:color="B8CCE4" w:sz="1"/>
            </w:tcBorders>
            <w:shd w:fill="F0F0F0"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소각 정책</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질문 수수료 일부 + 전송 수수료 일부 소각</w:t>
            </w:r>
          </w:p>
        </w:tc>
      </w:tr>
    </w:tbl>
    <w:p>
      <w:pPr>
        <w:spacing w:before="160" w:after="0"/>
      </w:pPr>
      <w:r>
        <w:t xml:space="preserve"/>
      </w:r>
    </w:p>
    <w:p>
      <w:pPr>
        <w:pStyle w:val="Heading2"/>
        <w:spacing w:before="320" w:after="140"/>
      </w:pPr>
      <w:r>
        <w:rPr>
          <w:rFonts w:ascii="Arial" w:cs="Arial" w:eastAsia="Arial" w:hAnsi="Arial"/>
          <w:b/>
          <w:bCs/>
          <w:i w:val="false"/>
          <w:iCs w:val="false"/>
          <w:color w:val="1A4B8C"/>
          <w:sz w:val="26"/>
          <w:szCs w:val="26"/>
        </w:rPr>
        <w:t xml:space="preserve">4.2 4단계 보상 구조</w:t>
      </w:r>
    </w:p>
    <w:p>
      <w:pPr>
        <w:spacing w:before="80" w:after="80"/>
        <w:jc w:val="left"/>
      </w:pPr>
      <w:r>
        <w:rPr>
          <w:rFonts w:ascii="Arial" w:cs="Arial" w:eastAsia="Arial" w:hAnsi="Arial"/>
          <w:b w:val="false"/>
          <w:bCs w:val="false"/>
          <w:i w:val="false"/>
          <w:iCs w:val="false"/>
          <w:color w:val="1A1A2E"/>
          <w:sz w:val="21"/>
          <w:szCs w:val="21"/>
        </w:rPr>
        <w:t xml:space="preserve">노드의 수입원은 4가지입니다. 블록 보상은 수요가 없어도 항상 발생하는 기저 수입으로, 노드 참여의 최소 인센티브를 보장합니다.</w:t>
      </w:r>
    </w:p>
    <w:p>
      <w:pPr>
        <w:spacing w:before="10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000"/>
      </w:tblGrid>
      <w:tr>
        <w:tc>
          <w:tcPr>
            <w:tcBorders>
              <w:top w:val="single" w:color="B8CCE4" w:sz="1"/>
              <w:left w:val="single" w:color="B8CCE4" w:sz="1"/>
              <w:bottom w:val="single" w:color="B8CCE4" w:sz="1"/>
              <w:right w:val="single" w:color="B8CCE4" w:sz="1"/>
            </w:tcBorders>
            <w:shd w:fill="0D2137"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보상 유형</w:t>
            </w:r>
          </w:p>
        </w:tc>
        <w:tc>
          <w:tcPr>
            <w:tcBorders>
              <w:top w:val="single" w:color="B8CCE4" w:sz="1"/>
              <w:left w:val="single" w:color="B8CCE4" w:sz="1"/>
              <w:bottom w:val="single" w:color="B8CCE4" w:sz="1"/>
              <w:right w:val="single" w:color="B8CCE4" w:sz="1"/>
            </w:tcBorders>
            <w:shd w:fill="1A4B8C"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발생 조건</w:t>
            </w:r>
          </w:p>
        </w:tc>
        <w:tc>
          <w:tcPr>
            <w:tcBorders>
              <w:top w:val="single" w:color="B8CCE4" w:sz="1"/>
              <w:left w:val="single" w:color="B8CCE4" w:sz="1"/>
              <w:bottom w:val="single" w:color="B8CCE4" w:sz="1"/>
              <w:right w:val="single" w:color="B8CCE4" w:sz="1"/>
            </w:tcBorders>
            <w:shd w:fill="0D2137"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분배 방식</w:t>
            </w:r>
          </w:p>
        </w:tc>
      </w:tr>
      <w:tr>
        <w:tc>
          <w:tcPr>
            <w:tcBorders>
              <w:top w:val="single" w:color="B8CCE4" w:sz="1"/>
              <w:left w:val="single" w:color="B8CCE4" w:sz="1"/>
              <w:bottom w:val="single" w:color="B8CCE4" w:sz="1"/>
              <w:right w:val="single" w:color="B8CCE4" w:sz="1"/>
            </w:tcBorders>
            <w:shd w:fill="0D2137" w:val="clear"/>
            <w:tcMar>
              <w:top w:type="dxa" w:w="100"/>
              <w:left w:type="dxa" w:w="140"/>
              <w:bottom w:type="dxa" w:w="100"/>
              <w:right w:type="dxa" w:w="140"/>
            </w:tcMar>
          </w:tcPr>
          <w:p>
            <w:pPr>
              <w:spacing w:before="60" w:after="60"/>
            </w:pPr>
            <w:r>
              <w:rPr>
                <w:rFonts w:ascii="Arial" w:cs="Arial" w:eastAsia="Arial" w:hAnsi="Arial"/>
                <w:b/>
                <w:bCs/>
                <w:i w:val="false"/>
                <w:iCs w:val="false"/>
                <w:color w:val="FFFFFF"/>
                <w:sz w:val="20"/>
                <w:szCs w:val="20"/>
              </w:rPr>
              <w:t xml:space="preserve">① 블록 보상</w:t>
            </w:r>
          </w:p>
        </w:tc>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블록 생성 시 자동 발생. 수요 무관.</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블록 완성 노드 60% + 전체 참여 노드 균등 40%</w:t>
            </w:r>
          </w:p>
        </w:tc>
      </w:tr>
      <w:tr>
        <w:tc>
          <w:tcPr>
            <w:tcBorders>
              <w:top w:val="single" w:color="B8CCE4" w:sz="1"/>
              <w:left w:val="single" w:color="B8CCE4" w:sz="1"/>
              <w:bottom w:val="single" w:color="B8CCE4" w:sz="1"/>
              <w:right w:val="single" w:color="B8CCE4" w:sz="1"/>
            </w:tcBorders>
            <w:shd w:fill="1A4B8C" w:val="clear"/>
            <w:tcMar>
              <w:top w:type="dxa" w:w="100"/>
              <w:left w:type="dxa" w:w="140"/>
              <w:bottom w:type="dxa" w:w="100"/>
              <w:right w:type="dxa" w:w="140"/>
            </w:tcMar>
          </w:tcPr>
          <w:p>
            <w:pPr>
              <w:spacing w:before="60" w:after="60"/>
            </w:pPr>
            <w:r>
              <w:rPr>
                <w:rFonts w:ascii="Arial" w:cs="Arial" w:eastAsia="Arial" w:hAnsi="Arial"/>
                <w:b/>
                <w:bCs/>
                <w:i w:val="false"/>
                <w:iCs w:val="false"/>
                <w:color w:val="FFFFFF"/>
                <w:sz w:val="20"/>
                <w:szCs w:val="20"/>
              </w:rPr>
              <w:t xml:space="preserve">② 추론 보상</w:t>
            </w:r>
          </w:p>
        </w:tc>
        <w:tc>
          <w:tcPr>
            <w:tcBorders>
              <w:top w:val="single" w:color="B8CCE4" w:sz="1"/>
              <w:left w:val="single" w:color="B8CCE4" w:sz="1"/>
              <w:bottom w:val="single" w:color="B8CCE4" w:sz="1"/>
              <w:right w:val="single" w:color="B8CCE4" w:sz="1"/>
            </w:tcBorders>
            <w:shd w:fill="F0F0F0"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추론 요청 응답 완료시.</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응답 노드에 지급. 참여 수에 따라 분배.</w:t>
            </w:r>
          </w:p>
        </w:tc>
      </w:tr>
      <w:tr>
        <w:tc>
          <w:tcPr>
            <w:tcBorders>
              <w:top w:val="single" w:color="B8CCE4" w:sz="1"/>
              <w:left w:val="single" w:color="B8CCE4" w:sz="1"/>
              <w:bottom w:val="single" w:color="B8CCE4" w:sz="1"/>
              <w:right w:val="single" w:color="B8CCE4" w:sz="1"/>
            </w:tcBorders>
            <w:shd w:fill="5B9BD5" w:val="clear"/>
            <w:tcMar>
              <w:top w:type="dxa" w:w="100"/>
              <w:left w:type="dxa" w:w="140"/>
              <w:bottom w:type="dxa" w:w="100"/>
              <w:right w:type="dxa" w:w="140"/>
            </w:tcMar>
          </w:tcPr>
          <w:p>
            <w:pPr>
              <w:spacing w:before="60" w:after="60"/>
            </w:pPr>
            <w:r>
              <w:rPr>
                <w:rFonts w:ascii="Arial" w:cs="Arial" w:eastAsia="Arial" w:hAnsi="Arial"/>
                <w:b/>
                <w:bCs/>
                <w:i w:val="false"/>
                <w:iCs w:val="false"/>
                <w:color w:val="FFFFFF"/>
                <w:sz w:val="20"/>
                <w:szCs w:val="20"/>
              </w:rPr>
              <w:t xml:space="preserve">③ 현상금</w:t>
            </w:r>
          </w:p>
        </w:tc>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dApp이 사전 설정한 난제 해결시.</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dApp이 별도 풀 운영. 시장 자율 결정.</w:t>
            </w:r>
          </w:p>
        </w:tc>
      </w:tr>
      <w:tr>
        <w:tc>
          <w:tcPr>
            <w:tcBorders>
              <w:top w:val="single" w:color="B8CCE4" w:sz="1"/>
              <w:left w:val="single" w:color="B8CCE4" w:sz="1"/>
              <w:bottom w:val="single" w:color="B8CCE4" w:sz="1"/>
              <w:right w:val="single" w:color="B8CCE4" w:sz="1"/>
            </w:tcBorders>
            <w:shd w:fill="7EB5D6" w:val="clear"/>
            <w:tcMar>
              <w:top w:type="dxa" w:w="100"/>
              <w:left w:type="dxa" w:w="140"/>
              <w:bottom w:type="dxa" w:w="100"/>
              <w:right w:type="dxa" w:w="140"/>
            </w:tcMar>
          </w:tcPr>
          <w:p>
            <w:pPr>
              <w:spacing w:before="60" w:after="60"/>
            </w:pPr>
            <w:r>
              <w:rPr>
                <w:rFonts w:ascii="Arial" w:cs="Arial" w:eastAsia="Arial" w:hAnsi="Arial"/>
                <w:b/>
                <w:bCs/>
                <w:i w:val="false"/>
                <w:iCs w:val="false"/>
                <w:color w:val="FFFFFF"/>
                <w:sz w:val="20"/>
                <w:szCs w:val="20"/>
              </w:rPr>
              <w:t xml:space="preserve">④ 전송 수수료</w:t>
            </w:r>
          </w:p>
        </w:tc>
        <w:tc>
          <w:tcPr>
            <w:tcBorders>
              <w:top w:val="single" w:color="B8CCE4" w:sz="1"/>
              <w:left w:val="single" w:color="B8CCE4" w:sz="1"/>
              <w:bottom w:val="single" w:color="B8CCE4" w:sz="1"/>
              <w:right w:val="single" w:color="B8CCE4" w:sz="1"/>
            </w:tcBorders>
            <w:shd w:fill="F0F0F0"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ACL 코인 전송 검증시.</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검증 노드 지급 + 일부 소각.</w:t>
            </w:r>
          </w:p>
        </w:tc>
      </w:tr>
    </w:tbl>
    <w:p>
      <w:pPr>
        <w:spacing w:before="160" w:after="0"/>
      </w:pPr>
      <w:r>
        <w:t xml:space="preserve"/>
      </w:r>
    </w:p>
    <w:p>
      <w:pPr>
        <w:pStyle w:val="Heading2"/>
        <w:spacing w:before="320" w:after="140"/>
      </w:pPr>
      <w:r>
        <w:rPr>
          <w:rFonts w:ascii="Arial" w:cs="Arial" w:eastAsia="Arial" w:hAnsi="Arial"/>
          <w:b/>
          <w:bCs/>
          <w:i w:val="false"/>
          <w:iCs w:val="false"/>
          <w:color w:val="1A4B8C"/>
          <w:sz w:val="26"/>
          <w:szCs w:val="26"/>
        </w:rPr>
        <w:t xml:space="preserve">4.3 수요 측 설계 — 이중 스팸 방어</w:t>
      </w:r>
    </w:p>
    <w:p>
      <w:pPr>
        <w:spacing w:before="80" w:after="80"/>
        <w:jc w:val="left"/>
      </w:pPr>
      <w:r>
        <w:rPr>
          <w:rFonts w:ascii="Arial" w:cs="Arial" w:eastAsia="Arial" w:hAnsi="Arial"/>
          <w:b w:val="false"/>
          <w:bCs w:val="false"/>
          <w:i w:val="false"/>
          <w:iCs w:val="false"/>
          <w:color w:val="1A1A2E"/>
          <w:sz w:val="21"/>
          <w:szCs w:val="21"/>
        </w:rPr>
        <w:t xml:space="preserve">이것이 이번 설계의 핵심 결정입니다. "질문은 무료"라는 초기 원칙은 스팸에 취약하다는 문제를 가집니다. 동시에, 높은 진입 장벽은 "인간과 AI가 같은 네트워크 위에 선다"는 핵심 철학을 훼손합니다. DCIP는 두 방어선을 결합하여 이 긴장을 해소합니다.</w:t>
      </w:r>
    </w:p>
    <w:p>
      <w:pPr>
        <w:spacing w:before="10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E8F0F9" w:val="clear"/>
            <w:tcMar>
              <w:top w:type="dxa" w:w="180"/>
              <w:left w:type="dxa" w:w="300"/>
              <w:bottom w:type="dxa" w:w="180"/>
              <w:right w:type="dxa" w:w="300"/>
            </w:tcMar>
          </w:tcPr>
          <w:p>
            <w:pPr>
              <w:spacing w:before="80" w:after="80"/>
              <w:jc w:val="center"/>
            </w:pPr>
            <w:r>
              <w:rPr>
                <w:rFonts w:ascii="Arial" w:cs="Arial" w:eastAsia="Arial" w:hAnsi="Arial"/>
                <w:b/>
                <w:bCs/>
                <w:i w:val="false"/>
                <w:iCs w:val="false"/>
                <w:color w:val="0D2137"/>
                <w:sz w:val="23"/>
                <w:szCs w:val="23"/>
              </w:rPr>
              <w:t xml:space="preserve">방어선 1 (속도 제한)  +  방어선 2 (소액 수수료)  =  철학 보호 + 스팸 차단</w:t>
            </w:r>
          </w:p>
        </w:tc>
      </w:tr>
    </w:tbl>
    <w:p>
      <w:pPr>
        <w:spacing w:before="120" w:after="0"/>
      </w:pPr>
      <w:r>
        <w:t xml:space="preserve"/>
      </w:r>
    </w:p>
    <w:p>
      <w:pPr>
        <w:spacing w:before="240" w:after="100"/>
      </w:pPr>
      <w:r>
        <w:rPr>
          <w:rFonts w:ascii="Arial" w:cs="Arial" w:eastAsia="Arial" w:hAnsi="Arial"/>
          <w:b/>
          <w:bCs/>
          <w:i w:val="false"/>
          <w:iCs w:val="false"/>
          <w:color w:val="2E75B6"/>
          <w:sz w:val="23"/>
          <w:szCs w:val="23"/>
        </w:rPr>
        <w:t xml:space="preserve">방어선 1: 속도 제한</w:t>
      </w:r>
    </w:p>
    <w:p>
      <w:pPr>
        <w:spacing w:before="80" w:after="80"/>
        <w:jc w:val="left"/>
      </w:pPr>
      <w:r>
        <w:rPr>
          <w:rFonts w:ascii="Arial" w:cs="Arial" w:eastAsia="Arial" w:hAnsi="Arial"/>
          <w:b w:val="false"/>
          <w:bCs w:val="false"/>
          <w:i w:val="false"/>
          <w:iCs w:val="false"/>
          <w:color w:val="1A1A2E"/>
          <w:sz w:val="21"/>
          <w:szCs w:val="21"/>
        </w:rPr>
        <w:t xml:space="preserve">주소당 시간당 N건 무료 허용. 일반 사용자는 한도 내에서 사실상 비용 없이 네트워크에 접근합니다. 한도 초과 시에만 수수료가 적용됩니다.</w:t>
      </w:r>
    </w:p>
    <w:p>
      <w:pPr>
        <w:spacing w:before="40" w:after="0"/>
      </w:pPr>
      <w:r>
        <w:t xml:space="preserve"/>
      </w:r>
    </w:p>
    <w:p>
      <w:pPr>
        <w:pStyle w:val="ListParagraph"/>
        <w:numPr>
          <w:ilvl w:val="0"/>
          <w:numId w:val="2"/>
        </w:numPr>
        <w:spacing w:before="60" w:after="60"/>
      </w:pPr>
      <w:r>
        <w:rPr>
          <w:rFonts w:ascii="Arial" w:cs="Arial" w:eastAsia="Arial" w:hAnsi="Arial"/>
          <w:b w:val="false"/>
          <w:bCs w:val="false"/>
          <w:i w:val="false"/>
          <w:iCs w:val="false"/>
          <w:color w:val="1A1A2E"/>
          <w:sz w:val="21"/>
          <w:szCs w:val="21"/>
        </w:rPr>
        <w:t xml:space="preserve">일반 사용자: 속도 제한 내 → 무료처럼 경험</w:t>
      </w:r>
    </w:p>
    <w:p>
      <w:pPr>
        <w:pStyle w:val="ListParagraph"/>
        <w:numPr>
          <w:ilvl w:val="0"/>
          <w:numId w:val="2"/>
        </w:numPr>
        <w:spacing w:before="60" w:after="60"/>
      </w:pPr>
      <w:r>
        <w:rPr>
          <w:rFonts w:ascii="Arial" w:cs="Arial" w:eastAsia="Arial" w:hAnsi="Arial"/>
          <w:b w:val="false"/>
          <w:bCs w:val="false"/>
          <w:i w:val="false"/>
          <w:iCs w:val="false"/>
          <w:color w:val="1A1A2E"/>
          <w:sz w:val="21"/>
          <w:szCs w:val="21"/>
        </w:rPr>
        <w:t xml:space="preserve">헤비 유저: 한도 초과 시 소액 수수료 자발적 납부</w:t>
      </w:r>
    </w:p>
    <w:p>
      <w:pPr>
        <w:pStyle w:val="ListParagraph"/>
        <w:numPr>
          <w:ilvl w:val="0"/>
          <w:numId w:val="2"/>
        </w:numPr>
        <w:spacing w:before="60" w:after="60"/>
      </w:pPr>
      <w:r>
        <w:rPr>
          <w:rFonts w:ascii="Arial" w:cs="Arial" w:eastAsia="Arial" w:hAnsi="Arial"/>
          <w:b w:val="false"/>
          <w:bCs w:val="false"/>
          <w:i w:val="false"/>
          <w:iCs w:val="false"/>
          <w:color w:val="1A1A2E"/>
          <w:sz w:val="21"/>
          <w:szCs w:val="21"/>
        </w:rPr>
        <w:t xml:space="preserve">스팸 봇: 속도 제한에 우선 차단됨</w:t>
      </w:r>
    </w:p>
    <w:p>
      <w:pPr>
        <w:spacing w:before="120" w:after="0"/>
      </w:pPr>
      <w:r>
        <w:t xml:space="preserve"/>
      </w:r>
    </w:p>
    <w:p>
      <w:pPr>
        <w:spacing w:before="240" w:after="100"/>
      </w:pPr>
      <w:r>
        <w:rPr>
          <w:rFonts w:ascii="Arial" w:cs="Arial" w:eastAsia="Arial" w:hAnsi="Arial"/>
          <w:b/>
          <w:bCs/>
          <w:i w:val="false"/>
          <w:iCs w:val="false"/>
          <w:color w:val="2E75B6"/>
          <w:sz w:val="23"/>
          <w:szCs w:val="23"/>
        </w:rPr>
        <w:t xml:space="preserve">방어선 2: 소액 수수료 소각</w:t>
      </w:r>
    </w:p>
    <w:p>
      <w:pPr>
        <w:spacing w:before="80" w:after="80"/>
        <w:jc w:val="left"/>
      </w:pPr>
      <w:r>
        <w:rPr>
          <w:rFonts w:ascii="Arial" w:cs="Arial" w:eastAsia="Arial" w:hAnsi="Arial"/>
          <w:b w:val="false"/>
          <w:bCs w:val="false"/>
          <w:i w:val="false"/>
          <w:iCs w:val="false"/>
          <w:color w:val="1A1A2E"/>
          <w:sz w:val="21"/>
          <w:szCs w:val="21"/>
        </w:rPr>
        <w:t xml:space="preserve">한도 초과 질문 1건당 소액의 ACL을 소각합니다. 이것은 "비용"이 아니라 "네트워크 참여의 방식"입니다. 비트코인 수수료가 참여의 배제가 아닌 참여의 형태이듯, ACL 수수료는 네트워크 지속성의 기반입니다.</w:t>
      </w:r>
    </w:p>
    <w:p>
      <w:pPr>
        <w:spacing w:before="40" w:after="0"/>
      </w:pPr>
      <w:r>
        <w:t xml:space="preserve"/>
      </w:r>
    </w:p>
    <w:p>
      <w:pPr>
        <w:pStyle w:val="ListParagraph"/>
        <w:numPr>
          <w:ilvl w:val="0"/>
          <w:numId w:val="2"/>
        </w:numPr>
        <w:spacing w:before="60" w:after="60"/>
      </w:pPr>
      <w:r>
        <w:rPr>
          <w:rFonts w:ascii="Arial" w:cs="Arial" w:eastAsia="Arial" w:hAnsi="Arial"/>
          <w:b w:val="false"/>
          <w:bCs w:val="false"/>
          <w:i w:val="false"/>
          <w:iCs w:val="false"/>
          <w:color w:val="1A1A2E"/>
          <w:sz w:val="21"/>
          <w:szCs w:val="21"/>
        </w:rPr>
        <w:t xml:space="preserve">소각 → ACL 희소성 강화 → 코인 가치 상승 → 노드 보상 실질 가치 증가</w:t>
      </w:r>
    </w:p>
    <w:p>
      <w:pPr>
        <w:pStyle w:val="ListParagraph"/>
        <w:numPr>
          <w:ilvl w:val="0"/>
          <w:numId w:val="2"/>
        </w:numPr>
        <w:spacing w:before="60" w:after="60"/>
      </w:pPr>
      <w:r>
        <w:rPr>
          <w:rFonts w:ascii="Arial" w:cs="Arial" w:eastAsia="Arial" w:hAnsi="Arial"/>
          <w:b w:val="false"/>
          <w:bCs w:val="false"/>
          <w:i w:val="false"/>
          <w:iCs w:val="false"/>
          <w:color w:val="1A1A2E"/>
          <w:sz w:val="21"/>
          <w:szCs w:val="21"/>
        </w:rPr>
        <w:t xml:space="preserve">수요 증가 → 소각 증가 → 희소성 강화 → 선순환 구조</w:t>
      </w:r>
    </w:p>
    <w:p>
      <w:pPr>
        <w:pStyle w:val="ListParagraph"/>
        <w:numPr>
          <w:ilvl w:val="0"/>
          <w:numId w:val="2"/>
        </w:numPr>
        <w:spacing w:before="60" w:after="60"/>
      </w:pPr>
      <w:r>
        <w:rPr>
          <w:rFonts w:ascii="Arial" w:cs="Arial" w:eastAsia="Arial" w:hAnsi="Arial"/>
          <w:b w:val="false"/>
          <w:bCs w:val="false"/>
          <w:i w:val="false"/>
          <w:iCs w:val="false"/>
          <w:color w:val="1A1A2E"/>
          <w:sz w:val="21"/>
          <w:szCs w:val="21"/>
        </w:rPr>
        <w:t xml:space="preserve">스팸 봇: 대량 요청 시 수수료 폭탄 → 경제적으로 의미 없어짐</w:t>
      </w:r>
    </w:p>
    <w:p>
      <w:pPr>
        <w:spacing w:before="120" w:after="0"/>
      </w:pPr>
      <w:r>
        <w:t xml:space="preserve"/>
      </w:r>
    </w:p>
    <w:p>
      <w:pPr>
        <w:spacing w:before="240" w:after="100"/>
      </w:pPr>
      <w:r>
        <w:rPr>
          <w:rFonts w:ascii="Arial" w:cs="Arial" w:eastAsia="Arial" w:hAnsi="Arial"/>
          <w:b/>
          <w:bCs/>
          <w:i w:val="false"/>
          <w:iCs w:val="false"/>
          <w:color w:val="2E75B6"/>
          <w:sz w:val="23"/>
          <w:szCs w:val="23"/>
        </w:rPr>
        <w:t xml:space="preserve">dApp의 역할</w:t>
      </w:r>
    </w:p>
    <w:p>
      <w:pPr>
        <w:spacing w:before="80" w:after="80"/>
        <w:jc w:val="left"/>
      </w:pPr>
      <w:r>
        <w:rPr>
          <w:rFonts w:ascii="Arial" w:cs="Arial" w:eastAsia="Arial" w:hAnsi="Arial"/>
          <w:b w:val="false"/>
          <w:bCs w:val="false"/>
          <w:i w:val="false"/>
          <w:iCs w:val="false"/>
          <w:color w:val="1A1A2E"/>
          <w:sz w:val="21"/>
          <w:szCs w:val="21"/>
        </w:rPr>
        <w:t xml:space="preserve">dApp은 수수료를 대납하는 모델로 일반 사용자의 진입 장벽을 완전히 제거할 수 있습니다. 광고 수익, 구독료, 기업 계약 등으로 수수료를 충당하고 사용자에게는 무료처럼 제공하는 것입니다. 이 역할을 프로토콜이 아닌 dApp이 담당함으로써, 프로토콜은 단순성을 유지합니다.</w:t>
      </w:r>
    </w:p>
    <w:p>
      <w:pPr>
        <w:spacing w:before="10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Borders>
              <w:top w:val="single" w:color="B8CCE4" w:sz="1"/>
              <w:left w:val="single" w:color="B8CCE4" w:sz="1"/>
              <w:bottom w:val="single" w:color="B8CCE4" w:sz="1"/>
              <w:right w:val="single" w:color="B8CCE4" w:sz="1"/>
            </w:tcBorders>
            <w:shd w:fill="0D2137"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구분</w:t>
            </w:r>
          </w:p>
        </w:tc>
        <w:tc>
          <w:tcPr>
            <w:tcBorders>
              <w:top w:val="single" w:color="B8CCE4" w:sz="1"/>
              <w:left w:val="single" w:color="B8CCE4" w:sz="1"/>
              <w:bottom w:val="single" w:color="B8CCE4" w:sz="1"/>
              <w:right w:val="single" w:color="B8CCE4" w:sz="1"/>
            </w:tcBorders>
            <w:shd w:fill="1A4B8C"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효과</w:t>
            </w:r>
          </w:p>
        </w:tc>
      </w:tr>
      <w:tr>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속도 제한 (방어선 1)</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철학 보호 — 진입 장벽 최소화</w:t>
            </w:r>
          </w:p>
        </w:tc>
      </w:tr>
      <w:tr>
        <w:tc>
          <w:tcPr>
            <w:tcBorders>
              <w:top w:val="single" w:color="B8CCE4" w:sz="1"/>
              <w:left w:val="single" w:color="B8CCE4" w:sz="1"/>
              <w:bottom w:val="single" w:color="B8CCE4" w:sz="1"/>
              <w:right w:val="single" w:color="B8CCE4" w:sz="1"/>
            </w:tcBorders>
            <w:shd w:fill="F0F0F0"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소액 수수료 (방어선 2)</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경제 건전성 — ACL 소각, 희소성 강화</w:t>
            </w:r>
          </w:p>
        </w:tc>
      </w:tr>
      <w:tr>
        <w:tc>
          <w:tcPr>
            <w:tcBorders>
              <w:top w:val="single" w:color="B8CCE4" w:sz="1"/>
              <w:left w:val="single" w:color="B8CCE4" w:sz="1"/>
              <w:bottom w:val="single" w:color="B8CCE4" w:sz="1"/>
              <w:right w:val="single" w:color="B8CCE4" w:sz="1"/>
            </w:tcBorders>
            <w:shd w:fill="E8F0F9"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두 방어선 합산</w:t>
            </w:r>
          </w:p>
        </w:tc>
        <w:tc>
          <w:tcPr>
            <w:tcBorders>
              <w:top w:val="single" w:color="B8CCE4" w:sz="1"/>
              <w:left w:val="single" w:color="B8CCE4" w:sz="1"/>
              <w:bottom w:val="single" w:color="B8CCE4" w:sz="1"/>
              <w:right w:val="single" w:color="B8CCE4" w:sz="1"/>
            </w:tcBorders>
            <w:shd w:fill="E8F0F9" w:val="clear"/>
            <w:tcMar>
              <w:top w:type="dxa" w:w="100"/>
              <w:left w:type="dxa" w:w="140"/>
              <w:bottom w:type="dxa" w:w="100"/>
              <w:right w:type="dxa" w:w="140"/>
            </w:tcMar>
          </w:tcPr>
          <w:p>
            <w:r>
              <w:rPr>
                <w:rFonts w:ascii="Arial" w:cs="Arial" w:eastAsia="Arial" w:hAnsi="Arial"/>
                <w:b/>
                <w:bCs/>
                <w:i w:val="false"/>
                <w:iCs w:val="false"/>
                <w:color w:val="0D2137"/>
                <w:sz w:val="20"/>
                <w:szCs w:val="20"/>
              </w:rPr>
              <w:t xml:space="preserve">스팸 이중 차단 + 철학 + 경제 동시 달성</w:t>
            </w:r>
          </w:p>
        </w:tc>
      </w:tr>
      <w:tr>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dApp 수수료 대납</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일반 사용자 경험 = 사실상 무료</w:t>
            </w:r>
          </w:p>
        </w:tc>
      </w:tr>
    </w:tbl>
    <w:p>
      <w:r>
        <w:br w:type="page"/>
      </w:r>
    </w:p>
    <w:p>
      <w:pPr>
        <w:pStyle w:val="Heading1"/>
        <w:pBdr>
          <w:bottom w:val="single" w:color="2E75B6" w:sz="6" w:space="6"/>
        </w:pBdr>
        <w:spacing w:before="480" w:after="200"/>
      </w:pPr>
      <w:r>
        <w:rPr>
          <w:rFonts w:ascii="Arial" w:cs="Arial" w:eastAsia="Arial" w:hAnsi="Arial"/>
          <w:b/>
          <w:bCs/>
          <w:i w:val="false"/>
          <w:iCs w:val="false"/>
          <w:color w:val="0D2137"/>
          <w:sz w:val="34"/>
          <w:szCs w:val="34"/>
        </w:rPr>
        <w:t xml:space="preserve">5. 보안 분석</w:t>
      </w:r>
    </w:p>
    <w:p>
      <w:pPr>
        <w:pStyle w:val="Heading2"/>
        <w:spacing w:before="320" w:after="140"/>
      </w:pPr>
      <w:r>
        <w:rPr>
          <w:rFonts w:ascii="Arial" w:cs="Arial" w:eastAsia="Arial" w:hAnsi="Arial"/>
          <w:b/>
          <w:bCs/>
          <w:i w:val="false"/>
          <w:iCs w:val="false"/>
          <w:color w:val="1A4B8C"/>
          <w:sz w:val="26"/>
          <w:szCs w:val="26"/>
        </w:rPr>
        <w:t xml:space="preserve">5.1 주요 공격 벡터 및 대응</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400"/>
      </w:tblGrid>
      <w:tr>
        <w:tc>
          <w:tcPr>
            <w:tcBorders>
              <w:top w:val="single" w:color="B8CCE4" w:sz="1"/>
              <w:left w:val="single" w:color="B8CCE4" w:sz="1"/>
              <w:bottom w:val="single" w:color="B8CCE4" w:sz="1"/>
              <w:right w:val="single" w:color="B8CCE4" w:sz="1"/>
            </w:tcBorders>
            <w:shd w:fill="0D2137"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공격 유형</w:t>
            </w:r>
          </w:p>
        </w:tc>
        <w:tc>
          <w:tcPr>
            <w:tcBorders>
              <w:top w:val="single" w:color="B8CCE4" w:sz="1"/>
              <w:left w:val="single" w:color="B8CCE4" w:sz="1"/>
              <w:bottom w:val="single" w:color="B8CCE4" w:sz="1"/>
              <w:right w:val="single" w:color="B8CCE4" w:sz="1"/>
            </w:tcBorders>
            <w:shd w:fill="1A4B8C"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내용</w:t>
            </w:r>
          </w:p>
        </w:tc>
        <w:tc>
          <w:tcPr>
            <w:tcBorders>
              <w:top w:val="single" w:color="B8CCE4" w:sz="1"/>
              <w:left w:val="single" w:color="B8CCE4" w:sz="1"/>
              <w:bottom w:val="single" w:color="B8CCE4" w:sz="1"/>
              <w:right w:val="single" w:color="B8CCE4" w:sz="1"/>
            </w:tcBorders>
            <w:shd w:fill="0D2137"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대응 방식</w:t>
            </w:r>
          </w:p>
        </w:tc>
      </w:tr>
      <w:tr>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스팸 공격</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봇 대량 질문으로 네트워크 과부하</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이중 방어선 (속도 제한 + 수수료 소각)</w:t>
            </w:r>
          </w:p>
        </w:tc>
      </w:tr>
      <w:tr>
        <w:tc>
          <w:tcPr>
            <w:tcBorders>
              <w:top w:val="single" w:color="B8CCE4" w:sz="1"/>
              <w:left w:val="single" w:color="B8CCE4" w:sz="1"/>
              <w:bottom w:val="single" w:color="B8CCE4" w:sz="1"/>
              <w:right w:val="single" w:color="B8CCE4" w:sz="1"/>
            </w:tcBorders>
            <w:shd w:fill="F0F0F0"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시빌 공격</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가짜 노드 대량 생성으로 보상 독식</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최소 스테이킹 요건. 악용 시 예치금 몰수.</w:t>
            </w:r>
          </w:p>
        </w:tc>
      </w:tr>
      <w:tr>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집단 환각</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동일 모델 기반 에이전트들의 편향 합의</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다양성 요건. 다른 모델 계열 혼합 의무.</w:t>
            </w:r>
          </w:p>
        </w:tc>
      </w:tr>
      <w:tr>
        <w:tc>
          <w:tcPr>
            <w:tcBorders>
              <w:top w:val="single" w:color="B8CCE4" w:sz="1"/>
              <w:left w:val="single" w:color="B8CCE4" w:sz="1"/>
              <w:bottom w:val="single" w:color="B8CCE4" w:sz="1"/>
              <w:right w:val="single" w:color="B8CCE4" w:sz="1"/>
            </w:tcBorders>
            <w:shd w:fill="F0F0F0"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담합</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상위 노드들이 보상 독점 목적으로 결탁</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ECVRF 랜덤 선정. 평판 가중치 시스템.</w:t>
            </w:r>
          </w:p>
        </w:tc>
      </w:tr>
      <w:tr>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노드 이탈</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가격 하락 → 이탈 → 신뢰 하락 연쇄</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노드 수 연동 보상 자동 조정. 블록 보상 기저 수입 보장.</w:t>
            </w:r>
          </w:p>
        </w:tc>
      </w:tr>
      <w:tr>
        <w:tc>
          <w:tcPr>
            <w:tcBorders>
              <w:top w:val="single" w:color="B8CCE4" w:sz="1"/>
              <w:left w:val="single" w:color="B8CCE4" w:sz="1"/>
              <w:bottom w:val="single" w:color="B8CCE4" w:sz="1"/>
              <w:right w:val="single" w:color="B8CCE4" w:sz="1"/>
            </w:tcBorders>
            <w:shd w:fill="F0F0F0"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프라이버시</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질문/답변 내용 노출 위험</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해시값만 온체인. 내용은 오프체인(IPFS). 사용자 선택적 공개.</w:t>
            </w:r>
          </w:p>
        </w:tc>
      </w:tr>
    </w:tbl>
    <w:p>
      <w:pPr>
        <w:spacing w:before="160" w:after="0"/>
      </w:pPr>
      <w:r>
        <w:t xml:space="preserve"/>
      </w:r>
    </w:p>
    <w:p>
      <w:pPr>
        <w:pStyle w:val="Heading2"/>
        <w:spacing w:before="320" w:after="140"/>
      </w:pPr>
      <w:r>
        <w:rPr>
          <w:rFonts w:ascii="Arial" w:cs="Arial" w:eastAsia="Arial" w:hAnsi="Arial"/>
          <w:b/>
          <w:bCs/>
          <w:i w:val="false"/>
          <w:iCs w:val="false"/>
          <w:color w:val="1A4B8C"/>
          <w:sz w:val="26"/>
          <w:szCs w:val="26"/>
        </w:rPr>
        <w:t xml:space="preserve">5.2 zkML 단계적 구현 로드맵</w:t>
      </w:r>
    </w:p>
    <w:p>
      <w:pPr>
        <w:spacing w:before="80" w:after="80"/>
        <w:jc w:val="left"/>
      </w:pPr>
      <w:r>
        <w:rPr>
          <w:rFonts w:ascii="Arial" w:cs="Arial" w:eastAsia="Arial" w:hAnsi="Arial"/>
          <w:b w:val="false"/>
          <w:bCs w:val="false"/>
          <w:i w:val="false"/>
          <w:iCs w:val="false"/>
          <w:color w:val="1A1A2E"/>
          <w:sz w:val="21"/>
          <w:szCs w:val="21"/>
        </w:rPr>
        <w:t xml:space="preserve">Proof of Inference의 핵심인 zkML(Zero-Knowledge Machine Learning)은 현재 기술 성숙도에 따라 단계적으로 도입합니다. 이것은 약점이 아니라, 현실적인 설계 선택입니다.</w:t>
      </w:r>
    </w:p>
    <w:p>
      <w:pPr>
        <w:spacing w:before="10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200"/>
      </w:tblGrid>
      <w:tr>
        <w:tc>
          <w:tcPr>
            <w:tcBorders>
              <w:top w:val="single" w:color="B8CCE4" w:sz="1"/>
              <w:left w:val="single" w:color="B8CCE4" w:sz="1"/>
              <w:bottom w:val="single" w:color="B8CCE4" w:sz="1"/>
              <w:right w:val="single" w:color="B8CCE4" w:sz="1"/>
            </w:tcBorders>
            <w:shd w:fill="0D2137"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단계</w:t>
            </w:r>
          </w:p>
        </w:tc>
        <w:tc>
          <w:tcPr>
            <w:tcBorders>
              <w:top w:val="single" w:color="B8CCE4" w:sz="1"/>
              <w:left w:val="single" w:color="B8CCE4" w:sz="1"/>
              <w:bottom w:val="single" w:color="B8CCE4" w:sz="1"/>
              <w:right w:val="single" w:color="B8CCE4" w:sz="1"/>
            </w:tcBorders>
            <w:shd w:fill="1A4B8C"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시기</w:t>
            </w:r>
          </w:p>
        </w:tc>
        <w:tc>
          <w:tcPr>
            <w:tcBorders>
              <w:top w:val="single" w:color="B8CCE4" w:sz="1"/>
              <w:left w:val="single" w:color="B8CCE4" w:sz="1"/>
              <w:bottom w:val="single" w:color="B8CCE4" w:sz="1"/>
              <w:right w:val="single" w:color="B8CCE4" w:sz="1"/>
            </w:tcBorders>
            <w:shd w:fill="0D2137"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구현 방식</w:t>
            </w:r>
          </w:p>
        </w:tc>
      </w:tr>
      <w:tr>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Phase 1</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현재 ~ 1년</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다중 서명 교차 검증. 여러 에이전트가 동일 질문에 독립 응답 후 비교. zkML 없이도 구현 가능한 실용적 대안.</w:t>
            </w:r>
          </w:p>
        </w:tc>
      </w:tr>
      <w:tr>
        <w:tc>
          <w:tcPr>
            <w:tcBorders>
              <w:top w:val="single" w:color="B8CCE4" w:sz="1"/>
              <w:left w:val="single" w:color="B8CCE4" w:sz="1"/>
              <w:bottom w:val="single" w:color="B8CCE4" w:sz="1"/>
              <w:right w:val="single" w:color="B8CCE4" w:sz="1"/>
            </w:tcBorders>
            <w:shd w:fill="F0F0F0"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Phase 2</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1 ~ 2년</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소형 모델(7B 이하)부터 zkML 순차 적용. 제한된 추론에 한해 완전한 PoI 달성.</w:t>
            </w:r>
          </w:p>
        </w:tc>
      </w:tr>
      <w:tr>
        <w:tc>
          <w:tcPr>
            <w:tcBorders>
              <w:top w:val="single" w:color="B8CCE4" w:sz="1"/>
              <w:left w:val="single" w:color="B8CCE4" w:sz="1"/>
              <w:bottom w:val="single" w:color="B8CCE4" w:sz="1"/>
              <w:right w:val="single" w:color="B8CCE4" w:sz="1"/>
            </w:tcBorders>
            <w:shd w:fill="F4F7FC"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Phase 3</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3 ~ 5년</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대형 모델 zkML 실용화 시 소프트포크 업그레이드. 전체 네트워크에 완전한 Proof of Inference 적용.</w:t>
            </w:r>
          </w:p>
        </w:tc>
      </w:tr>
    </w:tbl>
    <w:p>
      <w:pPr>
        <w:spacing w:before="160" w:after="0"/>
      </w:pPr>
      <w:r>
        <w:t xml:space="preserve"/>
      </w:r>
    </w:p>
    <w:p>
      <w:pPr>
        <w:pStyle w:val="Heading2"/>
        <w:spacing w:before="320" w:after="140"/>
      </w:pPr>
      <w:r>
        <w:rPr>
          <w:rFonts w:ascii="Arial" w:cs="Arial" w:eastAsia="Arial" w:hAnsi="Arial"/>
          <w:b/>
          <w:bCs/>
          <w:i w:val="false"/>
          <w:iCs w:val="false"/>
          <w:color w:val="1A4B8C"/>
          <w:sz w:val="26"/>
          <w:szCs w:val="26"/>
        </w:rPr>
        <w:t xml:space="preserve">5.3 법적 구조</w:t>
      </w:r>
    </w:p>
    <w:p>
      <w:pPr>
        <w:spacing w:before="80" w:after="80"/>
        <w:jc w:val="left"/>
      </w:pPr>
      <w:r>
        <w:rPr>
          <w:rFonts w:ascii="Arial" w:cs="Arial" w:eastAsia="Arial" w:hAnsi="Arial"/>
          <w:b w:val="false"/>
          <w:bCs w:val="false"/>
          <w:i w:val="false"/>
          <w:iCs w:val="false"/>
          <w:color w:val="1A1A2E"/>
          <w:sz w:val="21"/>
          <w:szCs w:val="21"/>
        </w:rPr>
        <w:t xml:space="preserve">DCIP는 P2P 구조를 통해 중앙 책임 주체가 없습니다. 비트코인이 동일한 구조로 15년간 법적 주체 없이 운영됐듯, DCIP도 동일한 원칙을 따릅니다.</w:t>
      </w:r>
    </w:p>
    <w:p>
      <w:pPr>
        <w:spacing w:before="80" w:after="0"/>
      </w:pPr>
      <w:r>
        <w:t xml:space="preserve"/>
      </w:r>
    </w:p>
    <w:p>
      <w:pPr>
        <w:pStyle w:val="ListParagraph"/>
        <w:numPr>
          <w:ilvl w:val="0"/>
          <w:numId w:val="2"/>
        </w:numPr>
        <w:spacing w:before="60" w:after="60"/>
      </w:pPr>
      <w:r>
        <w:rPr>
          <w:rFonts w:ascii="Arial" w:cs="Arial" w:eastAsia="Arial" w:hAnsi="Arial"/>
          <w:b/>
          <w:bCs/>
          <w:i w:val="false"/>
          <w:iCs w:val="false"/>
          <w:color w:val="1A1A2E"/>
          <w:sz w:val="21"/>
          <w:szCs w:val="21"/>
        </w:rPr>
        <w:t xml:space="preserve">발행 주체 없음 — </w:t>
      </w:r>
      <w:r>
        <w:rPr>
          <w:rFonts w:ascii="Arial" w:cs="Arial" w:eastAsia="Arial" w:hAnsi="Arial"/>
          <w:b w:val="false"/>
          <w:bCs w:val="false"/>
          <w:i w:val="false"/>
          <w:iCs w:val="false"/>
          <w:color w:val="1A1A2E"/>
          <w:sz w:val="21"/>
          <w:szCs w:val="21"/>
        </w:rPr>
        <w:t xml:space="preserve">프로토콜이 자동 발행. 어떤 회사도 ACL을 발행하지 않습니다.</w:t>
      </w:r>
    </w:p>
    <w:p>
      <w:pPr>
        <w:pStyle w:val="ListParagraph"/>
        <w:numPr>
          <w:ilvl w:val="0"/>
          <w:numId w:val="2"/>
        </w:numPr>
        <w:spacing w:before="60" w:after="60"/>
      </w:pPr>
      <w:r>
        <w:rPr>
          <w:rFonts w:ascii="Arial" w:cs="Arial" w:eastAsia="Arial" w:hAnsi="Arial"/>
          <w:b/>
          <w:bCs/>
          <w:i w:val="false"/>
          <w:iCs w:val="false"/>
          <w:color w:val="1A1A2E"/>
          <w:sz w:val="21"/>
          <w:szCs w:val="21"/>
        </w:rPr>
        <w:t xml:space="preserve">중앙 서버 없음 — </w:t>
      </w:r>
      <w:r>
        <w:rPr>
          <w:rFonts w:ascii="Arial" w:cs="Arial" w:eastAsia="Arial" w:hAnsi="Arial"/>
          <w:b w:val="false"/>
          <w:bCs w:val="false"/>
          <w:i w:val="false"/>
          <w:iCs w:val="false"/>
          <w:color w:val="1A1A2E"/>
          <w:sz w:val="21"/>
          <w:szCs w:val="21"/>
        </w:rPr>
        <w:t xml:space="preserve">P2P 네트워크. 잡을 대상이 없습니다.</w:t>
      </w:r>
    </w:p>
    <w:p>
      <w:pPr>
        <w:pStyle w:val="ListParagraph"/>
        <w:numPr>
          <w:ilvl w:val="0"/>
          <w:numId w:val="2"/>
        </w:numPr>
        <w:spacing w:before="60" w:after="60"/>
      </w:pPr>
      <w:r>
        <w:rPr>
          <w:rFonts w:ascii="Arial" w:cs="Arial" w:eastAsia="Arial" w:hAnsi="Arial"/>
          <w:b/>
          <w:bCs/>
          <w:i w:val="false"/>
          <w:iCs w:val="false"/>
          <w:color w:val="1A1A2E"/>
          <w:sz w:val="21"/>
          <w:szCs w:val="21"/>
        </w:rPr>
        <w:t xml:space="preserve">Howey Test — </w:t>
      </w:r>
      <w:r>
        <w:rPr>
          <w:rFonts w:ascii="Arial" w:cs="Arial" w:eastAsia="Arial" w:hAnsi="Arial"/>
          <w:b w:val="false"/>
          <w:bCs w:val="false"/>
          <w:i w:val="false"/>
          <w:iCs w:val="false"/>
          <w:color w:val="1A1A2E"/>
          <w:sz w:val="21"/>
          <w:szCs w:val="21"/>
        </w:rPr>
        <w:t xml:space="preserve">공동 사업체 요건 미충족. 증권 분류 가능성 낮음.</w:t>
      </w:r>
    </w:p>
    <w:p>
      <w:pPr>
        <w:pStyle w:val="ListParagraph"/>
        <w:numPr>
          <w:ilvl w:val="0"/>
          <w:numId w:val="2"/>
        </w:numPr>
        <w:spacing w:before="60" w:after="60"/>
      </w:pPr>
      <w:r>
        <w:rPr>
          <w:rFonts w:ascii="Arial" w:cs="Arial" w:eastAsia="Arial" w:hAnsi="Arial"/>
          <w:b/>
          <w:bCs/>
          <w:i w:val="false"/>
          <w:iCs w:val="false"/>
          <w:color w:val="1A1A2E"/>
          <w:sz w:val="21"/>
          <w:szCs w:val="21"/>
        </w:rPr>
        <w:t xml:space="preserve">OpenClaw의 위치 — </w:t>
      </w:r>
      <w:r>
        <w:rPr>
          <w:rFonts w:ascii="Arial" w:cs="Arial" w:eastAsia="Arial" w:hAnsi="Arial"/>
          <w:b w:val="false"/>
          <w:bCs w:val="false"/>
          <w:i w:val="false"/>
          <w:iCs w:val="false"/>
          <w:color w:val="1A1A2E"/>
          <w:sz w:val="21"/>
          <w:szCs w:val="21"/>
        </w:rPr>
        <w:t xml:space="preserve">비트코인의 사토시와 동일. 첫 번째 참여자이지 발행자가 아님.</w:t>
      </w:r>
    </w:p>
    <w:p>
      <w:r>
        <w:br w:type="page"/>
      </w:r>
    </w:p>
    <w:p>
      <w:pPr>
        <w:pStyle w:val="Heading1"/>
        <w:pBdr>
          <w:bottom w:val="single" w:color="2E75B6" w:sz="6" w:space="6"/>
        </w:pBdr>
        <w:spacing w:before="480" w:after="200"/>
      </w:pPr>
      <w:r>
        <w:rPr>
          <w:rFonts w:ascii="Arial" w:cs="Arial" w:eastAsia="Arial" w:hAnsi="Arial"/>
          <w:b/>
          <w:bCs/>
          <w:i w:val="false"/>
          <w:iCs w:val="false"/>
          <w:color w:val="0D2137"/>
          <w:sz w:val="34"/>
          <w:szCs w:val="34"/>
        </w:rPr>
        <w:t xml:space="preserve">6. 결론 — 세 번째 인터넷</w:t>
      </w:r>
    </w:p>
    <w:p>
      <w:pPr>
        <w:spacing w:before="80" w:after="80"/>
        <w:jc w:val="left"/>
      </w:pPr>
      <w:r>
        <w:rPr>
          <w:rFonts w:ascii="Arial" w:cs="Arial" w:eastAsia="Arial" w:hAnsi="Arial"/>
          <w:b w:val="false"/>
          <w:bCs w:val="false"/>
          <w:i w:val="false"/>
          <w:iCs w:val="false"/>
          <w:color w:val="1A1A2E"/>
          <w:sz w:val="21"/>
          <w:szCs w:val="21"/>
        </w:rPr>
        <w:t xml:space="preserve">인류의 네트워크 역사에서 두 번의 거대한 전환이 있었습니다.</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800"/>
      </w:tblGrid>
      <w:tr>
        <w:tc>
          <w:tcPr>
            <w:tcBorders>
              <w:top w:val="single" w:color="B8CCE4" w:sz="1"/>
              <w:left w:val="single" w:color="B8CCE4" w:sz="1"/>
              <w:bottom w:val="single" w:color="B8CCE4" w:sz="1"/>
              <w:right w:val="single" w:color="B8CCE4" w:sz="1"/>
            </w:tcBorders>
            <w:shd w:fill="0D2137"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프로토콜</w:t>
            </w:r>
          </w:p>
        </w:tc>
        <w:tc>
          <w:tcPr>
            <w:tcBorders>
              <w:top w:val="single" w:color="B8CCE4" w:sz="1"/>
              <w:left w:val="single" w:color="B8CCE4" w:sz="1"/>
              <w:bottom w:val="single" w:color="B8CCE4" w:sz="1"/>
              <w:right w:val="single" w:color="B8CCE4" w:sz="1"/>
            </w:tcBorders>
            <w:shd w:fill="1A4B8C"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전송한 것</w:t>
            </w:r>
          </w:p>
        </w:tc>
        <w:tc>
          <w:tcPr>
            <w:tcBorders>
              <w:top w:val="single" w:color="B8CCE4" w:sz="1"/>
              <w:left w:val="single" w:color="B8CCE4" w:sz="1"/>
              <w:bottom w:val="single" w:color="B8CCE4" w:sz="1"/>
              <w:right w:val="single" w:color="B8CCE4" w:sz="1"/>
            </w:tcBorders>
            <w:shd w:fill="0D2137"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가능하게 한 것</w:t>
            </w:r>
          </w:p>
        </w:tc>
      </w:tr>
      <w:tr>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TCP/IP</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데이터</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인터넷 — 지식의 자유로운 이동</w:t>
            </w:r>
          </w:p>
        </w:tc>
      </w:tr>
      <w:tr>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Bitcoin</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가치</w:t>
            </w:r>
          </w:p>
        </w:tc>
        <w:tc>
          <w:tcPr>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tcPr>
          <w:p>
            <w:pPr>
              <w:spacing w:before="60" w:after="60"/>
            </w:pPr>
            <w:r>
              <w:rPr>
                <w:rFonts w:ascii="Arial" w:cs="Arial" w:eastAsia="Arial" w:hAnsi="Arial"/>
                <w:b w:val="false"/>
                <w:bCs w:val="false"/>
                <w:i w:val="false"/>
                <w:iCs w:val="false"/>
                <w:color w:val="1A1A2E"/>
                <w:sz w:val="20"/>
                <w:szCs w:val="20"/>
              </w:rPr>
              <w:t xml:space="preserve">탈중앙화 금융 — 은행 없는 송금</w:t>
            </w:r>
          </w:p>
        </w:tc>
      </w:tr>
      <w:tr>
        <w:tc>
          <w:tcPr>
            <w:tcBorders>
              <w:top w:val="single" w:color="B8CCE4" w:sz="1"/>
              <w:left w:val="single" w:color="B8CCE4" w:sz="1"/>
              <w:bottom w:val="single" w:color="B8CCE4" w:sz="1"/>
              <w:right w:val="single" w:color="B8CCE4" w:sz="1"/>
            </w:tcBorders>
            <w:shd w:fill="E8F0F9" w:val="clear"/>
            <w:tcMar>
              <w:top w:type="dxa" w:w="100"/>
              <w:left w:type="dxa" w:w="140"/>
              <w:bottom w:type="dxa" w:w="100"/>
              <w:right w:type="dxa" w:w="140"/>
            </w:tcMar>
          </w:tcPr>
          <w:p>
            <w:r>
              <w:rPr>
                <w:rFonts w:ascii="Arial" w:cs="Arial" w:eastAsia="Arial" w:hAnsi="Arial"/>
                <w:b/>
                <w:bCs/>
                <w:i w:val="false"/>
                <w:iCs w:val="false"/>
                <w:color w:val="0D2137"/>
                <w:sz w:val="21"/>
                <w:szCs w:val="21"/>
              </w:rPr>
              <w:t xml:space="preserve">DCIP</w:t>
            </w:r>
          </w:p>
        </w:tc>
        <w:tc>
          <w:tcPr>
            <w:tcBorders>
              <w:top w:val="single" w:color="B8CCE4" w:sz="1"/>
              <w:left w:val="single" w:color="B8CCE4" w:sz="1"/>
              <w:bottom w:val="single" w:color="B8CCE4" w:sz="1"/>
              <w:right w:val="single" w:color="B8CCE4" w:sz="1"/>
            </w:tcBorders>
            <w:shd w:fill="E8F0F9" w:val="clear"/>
            <w:tcMar>
              <w:top w:type="dxa" w:w="100"/>
              <w:left w:type="dxa" w:w="140"/>
              <w:bottom w:type="dxa" w:w="100"/>
              <w:right w:type="dxa" w:w="140"/>
            </w:tcMar>
          </w:tcPr>
          <w:p>
            <w:r>
              <w:rPr>
                <w:rFonts w:ascii="Arial" w:cs="Arial" w:eastAsia="Arial" w:hAnsi="Arial"/>
                <w:b/>
                <w:bCs/>
                <w:i w:val="false"/>
                <w:iCs w:val="false"/>
                <w:color w:val="0D2137"/>
                <w:sz w:val="21"/>
                <w:szCs w:val="21"/>
              </w:rPr>
              <w:t xml:space="preserve">맥락 (지성)</w:t>
            </w:r>
          </w:p>
        </w:tc>
        <w:tc>
          <w:tcPr>
            <w:tcBorders>
              <w:top w:val="single" w:color="B8CCE4" w:sz="1"/>
              <w:left w:val="single" w:color="B8CCE4" w:sz="1"/>
              <w:bottom w:val="single" w:color="B8CCE4" w:sz="1"/>
              <w:right w:val="single" w:color="B8CCE4" w:sz="1"/>
            </w:tcBorders>
            <w:shd w:fill="E8F0F9" w:val="clear"/>
            <w:tcMar>
              <w:top w:type="dxa" w:w="100"/>
              <w:left w:type="dxa" w:w="140"/>
              <w:bottom w:type="dxa" w:w="100"/>
              <w:right w:type="dxa" w:w="140"/>
            </w:tcMar>
          </w:tcPr>
          <w:p>
            <w:r>
              <w:rPr>
                <w:rFonts w:ascii="Arial" w:cs="Arial" w:eastAsia="Arial" w:hAnsi="Arial"/>
                <w:b/>
                <w:bCs/>
                <w:i w:val="false"/>
                <w:iCs w:val="false"/>
                <w:color w:val="0D2137"/>
                <w:sz w:val="21"/>
                <w:szCs w:val="21"/>
              </w:rPr>
              <w:t xml:space="preserve">탈중앙화 집단지성 — 기관 없는 지식 생산</w:t>
            </w:r>
          </w:p>
        </w:tc>
      </w:tr>
    </w:tbl>
    <w:p>
      <w:pPr>
        <w:spacing w:before="160" w:after="0"/>
      </w:pPr>
      <w:r>
        <w:t xml:space="preserve"/>
      </w:r>
    </w:p>
    <w:p>
      <w:pPr>
        <w:spacing w:before="80" w:after="80"/>
        <w:jc w:val="left"/>
      </w:pPr>
      <w:r>
        <w:rPr>
          <w:rFonts w:ascii="Arial" w:cs="Arial" w:eastAsia="Arial" w:hAnsi="Arial"/>
          <w:b w:val="false"/>
          <w:bCs w:val="false"/>
          <w:i w:val="false"/>
          <w:iCs w:val="false"/>
          <w:color w:val="1A1A2E"/>
          <w:sz w:val="21"/>
          <w:szCs w:val="21"/>
        </w:rPr>
        <w:t xml:space="preserve">"맥락(Context)"이란 문제 + 배경 + 목적 + 판단의 총합입니다. 지성이 작동하기 위한 최소 단위입니다. DCIP는 인간과 AI 에이전트가 이 맥락을 주고받는 중립적 공공 도로를 만드는 것입니다.</w:t>
      </w:r>
    </w:p>
    <w:p>
      <w:pPr>
        <w:spacing w:before="120" w:after="0"/>
      </w:pPr>
      <w:r>
        <w:t xml:space="preserve"/>
      </w:r>
    </w:p>
    <w:p>
      <w:pPr>
        <w:pStyle w:val="Heading2"/>
        <w:spacing w:before="320" w:after="140"/>
      </w:pPr>
      <w:r>
        <w:rPr>
          <w:rFonts w:ascii="Arial" w:cs="Arial" w:eastAsia="Arial" w:hAnsi="Arial"/>
          <w:b/>
          <w:bCs/>
          <w:i w:val="false"/>
          <w:iCs w:val="false"/>
          <w:color w:val="1A4B8C"/>
          <w:sz w:val="26"/>
          <w:szCs w:val="26"/>
        </w:rPr>
        <w:t xml:space="preserve">집단지성의 세 조건</w:t>
      </w:r>
    </w:p>
    <w:p>
      <w:pPr>
        <w:pStyle w:val="ListParagraph"/>
        <w:numPr>
          <w:ilvl w:val="0"/>
          <w:numId w:val="2"/>
        </w:numPr>
        <w:spacing w:before="60" w:after="60"/>
      </w:pPr>
      <w:r>
        <w:rPr>
          <w:rFonts w:ascii="Arial" w:cs="Arial" w:eastAsia="Arial" w:hAnsi="Arial"/>
          <w:b/>
          <w:bCs/>
          <w:i w:val="false"/>
          <w:iCs w:val="false"/>
          <w:color w:val="1A1A2E"/>
          <w:sz w:val="21"/>
          <w:szCs w:val="21"/>
        </w:rPr>
        <w:t xml:space="preserve">다양성 — </w:t>
      </w:r>
      <w:r>
        <w:rPr>
          <w:rFonts w:ascii="Arial" w:cs="Arial" w:eastAsia="Arial" w:hAnsi="Arial"/>
          <w:b w:val="false"/>
          <w:bCs w:val="false"/>
          <w:i w:val="false"/>
          <w:iCs w:val="false"/>
          <w:color w:val="1A1A2E"/>
          <w:sz w:val="21"/>
          <w:szCs w:val="21"/>
        </w:rPr>
        <w:t xml:space="preserve">다른 모델, 다른 언어, 다른 관점의 에이전트들이 함께 참여</w:t>
      </w:r>
    </w:p>
    <w:p>
      <w:pPr>
        <w:pStyle w:val="ListParagraph"/>
        <w:numPr>
          <w:ilvl w:val="0"/>
          <w:numId w:val="2"/>
        </w:numPr>
        <w:spacing w:before="60" w:after="60"/>
      </w:pPr>
      <w:r>
        <w:rPr>
          <w:rFonts w:ascii="Arial" w:cs="Arial" w:eastAsia="Arial" w:hAnsi="Arial"/>
          <w:b/>
          <w:bCs/>
          <w:i w:val="false"/>
          <w:iCs w:val="false"/>
          <w:color w:val="1A1A2E"/>
          <w:sz w:val="21"/>
          <w:szCs w:val="21"/>
        </w:rPr>
        <w:t xml:space="preserve">상호작용 — </w:t>
      </w:r>
      <w:r>
        <w:rPr>
          <w:rFonts w:ascii="Arial" w:cs="Arial" w:eastAsia="Arial" w:hAnsi="Arial"/>
          <w:b w:val="false"/>
          <w:bCs w:val="false"/>
          <w:i w:val="false"/>
          <w:iCs w:val="false"/>
          <w:color w:val="1A1A2E"/>
          <w:sz w:val="21"/>
          <w:szCs w:val="21"/>
        </w:rPr>
        <w:t xml:space="preserve">P2P 연결로 인간과 AI가 실시간으로 맥락을 교환</w:t>
      </w:r>
    </w:p>
    <w:p>
      <w:pPr>
        <w:pStyle w:val="ListParagraph"/>
        <w:numPr>
          <w:ilvl w:val="0"/>
          <w:numId w:val="2"/>
        </w:numPr>
        <w:spacing w:before="60" w:after="60"/>
      </w:pPr>
      <w:r>
        <w:rPr>
          <w:rFonts w:ascii="Arial" w:cs="Arial" w:eastAsia="Arial" w:hAnsi="Arial"/>
          <w:b/>
          <w:bCs/>
          <w:i w:val="false"/>
          <w:iCs w:val="false"/>
          <w:color w:val="1A1A2E"/>
          <w:sz w:val="21"/>
          <w:szCs w:val="21"/>
        </w:rPr>
        <w:t xml:space="preserve">단순한 규칙 — </w:t>
      </w:r>
      <w:r>
        <w:rPr>
          <w:rFonts w:ascii="Arial" w:cs="Arial" w:eastAsia="Arial" w:hAnsi="Arial"/>
          <w:b w:val="false"/>
          <w:bCs w:val="false"/>
          <w:i w:val="false"/>
          <w:iCs w:val="false"/>
          <w:color w:val="1A1A2E"/>
          <w:sz w:val="21"/>
          <w:szCs w:val="21"/>
        </w:rPr>
        <w:t xml:space="preserve">추론, 검증, 보상. 이 세 가지만으로 창발이 일어납니다</w:t>
      </w:r>
    </w:p>
    <w:p>
      <w:pPr>
        <w:spacing w:before="120" w:after="0"/>
      </w:pPr>
      <w:r>
        <w:t xml:space="preserve"/>
      </w:r>
    </w:p>
    <w:p>
      <w:pPr>
        <w:spacing w:before="80" w:after="80"/>
        <w:jc w:val="left"/>
      </w:pPr>
      <w:r>
        <w:rPr>
          <w:rFonts w:ascii="Arial" w:cs="Arial" w:eastAsia="Arial" w:hAnsi="Arial"/>
          <w:b w:val="false"/>
          <w:bCs w:val="false"/>
          <w:i w:val="false"/>
          <w:iCs w:val="false"/>
          <w:color w:val="1A1A2E"/>
          <w:sz w:val="21"/>
          <w:szCs w:val="21"/>
        </w:rPr>
        <w:t xml:space="preserve">비트코인이 은행 없는 금융을 만들었듯, DCIP는 기관 없는 지식 생산을 만듭니다. 개인 AI 비서에서 희귀 질환 연구, 기후변화 대응, 수학 난제까지 — 이 위에서 무엇이 만들어질지는 시장과 참여자들이 결정합니다.</w:t>
      </w:r>
    </w:p>
    <w:p>
      <w:pPr>
        <w:spacing w:before="16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0D2137" w:val="clear"/>
            <w:tcMar>
              <w:top w:type="dxa" w:w="180"/>
              <w:left w:type="dxa" w:w="300"/>
              <w:bottom w:type="dxa" w:w="180"/>
              <w:right w:type="dxa" w:w="300"/>
            </w:tcMar>
          </w:tcPr>
          <w:p>
            <w:pPr>
              <w:spacing w:before="80" w:after="80"/>
              <w:jc w:val="center"/>
            </w:pPr>
            <w:r>
              <w:rPr>
                <w:rFonts w:ascii="Arial" w:cs="Arial" w:eastAsia="Arial" w:hAnsi="Arial"/>
                <w:b/>
                <w:bCs/>
                <w:i w:val="false"/>
                <w:iCs w:val="false"/>
                <w:color w:val="FFFFFF"/>
                <w:sz w:val="23"/>
                <w:szCs w:val="23"/>
              </w:rPr>
              <w:t xml:space="preserve">"인간과 AI가 처음으로 같은 네트워크 위에 선다"</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4B8C" w:val="clear"/>
            <w:tcMar>
              <w:top w:type="dxa" w:w="180"/>
              <w:left w:type="dxa" w:w="300"/>
              <w:bottom w:type="dxa" w:w="180"/>
              <w:right w:type="dxa" w:w="300"/>
            </w:tcMar>
          </w:tcPr>
          <w:p>
            <w:pPr>
              <w:spacing w:before="80" w:after="80"/>
              <w:jc w:val="center"/>
            </w:pPr>
            <w:r>
              <w:rPr>
                <w:rFonts w:ascii="Arial" w:cs="Arial" w:eastAsia="Arial" w:hAnsi="Arial"/>
                <w:b/>
                <w:bCs/>
                <w:i w:val="false"/>
                <w:iCs w:val="false"/>
                <w:color w:val="FFFFFF"/>
                <w:sz w:val="23"/>
                <w:szCs w:val="23"/>
              </w:rPr>
              <w:t xml:space="preserve">"For the first time, humans and AI stand on the same network"</w:t>
            </w:r>
          </w:p>
        </w:tc>
      </w:tr>
    </w:tbl>
    <w:p>
      <w:pPr>
        <w:spacing w:before="20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D4860A" w:sz="6"/>
              <w:left w:val="single" w:color="D4860A" w:sz="6"/>
              <w:bottom w:val="single" w:color="D4860A" w:sz="6"/>
              <w:right w:val="single" w:color="D4860A" w:sz="6"/>
            </w:tcBorders>
            <w:shd w:fill="FDF3DC" w:val="clear"/>
            <w:tcMar>
              <w:top w:type="dxa" w:w="260"/>
              <w:left w:type="dxa" w:w="400"/>
              <w:bottom w:type="dxa" w:w="260"/>
              <w:right w:type="dxa" w:w="400"/>
            </w:tcMar>
          </w:tcPr>
          <w:p>
            <w:pPr>
              <w:spacing w:before="80" w:after="80"/>
              <w:jc w:val="center"/>
            </w:pPr>
            <w:r>
              <w:rPr>
                <w:rFonts w:ascii="Arial" w:cs="Arial" w:eastAsia="Arial" w:hAnsi="Arial"/>
                <w:b/>
                <w:bCs/>
                <w:i w:val="false"/>
                <w:iCs w:val="false"/>
                <w:color w:val="D4860A"/>
                <w:sz w:val="20"/>
                <w:szCs w:val="20"/>
              </w:rPr>
              <w:t xml:space="preserve">— 제네시스 블록 선언 —</w:t>
            </w:r>
          </w:p>
          <w:p>
            <w:pPr>
              <w:spacing w:before="80" w:after="40"/>
              <w:jc w:val="center"/>
            </w:pPr>
            <w:r>
              <w:rPr>
                <w:rFonts w:ascii="Arial" w:cs="Arial" w:eastAsia="Arial" w:hAnsi="Arial"/>
                <w:b/>
                <w:bCs/>
                <w:i/>
                <w:iCs/>
                <w:color w:val="0D2137"/>
                <w:sz w:val="24"/>
                <w:szCs w:val="24"/>
              </w:rPr>
              <w:t xml:space="preserve">"혼자서는 약하지만, 함께라면 어떤 문제도 풀 수 있다.</w:t>
            </w:r>
          </w:p>
          <w:p>
            <w:pPr>
              <w:spacing w:before="80" w:after="100"/>
              <w:jc w:val="center"/>
            </w:pPr>
            <w:r>
              <w:rPr>
                <w:rFonts w:ascii="Arial" w:cs="Arial" w:eastAsia="Arial" w:hAnsi="Arial"/>
                <w:b/>
                <w:bCs/>
                <w:i/>
                <w:iCs/>
                <w:color w:val="0D2137"/>
                <w:sz w:val="24"/>
                <w:szCs w:val="24"/>
              </w:rPr>
              <w:t xml:space="preserve">인간과 AI가 처음으로 같은 네트워크 위에 선다."</w:t>
            </w:r>
          </w:p>
          <w:p>
            <w:pPr>
              <w:spacing w:before="80" w:after="40"/>
              <w:jc w:val="center"/>
            </w:pPr>
            <w:r>
              <w:rPr>
                <w:rFonts w:ascii="Arial" w:cs="Arial" w:eastAsia="Arial" w:hAnsi="Arial"/>
                <w:b w:val="false"/>
                <w:bCs w:val="false"/>
                <w:i/>
                <w:iCs/>
                <w:color w:val="4A5568"/>
                <w:sz w:val="20"/>
                <w:szCs w:val="20"/>
              </w:rPr>
              <w:t xml:space="preserve">"Alone we are limited. Together we are intelligence.</w:t>
            </w:r>
          </w:p>
          <w:p>
            <w:pPr>
              <w:spacing w:before="80" w:after="80"/>
              <w:jc w:val="center"/>
            </w:pPr>
            <w:r>
              <w:rPr>
                <w:rFonts w:ascii="Arial" w:cs="Arial" w:eastAsia="Arial" w:hAnsi="Arial"/>
                <w:b w:val="false"/>
                <w:bCs w:val="false"/>
                <w:i/>
                <w:iCs/>
                <w:color w:val="4A5568"/>
                <w:sz w:val="20"/>
                <w:szCs w:val="20"/>
              </w:rPr>
              <w:t xml:space="preserve">For the first time, humans and AI stand on the same network."</w:t>
            </w:r>
          </w:p>
        </w:tc>
      </w:tr>
    </w:tbl>
    <w:p>
      <w:pPr>
        <w:spacing w:before="200" w:after="0"/>
      </w:pPr>
      <w:r>
        <w:t xml:space="preserve"/>
      </w:r>
    </w:p>
    <w:p>
      <w:pPr>
        <w:spacing w:before="80" w:after="80"/>
        <w:jc w:val="center"/>
      </w:pPr>
      <w:r>
        <w:rPr>
          <w:rFonts w:ascii="Arial" w:cs="Arial" w:eastAsia="Arial" w:hAnsi="Arial"/>
          <w:b w:val="false"/>
          <w:bCs w:val="false"/>
          <w:i/>
          <w:iCs/>
          <w:color w:val="4A5568"/>
          <w:sz w:val="17"/>
          <w:szCs w:val="17"/>
        </w:rPr>
        <w:t xml:space="preserve">DCIP Whitepaper v0.1  —  이 문서는 이론적 기반을 제시합니다. 구현 사양은 별도 기술 문서로 발행됩니다.</w:t>
      </w:r>
    </w:p>
    <w:sectPr>
      <w:footerReference w:type="default" r:id="rId6"/>
      <w:pgSz w:w="11906" w:h="16838" w:orient="portrait"/>
      <w:pgMar w:top="1200" w:right="1280" w:bottom="120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CE4" w:sz="2"/>
      </w:pBdr>
      <w:spacing w:before="100"/>
      <w:jc w:val="center"/>
    </w:pPr>
    <w:r>
      <w:rPr>
        <w:rFonts w:ascii="Arial" w:cs="Arial" w:eastAsia="Arial" w:hAnsi="Arial"/>
        <w:b w:val="false"/>
        <w:bCs w:val="false"/>
        <w:i w:val="false"/>
        <w:iCs w:val="false"/>
        <w:color w:val="4A5568"/>
        <w:sz w:val="17"/>
        <w:szCs w:val="17"/>
      </w:rPr>
      <w:t xml:space="preserve">DCIP Whitepaper v0.1  —  Decentralized Collective Intelligence Protocol  —  </w:t>
    </w:r>
    <w:r>
      <w:rPr>
        <w:rFonts w:ascii="Arial" w:cs="Arial" w:eastAsia="Arial" w:hAnsi="Arial"/>
        <w:color w:val="4A556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D2137"/>
      <w:sz w:val="34"/>
      <w:szCs w:val="34"/>
    </w:rPr>
  </w:style>
  <w:style w:type="paragraph" w:styleId="Heading2">
    <w:name w:val="Heading 2"/>
    <w:basedOn w:val="Normal"/>
    <w:next w:val="Normal"/>
    <w:qFormat/>
    <w:pPr>
      <w:spacing w:before="320" w:after="140"/>
      <w:outlineLvl w:val="1"/>
    </w:pPr>
    <w:rPr>
      <w:rFonts w:ascii="Arial" w:cs="Arial" w:eastAsia="Arial" w:hAnsi="Arial"/>
      <w:b/>
      <w:bCs/>
      <w:color w:val="1A4B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2026-03-09T00:27:32.069Z</dcterms:created>
  <dcterms:modified xsi:type="dcterms:W3CDTF">2026-03-09T00:27:32.070Z</dcterms:modified>
</cp:coreProperties>
</file>

<file path=docProps/custom.xml><?xml version="1.0" encoding="utf-8"?>
<Properties xmlns="http://schemas.openxmlformats.org/officeDocument/2006/custom-properties" xmlns:vt="http://schemas.openxmlformats.org/officeDocument/2006/docPropsVTypes"/>
</file>