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2"/>
          <w:szCs w:val="52"/>
        </w:rPr>
        <w:t xml:space="preserve">Virtual-to-Physical Shape Platform</w:t>
      </w:r>
    </w:p>
    <w:p>
      <w:pPr>
        <w:spacing w:after="600"/>
        <w:jc w:val="center"/>
      </w:pPr>
      <w:r>
        <w:rPr>
          <w:color w:val="404040"/>
          <w:sz w:val="28"/>
          <w:szCs w:val="28"/>
        </w:rPr>
        <w:t xml:space="preserve">Project overview, design rationale, build log and next steps</w:t>
      </w:r>
    </w:p>
    <w:p>
      <w:pPr>
        <w:spacing w:after="120"/>
        <w:jc w:val="center"/>
      </w:pPr>
      <w:r>
        <w:rPr>
          <w:i/>
          <w:iCs/>
          <w:sz w:val="24"/>
          <w:szCs w:val="24"/>
        </w:rPr>
        <w:t xml:space="preserve">First target: a virtual apple, made physical, floating and shape-changing</w:t>
      </w:r>
    </w:p>
    <w:p>
      <w:pPr>
        <w:spacing w:after="80" w:before="1200"/>
        <w:jc w:val="center"/>
      </w:pPr>
      <w:r>
        <w:rPr>
          <w:sz w:val="22"/>
          <w:szCs w:val="22"/>
        </w:rPr>
        <w:t xml:space="preserve">Status as of October 28, 2026</w:t>
      </w:r>
    </w:p>
    <w:p>
      <w:pPr>
        <w:jc w:val="center"/>
      </w:pPr>
      <w:r>
        <w:rPr>
          <w:color w:val="404040"/>
          <w:sz w:val="22"/>
          <w:szCs w:val="22"/>
        </w:rPr>
        <w:t xml:space="preserve">Glass tank and frame built  ·  Lid design final  ·  Next: S1 liquid test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40"/>
      </w:pPr>
      <w:r>
        <w:t xml:space="preserve">1. Executive summary</w:t>
      </w:r>
    </w:p>
    <w:p>
      <w:pPr>
        <w:spacing w:after="40"/>
      </w:pPr>
      <w:r>
        <w:t xml:space="preserve">2. Intent and vision</w:t>
      </w:r>
    </w:p>
    <w:p>
      <w:pPr>
        <w:spacing w:after="40"/>
      </w:pPr>
      <w:r>
        <w:t xml:space="preserve">3. How the concept evolved</w:t>
      </w:r>
    </w:p>
    <w:p>
      <w:pPr>
        <w:spacing w:after="40"/>
      </w:pPr>
      <w:r>
        <w:t xml:space="preserve">4. Research landscape and novelty</w:t>
      </w:r>
    </w:p>
    <w:p>
      <w:pPr>
        <w:spacing w:after="40"/>
      </w:pPr>
      <w:r>
        <w:t xml:space="preserve">5. Route 1: self-assembling flying modules</w:t>
      </w:r>
    </w:p>
    <w:p>
      <w:pPr>
        <w:spacing w:after="40"/>
      </w:pPr>
      <w:r>
        <w:t xml:space="preserve">6. Route 2: magnetic liquid (focus: Scheme 2A)</w:t>
      </w:r>
    </w:p>
    <w:p>
      <w:pPr>
        <w:spacing w:after="40"/>
      </w:pPr>
      <w:r>
        <w:t xml:space="preserve">7. Current build: the S1 container</w:t>
      </w:r>
    </w:p>
    <w:p>
      <w:pPr>
        <w:spacing w:after="40"/>
      </w:pPr>
      <w:r>
        <w:t xml:space="preserve">8. S1 liquid test procedure</w:t>
      </w:r>
    </w:p>
    <w:p>
      <w:pPr>
        <w:spacing w:after="40"/>
      </w:pPr>
      <w:r>
        <w:t xml:space="preserve">9. Bill of materials for S1</w:t>
      </w:r>
    </w:p>
    <w:p>
      <w:pPr>
        <w:spacing w:after="40"/>
      </w:pPr>
      <w:r>
        <w:t xml:space="preserve">10. Looking ahead: S2 coil array</w:t>
      </w:r>
    </w:p>
    <w:p>
      <w:pPr>
        <w:spacing w:after="40"/>
      </w:pPr>
      <w:r>
        <w:t xml:space="preserve">11. Open items and decisions</w:t>
      </w:r>
    </w:p>
    <w:p>
      <w:pPr>
        <w:spacing w:after="40"/>
      </w:pPr>
      <w:r>
        <w:t xml:space="preserve">12. Glossary</w:t>
      </w:r>
    </w:p>
    <w:p>
      <w:pPr>
        <w:spacing w:after="40"/>
      </w:pPr>
      <w:r>
        <w:t xml:space="preserve">13. References</w:t>
      </w:r>
    </w:p>
    <w:p>
      <w:pPr>
        <w:spacing w:after="40"/>
      </w:pPr>
      <w:r>
        <w:t xml:space="preserve">14. Project files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This project aims to build a platform that takes a </w:t>
      </w:r>
      <w:r>
        <w:rPr>
          <w:b/>
          <w:bCs/>
        </w:rPr>
        <w:t xml:space="preserve">virtual object</w:t>
      </w:r>
      <w:r>
        <w:t xml:space="preserve"> and reproduces it as a </w:t>
      </w:r>
      <w:r>
        <w:rPr>
          <w:b/>
          <w:bCs/>
        </w:rPr>
        <w:t xml:space="preserve">physical object in the real world</w:t>
      </w:r>
      <w:r>
        <w:t xml:space="preserve">: something you can see from any angle, that </w:t>
      </w:r>
      <w:r>
        <w:rPr>
          <w:b/>
          <w:bCs/>
        </w:rPr>
        <w:t xml:space="preserve">floats</w:t>
      </w:r>
      <w:r>
        <w:t xml:space="preserve">, and that can </w:t>
      </w:r>
      <w:r>
        <w:rPr>
          <w:b/>
          <w:bCs/>
        </w:rPr>
        <w:t xml:space="preserve">change shape</w:t>
      </w:r>
      <w:r>
        <w:t xml:space="preserve"> on command. The first target object is an apple.</w:t>
      </w:r>
    </w:p>
    <w:p>
      <w:pPr>
        <w:spacing w:after="120"/>
      </w:pPr>
      <w:r>
        <w:t xml:space="preserve">After exploring several approaches (pin-array shape displays, continuous morphing surfaces, magnetic voxels, levitation displays), two routes were kept: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1 – Self-assembling flying modules.</w:t>
      </w:r>
      <w:r>
        <w:t xml:space="preserve"> Many small ducted drone modules fly to positions, dock to their neighbours and become one rigid, touchable apple that flies as a single vehicle. Shape changes by undocking and re-docking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2 – Magnetic liquid.</w:t>
      </w:r>
      <w:r>
        <w:t xml:space="preserve"> A blob of ferrofluid floats inside a transparent tank of density-matched liquid (Scheme 2A). Electromagnet coils around the tank hold it in place and sculpt it into an apple shape, with camera feedback.</w:t>
      </w:r>
    </w:p>
    <w:p>
      <w:pPr>
        <w:spacing w:after="120"/>
      </w:pPr>
      <w:r>
        <w:rPr>
          <w:b/>
          <w:bCs/>
        </w:rPr>
        <w:t xml:space="preserve">Current focus is Route 2, Scheme 2A</w:t>
      </w:r>
      <w:r>
        <w:t xml:space="preserve">, because it is the cheapest and fastest way to get a floating, shape-changing object. The glass tank (4 × 4 × 4 in interior) and its frame are built, the lid design is final, and the next milestone is </w:t>
      </w:r>
      <w:r>
        <w:rPr>
          <w:b/>
          <w:bCs/>
        </w:rPr>
        <w:t xml:space="preserve">S1: the liquid test</w:t>
      </w:r>
      <w:r>
        <w:t xml:space="preserve"> (density matching, neutral buoyancy, drift vs. temperature), with no coils yet.</w:t>
      </w: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20" w:right="120"/>
      </w:pPr>
      <w:r>
        <w:t xml:space="preserve">All numbers in this document marked as estimates come from first-order calculations or typical datasheet values. They should be confirmed by the S1 and S2 measurements.</w:t>
      </w:r>
    </w:p>
    <w:p>
      <w:pPr>
        <w:pStyle w:val="Heading1"/>
      </w:pPr>
      <w:r>
        <w:t xml:space="preserve">2. Intent and vision</w:t>
      </w:r>
    </w:p>
    <w:p>
      <w:pPr>
        <w:pStyle w:val="Heading2"/>
      </w:pPr>
      <w:r>
        <w:t xml:space="preserve">2.1 What we want to build</w:t>
      </w:r>
    </w:p>
    <w:p>
      <w:pPr>
        <w:spacing w:after="120"/>
      </w:pPr>
      <w:r>
        <w:t xml:space="preserve">A platform that </w:t>
      </w:r>
      <w:r>
        <w:rPr>
          <w:b/>
          <w:bCs/>
        </w:rPr>
        <w:t xml:space="preserve">maps virtual entities into reality</w:t>
      </w:r>
      <w:r>
        <w:t xml:space="preserve">: a 3D model on a computer becomes a physical shape in front of you. The long-term qualities we are aiming for: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Physical, not an image.</w:t>
      </w:r>
      <w:r>
        <w:t xml:space="preserve"> A real object occupies the space, rather than a projection or hologram.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Floating.</w:t>
      </w:r>
      <w:r>
        <w:t xml:space="preserve"> The object is suspended in space, not standing on a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Shape-changing.</w:t>
      </w:r>
      <w:r>
        <w:t xml:space="preserve"> The same material can become different shapes, or morph smoothly between them.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Touchable</w:t>
      </w:r>
      <w:r>
        <w:t xml:space="preserve"> (Route 1 goal). A hand can touch it and feel resistance.</w:t>
      </w:r>
    </w:p>
    <w:p>
      <w:pPr>
        <w:pStyle w:val="Heading2"/>
      </w:pPr>
      <w:r>
        <w:t xml:space="preserve">2.2 Why an apple first</w:t>
      </w:r>
    </w:p>
    <w:p>
      <w:pPr>
        <w:spacing w:after="120"/>
      </w:pPr>
      <w:r>
        <w:t xml:space="preserve">An apple is roughly </w:t>
      </w:r>
      <w:r>
        <w:rPr>
          <w:b/>
          <w:bCs/>
        </w:rPr>
        <w:t xml:space="preserve">rotationally symmetric</w:t>
      </w:r>
      <w:r>
        <w:t xml:space="preserve"> around its vertical axis. That means only a few shape parameters are needed to describe it: overall size, how flattened it is, top-versus-bottom asymmetry, and the dimples at the top and bottom poles. That makes it a realistic first target for a shape-control system, while still being instantly recognisable.</w:t>
      </w:r>
    </w:p>
    <w:p>
      <w:pPr>
        <w:pStyle w:val="Heading2"/>
      </w:pPr>
      <w:r>
        <w:t xml:space="preserve">2.3 Success for the first phase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ferrofluid blob about 1.2 in across floats at the centre of the tank for 30+ minutes without touching any wall (S1, S3).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Coils can switch it between sphere, ellipsoid and an apple-like shape (S4, S5).</w:t>
      </w:r>
    </w:p>
    <w:p>
      <w:pPr>
        <w:pStyle w:val="Heading1"/>
      </w:pPr>
      <w:r>
        <w:t xml:space="preserve">3. How the concept evolved</w:t>
      </w:r>
    </w:p>
    <w:p>
      <w:pPr>
        <w:spacing w:after="120"/>
      </w:pPr>
      <w:r>
        <w:t xml:space="preserve">The design went through several stages. Each one taught something that shaped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305"/>
        <w:gridCol w:w="4307"/>
      </w:tblGrid>
      <w:tr>
        <w:trPr>
          <w:tblHeader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Idea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What we learned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Pin-array platform.</w:t>
            </w:r>
            <w:r>
              <w:rPr>
                <w:sz w:val="19"/>
                <w:szCs w:val="19"/>
              </w:rPr>
              <w:t xml:space="preserve"> A grid of pins rises to different heights to form a shape (like MIT inFORM).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Proven technology, but only 2.5D (no overhangs or hollow shapes), stepped surfaces, and cost grows quickly with pin count.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Continuous surface.</w:t>
            </w:r>
            <w:r>
              <w:rPr>
                <w:sz w:val="19"/>
                <w:szCs w:val="19"/>
              </w:rPr>
              <w:t xml:space="preserve"> Replace the stepped pins with one smooth face: elastic membrane over pins, a flexible plate on sparse actuators, pneumatic cells, or smart materials.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membrane over pins is the most practical, but sharp edges get smoothed out and it is still 2.5D.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3D box with magnetic control.</w:t>
            </w:r>
            <w:r>
              <w:rPr>
                <w:sz w:val="19"/>
                <w:szCs w:val="19"/>
              </w:rPr>
              <w:t xml:space="preserve"> Shape objects inside a closed box using magnetism.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Magnetic force falls off fast with distance. A static field has no strength maximum in free space, so magnetic material is always pulled toward the walls. Stable levitation needs active feedback (Earnshaw’s theorem).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Magnetic powder or small magnetic blocks</w:t>
            </w:r>
            <w:r>
              <w:rPr>
                <w:sz w:val="19"/>
                <w:szCs w:val="19"/>
              </w:rPr>
              <w:t xml:space="preserve"> instead of pins.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Powder follows field lines and forms spikes, not precise shapes. Magnetorheological (MR) fluid can be “frozen” by a field. Soft-iron blocks stack into 2.5D columns; true 3D needs blocks that lock to each other.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 floating apple.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“Visible” and “touchable” are different problems. Acoustic-levitation displays already draw floating images; a solid floating object needs a different approach.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30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Two routes kept.</w:t>
            </w:r>
            <w:r>
              <w:rPr>
                <w:sz w:val="19"/>
                <w:szCs w:val="19"/>
              </w:rPr>
              <w:t xml:space="preserve"> Route 1: flying modules (evolved from “many tiny drones” → “jet-powered” → “modules that dock into one rigid body”). Route 2: magnetic liquid in a tank or in air.</w:t>
            </w:r>
          </w:p>
        </w:tc>
        <w:tc>
          <w:tcPr>
            <w:tcW w:type="dxa" w:w="430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Both routes separate the problems of floating and shaping. That separation is the key design idea of the project.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4. Research landscape and novelty</w:t>
      </w:r>
    </w:p>
    <w:p>
      <w:pPr>
        <w:pStyle w:val="Heading2"/>
      </w:pPr>
      <w:r>
        <w:t xml:space="preserve">4.1 Shape displays (pin arrays and successors)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1684"/>
        <w:gridCol w:w="4681"/>
      </w:tblGrid>
      <w:tr>
        <w:trPr>
          <w:tblHeader/>
        </w:trP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Year / venue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Key point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Relief (MIT)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~2009–10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Early motorised pin table (about 120 pins).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inFORM (MIT Tangible Media Group)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2013, UIST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 × 30 = 900 motorised pins, projector colouring, depth-camera interaction.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Physical Telepresence / TRANSFORM (MIT)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2014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Remote shape transmission; shape-changing furniture.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Materiable (MIT)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2016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Pins simulate material feel (elastic, viscous, liquid).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shapeShift (Stanford SHAPE Lab)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2018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Mobile tabletop display: 12 × 24 pins, 7 mm pitch, 50 mm travel.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inFORCE (MIT)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2019, TEI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× 5 pins with closed-loop force sensing and feedback.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TRANS-DOCK (MIT)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Interchangeable mechanical transducers docked on a pin display.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PoCoPo (Univ. of Tokyo)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2020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Handheld 18-pin display for VR haptics.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MagneShape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2022, UIST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Pins lifted by magnet patterns, no motor per pin.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SuperMagneShape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2023, UIST demo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Faster magnetic pattern changes using a magnetic belt conveyor.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 Growing Pin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~2024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 “growing” pins with much longer travel.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SHAPE-IT (UChicago AxLab)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2024, UIST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Text-to-shape: LLMs generate shape-display behaviours.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 n’ Swarm (AxLab)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2025, UIST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LLM-driven shape authoring with a swarm of small robots.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Pino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2025, CHI EA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Pins arranged on a sphere for omnidirectional shapes.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MorphPatch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2026, arXiv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Surface approximation plus visuo-haptic illusion for VR.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Encountered-type 3D haptic shape display</w:t>
            </w:r>
          </w:p>
        </w:tc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2026, journal</w:t>
            </w:r>
          </w:p>
        </w:tc>
        <w:tc>
          <w:tcPr>
            <w:tcW w:type="dxa" w:w="468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actuators in finger-like units to go beyond 2.5D.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Magnetic modules, magnetic fluids and levitation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4212"/>
        <w:gridCol w:w="3089"/>
      </w:tblGrid>
      <w:tr>
        <w:trPr>
          <w:tblHeader/>
        </w:trP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Area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Relevance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Programmable matter with magnets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Robot Pebbles (MIT, ~2010, electropermanent magnets); Kubits; magnetically controlled modular cubes (IEEE 2021); distributed magnetic cuboid robots (2025); M-Blocks (2013) and ElectroVoxel (2022)*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Docking and locking with electropermanent magnets (switch with a pulse, hold with zero power). Basis for Route 1 docking.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Magnetic fluids in interfaces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inFlux (MIT, MR-fluid stiffness control); MR-fluid tactile displays; Ferrolic (Zelf Koelman); Ferrotank (Aalto); Northwestern ferrofluid art display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Coil arrays shaping ferrofluid behind glass already work in art pieces. Basis for Route 2.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Coil arrays steering particles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10-coil system for nanoparticle swarms (Advanced Intelligent Systems, 2025); hexapole magnetic tweezers; OctoMag (ETH)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Field superposition, coil layout and control math for Route 2.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Levitation displays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Acoustic trap display (Hirayama et al., Nature 2019); photophoretic trap display (Smalley et al., Nature 2018); ZeroN (MIT, 2011)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Floating visual 3D images, small and not solid.</w:t>
            </w:r>
          </w:p>
        </w:tc>
      </w:tr>
      <w:tr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Modular / swarm aerial robots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ModQuad (UPenn, 2018); Distributed Flight Array (ETH, 2011); DRAGON (Univ. of Tokyo); Neural-Swarm (Caltech, 2020); BitDrones (2016); GridDrones (2018); AIREAL (Disney, 2013)</w:t>
            </w:r>
          </w:p>
        </w:tc>
        <w:tc>
          <w:tcPr>
            <w:tcW w:type="dxa" w:w="308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Mid-air docking, downwash-aware close formation flight, touchable drone displays.</w:t>
            </w:r>
          </w:p>
        </w:tc>
      </w:tr>
    </w:tbl>
    <w:p>
      <w:pPr>
        <w:spacing w:after="120"/>
      </w:pPr>
      <w:r>
        <w:t xml:space="preserve">* M-Blocks and ElectroVoxel are from background knowledge and were not confirmed in this project’s searches.</w:t>
      </w:r>
    </w:p>
    <w:p>
      <w:pPr>
        <w:pStyle w:val="Heading2"/>
      </w:pPr>
      <w:r>
        <w:t xml:space="preserve">4.3 Where this project is new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2:</w:t>
      </w:r>
      <w:r>
        <w:t xml:space="preserve"> making a magnetic liquid </w:t>
      </w:r>
      <w:r>
        <w:rPr>
          <w:b/>
          <w:bCs/>
        </w:rPr>
        <w:t xml:space="preserve">float and actively form a chosen 3D shape inside a closed volume</w:t>
      </w:r>
      <w:r>
        <w:t xml:space="preserve"> (rather than spikes on a surface) was not found as an existing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Route 1:</w:t>
      </w:r>
      <w:r>
        <w:t xml:space="preserve"> flying modules that </w:t>
      </w:r>
      <w:r>
        <w:rPr>
          <w:b/>
          <w:bCs/>
        </w:rPr>
        <w:t xml:space="preserve">self-assemble into a volumetric (not flat) shape</w:t>
      </w:r>
      <w:r>
        <w:t xml:space="preserve">, using </w:t>
      </w:r>
      <w:r>
        <w:rPr>
          <w:b/>
          <w:bCs/>
        </w:rPr>
        <w:t xml:space="preserve">aligned vertical ducts</w:t>
      </w:r>
      <w:r>
        <w:t xml:space="preserve"> so stacked layers do not blow on each other. Existing mid-air docking work builds flat structures.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Possible variant:</w:t>
      </w:r>
      <w:r>
        <w:t xml:space="preserve"> passive soft-iron blocks positioned by external coils and then fixed in place by </w:t>
      </w:r>
      <w:r>
        <w:rPr>
          <w:b/>
          <w:bCs/>
        </w:rPr>
        <w:t xml:space="preserve">locally stiffening MR fluid</w:t>
      </w:r>
      <w:r>
        <w:t xml:space="preserve">, avoiding locks between blocks.</w:t>
      </w: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20" w:right="120"/>
      </w:pPr>
      <w:r>
        <w:t xml:space="preserve">These novelty statements come from a limited set of web searches, not a formal literature or patent search. Before publishing or filing, do a systematic search of CHI, UIST, TEI, ICRA and patent databases.</w:t>
      </w:r>
    </w:p>
    <w:p>
      <w:pPr>
        <w:pStyle w:val="Heading1"/>
      </w:pPr>
      <w:r>
        <w:t xml:space="preserve">5. Route 1: self-assembling flying modules</w:t>
      </w:r>
    </w:p>
    <w:p>
      <w:pPr>
        <w:pStyle w:val="Heading2"/>
      </w:pPr>
      <w:r>
        <w:t xml:space="preserve">5.1 Concept</w:t>
      </w:r>
    </w:p>
    <w:p>
      <w:pPr>
        <w:spacing w:after="120"/>
      </w:pPr>
      <w:r>
        <w:t xml:space="preserve">Small drone modules each fly to an assigned position, dock to the neighbouring modules and lock. Once locked, the whole apple is </w:t>
      </w:r>
      <w:r>
        <w:rPr>
          <w:b/>
          <w:bCs/>
        </w:rPr>
        <w:t xml:space="preserve">one rigid flying vehicle</w:t>
      </w:r>
      <w:r>
        <w:t xml:space="preserve">, controlled as one aircraft. To change shape, some modules unlock, fly to new positions and lock again.</w:t>
      </w:r>
    </w:p>
    <w:p>
      <w:pPr>
        <w:pStyle w:val="Heading2"/>
      </w:pPr>
      <w:r>
        <w:t xml:space="preserve">5.2 Why not “countless tiny drones” or onboard jets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Size:</w:t>
      </w:r>
      <w:r>
        <w:t xml:space="preserve"> the smallest mature indoor drones are about 9 cm across, larger than an apple, so a drone-built apple must be scaled up to roughly 40 cm or more.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Downwash:</w:t>
      </w:r>
      <w:r>
        <w:t xml:space="preserve"> every hovering vehicle pushes air down. Drones stacked above each other disturb the ones below. Jets do not fix this; they concentrate the same momentum into a faster, narrower 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Jets are inefficient for hovering:</w:t>
      </w:r>
      <w:r>
        <w:t xml:space="preserve"> a small, fast exhaust needs far more power than a propeller for the same lift, and is louder and hotter.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Touch:</w:t>
      </w:r>
      <w:r>
        <w:t xml:space="preserve"> a free-flying drone gets pushed away by a hand, and open propellers are unsafe. Locking modules into one rigid body solves both.</w:t>
      </w:r>
    </w:p>
    <w:p>
      <w:pPr>
        <w:pStyle w:val="Heading2"/>
      </w:pPr>
      <w:r>
        <w:t xml:space="preserve">5.3 Module design (first version)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3744"/>
        <w:gridCol w:w="4119"/>
      </w:tblGrid>
      <w:tr>
        <w:trPr>
          <w:tblHeader/>
        </w:trP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80 mm cube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Cubes tile in all six directions; 80 mm is the smallest size that fits four ducted 31 mm props.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Propulsion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vertical ducts (~35 mm), 31 mm props, 0802-class 1S brushless motors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Tiny-Whoop-class ducted design; props fully enclosed.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Duct rule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Every module has ducts at identical positions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Stacked modules form continuous vertical air channels, so upper layers blow through lower ones instead of onto them.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Faces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Six identical, genderless faces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Any face can dock to any face.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Alignment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One cone pin + one cone socket per face, diagonal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Pulls docking error under ~1 mm.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Holding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magnets per face, alternating N/S; electropermanent magnets in the final version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EPMs switch with a pulse and hold with zero power.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Electrical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spring pogo pins + 4 pads per face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Share battery power and a CAN bus after docking.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Flight control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Crazyflie open-source firmware (e.g. Crazyflie Bolt board)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Built-in swarm control and positioning support.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Positioning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Motion capture or Lighthouse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Docking needs millimetre accuracy.</w:t>
            </w:r>
          </w:p>
        </w:tc>
      </w:tr>
      <w:tr>
        <w:tc>
          <w:tcPr>
            <w:tcW w:type="dxa" w:w="149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Sensing / display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Hall sensor per face; RGB LEDs on side faces</w:t>
            </w:r>
          </w:p>
        </w:tc>
        <w:tc>
          <w:tcPr>
            <w:tcW w:type="dxa" w:w="41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Detect lock state; colour the assembled apple red.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Mass and thrust budget (estimate)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2"/>
        <w:gridCol w:w="2808"/>
      </w:tblGrid>
      <w:tr>
        <w:trPr>
          <w:tblHeader/>
        </w:trP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Mass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 + ducts (SLS nylon)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motors + props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Flight controller, ESCs, radio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1S 450 mAh battery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12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 docking faces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LEDs, Hall sensors, wiring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g</w:t>
            </w:r>
          </w:p>
        </w:tc>
      </w:tr>
      <w:tr>
        <w:tc>
          <w:tcPr>
            <w:tcW w:type="dxa" w:w="655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~45 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Maximum thrust about 100–120 g, thrust-to-weight about 2.3–2.6.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Solo hover time about 4–6 minutes. For demos, the assembled apple can be powered by a tether through the bottom module and shared over the pogo pins.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Scale: a 40 cm apple needs about 60–80 modules; a 1 m apple about 500. </w:t>
      </w:r>
      <w:r>
        <w:rPr>
          <w:b/>
          <w:bCs/>
        </w:rPr>
        <w:t xml:space="preserve">First target: 40 cm.</w:t>
      </w:r>
    </w:p>
    <w:p>
      <w:pPr>
        <w:pStyle w:val="Heading3"/>
      </w:pPr>
      <w:r>
        <w:t xml:space="preserve">Assembled-structure design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Lift modules vs. shell modules:</w:t>
      </w:r>
      <w:r>
        <w:t xml:space="preserve"> only some modules (e.g. a core layer) need to produce lift after docking; outer modules can stop their motors and just form the surface.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Central thrust allocation:</w:t>
      </w:r>
      <w:r>
        <w:t xml:space="preserve"> after docking, one controller distributes thrust across all active motors.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Touch feedback:</w:t>
      </w:r>
      <w:r>
        <w:t xml:space="preserve"> the rigid body can push back against a hand, simulating weight and firmness.</w:t>
      </w:r>
    </w:p>
    <w:p>
      <w:pPr>
        <w:pStyle w:val="Heading2"/>
      </w:pPr>
      <w:r>
        <w:t xml:space="preserve">5.4 Development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Single 80 mm ducted module that hovers stably.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modules docking side by side in mid-air (reproduce ModQuad).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Two modules docking vertically: test the aligned-duct air channel.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Eight modules forming a 2 × 2 × 2 cube: fly as one body, then test unlock, regroup and touch.</w:t>
      </w:r>
    </w:p>
    <w:p>
      <w:pPr>
        <w:pStyle w:val="Heading2"/>
      </w:pPr>
      <w:r>
        <w:t xml:space="preserve">5.5 Main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Short endurance; docking accuracy; mass growth from docking hardware; safety of a large flying object (test inside a cage or net).</w:t>
      </w:r>
    </w:p>
    <w:p>
      <w:pPr>
        <w:pStyle w:val="Heading1"/>
      </w:pPr>
      <w:r>
        <w:t xml:space="preserve">6. Route 2: magnetic liquid (focus: Scheme 2A)</w:t>
      </w:r>
    </w:p>
    <w:p>
      <w:pPr>
        <w:pStyle w:val="Heading2"/>
      </w:pPr>
      <w:r>
        <w:t xml:space="preserve">6.1 Core idea</w:t>
      </w:r>
    </w:p>
    <w:p>
      <w:pPr>
        <w:spacing w:after="120"/>
      </w:pPr>
      <w:r>
        <w:t xml:space="preserve">Use ferrofluid as the shapeable material and </w:t>
      </w:r>
      <w:r>
        <w:rPr>
          <w:b/>
          <w:bCs/>
        </w:rPr>
        <w:t xml:space="preserve">solve floating and shaping separately</w:t>
      </w:r>
      <w:r>
        <w:t xml:space="preserve">. If magnets had to hold the liquid up and sculpt it at the same time, the two fields would fight each other.</w:t>
      </w:r>
    </w:p>
    <w:p>
      <w:pPr>
        <w:pStyle w:val="Heading2"/>
      </w:pPr>
      <w:r>
        <w:t xml:space="preserve">6.2 Scheme 2A: floating in liquid (current focus)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3931"/>
        <w:gridCol w:w="3745"/>
      </w:tblGrid>
      <w:tr>
        <w:trPr>
          <w:tblHeader/>
        </w:trP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Choice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Oil-based Ferrotec EFH1, density about 1.21 g/cm³ (confirm on the bottle/datasheet)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Does not mix with water-based liquids; widely available.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Surrounding liquid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About 80% glycerol + 20% distilled water by weight, tuned by drop test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Density about 1.21 to match; viscosity about 60 mPa·s damps motion; thermal expansion closer to the ferrofluid than salt water.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Why it floats</w:t>
            </w:r>
          </w:p>
        </w:tc>
        <w:tc>
          <w:tcPr>
            <w:tcW w:type="dxa" w:w="393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and solution are immiscible and have equal density</w:t>
            </w:r>
          </w:p>
        </w:tc>
        <w:tc>
          <w:tcPr>
            <w:tcW w:type="dxa" w:w="374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Buoyancy equals weight, so the blob neither sinks nor rises (like a fish holding depth).</w:t>
            </w:r>
          </w:p>
        </w:tc>
      </w:tr>
    </w:tbl>
    <w:p>
      <w:pPr>
        <w:spacing w:after="80"/>
      </w:pP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20" w:right="120"/>
      </w:pPr>
      <w:r>
        <w:t xml:space="preserve">Glycerol (also called glycerin, propane-1,2,3-triol, C₃H₈O₃) is an alcohol, not an oil. It mixes fully with water. Cooking oil cannot replace it: oil-based ferrofluid dissolves into cooking oil, and cooking oil (about 0.92 g/cm³) is far lighter than ferrofluid. For practice runs only, sugar water (about 45% sugar by weight) can reach the right density; saturated salt water (about 1.20) is marginal.</w:t>
      </w:r>
    </w:p>
    <w:p>
      <w:pPr>
        <w:pStyle w:val="Heading3"/>
      </w:pPr>
      <w:r>
        <w:t xml:space="preserve">Two problems to manage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Temperature drift.</w:t>
      </w:r>
      <w:r>
        <w:t xml:space="preserve"> The two liquids expand differently with temperature, so a temperature change creates a small density mismatch and the blob slowly sinks or rises. Estimate: the coil fields planned for shaping can compensate a few °C of mismatch, so holding the liquid within about ±0.5 °C is enough.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Wall staining.</w:t>
      </w:r>
      <w:r>
        <w:t xml:space="preserve"> Oil-based ferrofluid stains glass on contact. Keep the glass hydrophilic (thoroughly cleaned so the water solution wets it) and never let the blob touch a wall.</w:t>
      </w:r>
    </w:p>
    <w:p>
      <w:pPr>
        <w:pStyle w:val="Heading3"/>
      </w:pPr>
      <w:r>
        <w:t xml:space="preserve">Improvement: a gentle density gradient</w:t>
      </w:r>
    </w:p>
    <w:p>
      <w:pPr>
        <w:spacing w:after="120"/>
      </w:pPr>
      <w:r>
        <w:t xml:space="preserve">If the whole tank has one uniform density, the blob has no restoring force in the vertical direction. Layering a slightly denser solution at the bottom and a slightly lighter one above creates a smooth gradient. The blob then </w:t>
      </w:r>
      <w:r>
        <w:rPr>
          <w:b/>
          <w:bCs/>
        </w:rPr>
        <w:t xml:space="preserve">settles at the height where densities match</w:t>
      </w:r>
      <w:r>
        <w:t xml:space="preserve">: if it sinks, the heavier liquid pushes it back up, and if it rises, it falls back. Temperature changes then only shift its height slightly. Worth testing during the S1 vial tests.</w:t>
      </w:r>
    </w:p>
    <w:p>
      <w:pPr>
        <w:pStyle w:val="Heading2"/>
      </w:pPr>
      <w:r>
        <w:t xml:space="preserve">6.3 Magnetic field requirements (estimates)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Because the ferrofluid–solution interface tension is low, about </w:t>
      </w:r>
      <w:r>
        <w:rPr>
          <w:b/>
          <w:bCs/>
        </w:rPr>
        <w:t xml:space="preserve">1–3 mT</w:t>
      </w:r>
      <w:r>
        <w:t xml:space="preserve"> at the blob is enough to deform a 30 mm blob noticeably. Power needs are therefore modest.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Above about </w:t>
      </w:r>
      <w:r>
        <w:rPr>
          <w:b/>
          <w:bCs/>
        </w:rPr>
        <w:t xml:space="preserve">5 mT</w:t>
      </w:r>
      <w:r>
        <w:t xml:space="preserve">, ferrofluid tends to grow spikes (Rosensweig instability), so normal operation stays in the weak-field range.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1–3 mT the available magnetic force is enough to counter a few °C of buoyancy mismatch, so position and shape control can share the same field range.</w:t>
      </w:r>
    </w:p>
    <w:p>
      <w:pPr>
        <w:pStyle w:val="Heading2"/>
      </w:pPr>
      <w:r>
        <w:t xml:space="preserve">6.4 Coil layout (26 coils)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48"/>
        <w:gridCol w:w="936"/>
        <w:gridCol w:w="3276"/>
      </w:tblGrid>
      <w:tr>
        <w:trPr>
          <w:tblHeader/>
        </w:trPr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Coil group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Count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Role</w:t>
            </w:r>
          </w:p>
        </w:tc>
      </w:tr>
      <w:tr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Corner coils, one at each cube corner pointing to the centre (OctoMag-style)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 position; stretch or flatten the whole blob.</w:t>
            </w:r>
          </w:p>
        </w:tc>
      </w:tr>
      <w:tr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Top and bottom 3 × 3 arrays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Detail at the poles: the apple’s top and bottom dimples.</w:t>
            </w:r>
          </w:p>
        </w:tc>
      </w:tr>
      <w:tr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Four side faces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Kept clear for viewing and cameras.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Coils (first estimate): soft-iron core 10–15 mm diameter, about 500 turns, 1–2 A peak, 5–15 W each. Aluminium or plastic frame only (no steel). Coils on an aluminium heat-sink frame with fans, air-gapped from the tank.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Apple shaping strategy:</w:t>
      </w:r>
      <w:r>
        <w:t xml:space="preserve"> side/corner coils strengthen the field around the equator (flattened shape); reversed centre coils in the top/bottom arrays create weak-field spots at the poles (dimples); optionally a strong local field at the top centre pulls a small spike as a stem.</w:t>
      </w:r>
    </w:p>
    <w:p>
      <w:pPr>
        <w:pStyle w:val="Heading2"/>
      </w:pPr>
      <w:r>
        <w:t xml:space="preserve">6.5 Sensing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2–3 global-shutter cameras with </w:t>
      </w:r>
      <w:r>
        <w:rPr>
          <w:b/>
          <w:bCs/>
        </w:rPr>
        <w:t xml:space="preserve">infrared (850 nm) backlight panels</w:t>
      </w:r>
      <w:r>
        <w:t xml:space="preserve"> opposite. The opaque ferrofluid shows as a crisp black silhouette, and IR keeps the visible lighting free for display.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Silhouettes from 2–3 views give a 3D reconstruction (visual hull) at about 60 fps: centroid and shape parameters.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Field calibration: a 3-axis Hall sensor scanned through the tank to map the field of each coil (current-to-field model).</w:t>
      </w:r>
    </w:p>
    <w:p>
      <w:pPr>
        <w:pStyle w:val="Heading2"/>
      </w:pPr>
      <w:r>
        <w:t xml:space="preserve">6.6 Control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4"/>
        <w:gridCol w:w="2059"/>
        <w:gridCol w:w="5617"/>
      </w:tblGrid>
      <w:tr>
        <w:trPr>
          <w:tblHeader/>
        </w:trP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Loop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Rate</w:t>
            </w:r>
          </w:p>
        </w:tc>
        <w:tc>
          <w:tcPr>
            <w:tcW w:type="dxa" w:w="56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Job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Current loop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kHz, on the microcontroller</w:t>
            </w:r>
          </w:p>
        </w:tc>
        <w:tc>
          <w:tcPr>
            <w:tcW w:type="dxa" w:w="56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Hold each coil at its commanded current.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Position loop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30–60 Hz</w:t>
            </w:r>
          </w:p>
        </w:tc>
        <w:tc>
          <w:tcPr>
            <w:tcW w:type="dxa" w:w="56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the blob centroid at the tank centre.</w:t>
            </w:r>
          </w:p>
        </w:tc>
      </w:tr>
      <w:tr>
        <w:tc>
          <w:tcPr>
            <w:tcW w:type="dxa" w:w="16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 loop</w:t>
            </w:r>
          </w:p>
        </w:tc>
        <w:tc>
          <w:tcPr>
            <w:tcW w:type="dxa" w:w="205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30–60 Hz</w:t>
            </w:r>
          </w:p>
        </w:tc>
        <w:tc>
          <w:tcPr>
            <w:tcW w:type="dxa" w:w="561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 low-order spherical-harmonic shape parameters toward the target (for an apple about 3: flattening, top/bottom asymmetry, pole dimples).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Each cycle solves a small optimisation: meet the position and shape requirements with minimum total power, within coil current limits (coil fields add linearly).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Virtual-to-physical pipeline:</w:t>
      </w:r>
      <w:r>
        <w:t xml:space="preserve"> 3D apple model → fit to low-order spherical harmonics → target shape → controller drives the blob toward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Expected dynamics in glycerol: the blob moves a few mm per second and changes shape in 0.1–1 s, which suits closed-loop control.</w:t>
      </w:r>
    </w:p>
    <w:p>
      <w:pPr>
        <w:pStyle w:val="Heading2"/>
      </w:pPr>
      <w:r>
        <w:t xml:space="preserve">6.7 Full-system cost estimate (Scheme 2A, all stages)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5148"/>
        <w:gridCol w:w="2340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Tank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Low-iron glass cube, hydrophilic treatment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$30–80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Oil-based, 50–125 mL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$50–100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Glycerol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USP, 1 gallon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$25–50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Coils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 self-wound soft-iron-core coils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$100–150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Drivers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26 H-bridges with current sense (e.g. DRV8874)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$150–200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Controller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Teensy 4.1 or STM32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 supply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 V, 30 A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Cameras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2–3 global-shutter IR cameras + IR backlights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$150–400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Calibration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3-axis magnetometer + small XYZ stage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Probe, logger, heater, insulation</w:t>
            </w:r>
          </w:p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$30–80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51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3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about $700–1,100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6.8 Development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212"/>
        <w:gridCol w:w="3276"/>
      </w:tblGrid>
      <w:tr>
        <w:trPr>
          <w:tblHeader/>
        </w:trP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Pass criterion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S1 Liquid test</w:t>
            </w:r>
            <w:r>
              <w:rPr>
                <w:sz w:val="19"/>
                <w:szCs w:val="19"/>
              </w:rPr>
              <w:t xml:space="preserve"> (next)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coils. Match density, check floating and wall staining, measure drift vs. temperature.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Blob floats 30+ min, drifts &lt; 3/16 in in 30 min, never touches a wall.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S2 Single face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Bottom 3 × 3 coil array, field calibration, first deformation.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Controlled stretching or flattening is visible.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S3 Hover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corner coils + cameras, closed loop.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Blob held at centre long-term, error &lt; 2 mm.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S4 Shape control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Add top and bottom arrays.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Switch back and forth between sphere and ellipsoid.</w:t>
            </w:r>
          </w:p>
        </w:tc>
      </w:tr>
      <w:tr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S5 Apple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Target shape from a 3D model.</w:t>
            </w:r>
          </w:p>
        </w:tc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Recognisable apple; smooth morphing.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6.9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Buoyancy drift from temperature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Insulation and temperature control; matched-expansion liquids; density gradient; position loop.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staining the glass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Hydrophilic glass; anti-collision limits in control.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Spikes at high field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Keep fields under about 3–5 mT.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Blob breaking into droplets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Avoid sudden field changes; ramp currents smoothly.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distorts the field (model error)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Rely on vision feedback; learn a data-driven model later.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is black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Accept for V1; its mirror-like surface can catch red light for a red sheen.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6.10 Scheme 2B: floating in air (later)</w:t>
      </w:r>
    </w:p>
    <w:p>
      <w:pPr>
        <w:spacing w:after="120"/>
      </w:pPr>
      <w:r>
        <w:t xml:space="preserve">An apple-shaped elastic silicone skin filled with MR fluid or ferrofluid around a permanent-magnet core. An electromagnet with Hall-sensor feedback levitates the whole object; a ring of coils deforms the skin. Much harder, because the shaping coils disturb the levitation field and moving liquid shifts the centre of mass.</w:t>
      </w:r>
    </w:p>
    <w:p>
      <w:pPr>
        <w:pStyle w:val="Heading1"/>
      </w:pPr>
      <w:r>
        <w:t xml:space="preserve">7. Current build: the S1 container</w:t>
      </w:r>
    </w:p>
    <w:p>
      <w:pPr>
        <w:spacing w:after="120"/>
      </w:pPr>
      <w:r>
        <w:t xml:space="preserve">The tank is a small sealed glass “aquarium” with a removable lid. It is designed to be reused unchanged when coils are added in S2–S5. </w:t>
      </w:r>
      <w:r>
        <w:rPr>
          <w:b/>
          <w:bCs/>
        </w:rPr>
        <w:t xml:space="preserve">The glass panels and the frame are built.</w:t>
      </w:r>
    </w:p>
    <w:p>
      <w:pPr>
        <w:pStyle w:val="Heading2"/>
      </w:pPr>
      <w:r>
        <w:t xml:space="preserve">7.1 Glass panels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4212"/>
        <w:gridCol w:w="1404"/>
      </w:tblGrid>
      <w:tr>
        <w:trPr>
          <w:tblHeader/>
        </w:trP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Part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Name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Size (in)</w:t>
            </w:r>
          </w:p>
        </w:tc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Bottom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3/8 × 4 3/8 × 3/16</w:t>
            </w:r>
          </w:p>
        </w:tc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Front / back walls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3/8 × 4 × 3/16</w:t>
            </w:r>
          </w:p>
        </w:tc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Left / right walls</w:t>
            </w:r>
          </w:p>
        </w:tc>
        <w:tc>
          <w:tcPr>
            <w:tcW w:type="dxa" w:w="421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 × 4 × 3/16</w:t>
            </w:r>
          </w:p>
        </w:tc>
        <w:tc>
          <w:tcPr>
            <w:tcW w:type="dxa" w:w="140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All four walls stand on the bottom panel; the front and back walls overlap the side walls. Interior </w:t>
      </w:r>
      <w:r>
        <w:rPr>
          <w:b/>
          <w:bCs/>
        </w:rPr>
        <w:t xml:space="preserve">4 × 4 × 4 in</w:t>
      </w:r>
      <w:r>
        <w:t xml:space="preserve"> (about 64 in³, 1.05 L); outside about 4 3/8 × 4 3/8 × 4 1/2 in including the lid.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Low-iron (ultra-clear) glass for clean camera silhouettes; acrylic avoided because the ferrofluid’s oil carrier can craze it. Tolerance ±1/32 in; all edges seamed; aquarium silicone applied on the outside with minimal inside seams.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1.2 in blob at the centre sits about 1.4 in from every wall.</w:t>
      </w:r>
    </w:p>
    <w:p>
      <w:pPr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glass_panels.png" descr="Figure 1. Glass panel shop drawing (inches)." title="Figure 1. Glass panel shop drawing (inch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Glass panel shop drawing (inches).</w:t>
      </w:r>
    </w:p>
    <w:p>
      <w:pPr>
        <w:pStyle w:val="Heading2"/>
      </w:pPr>
      <w:r>
        <w:t xml:space="preserve">7.2 Lid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527"/>
        <w:gridCol w:w="1872"/>
        <w:gridCol w:w="4213"/>
      </w:tblGrid>
      <w:tr>
        <w:trPr>
          <w:tblHeader/>
        </w:trP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Hole</w:t>
            </w:r>
          </w:p>
        </w:tc>
        <w:tc>
          <w:tcPr>
            <w:tcW w:type="dxa" w:w="2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Use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Centre X, Y (in)</w:t>
            </w:r>
          </w:p>
        </w:tc>
        <w:tc>
          <w:tcPr>
            <w:tcW w:type="dxa" w:w="4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Machining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2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Expansion tube (and temperature probe)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(3.625, 3.625)</w:t>
            </w:r>
          </w:p>
        </w:tc>
        <w:tc>
          <w:tcPr>
            <w:tcW w:type="dxa" w:w="4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Ø21/32 in (16.7 mm) through hole for the 16 mm OD glass tube; seal with silicone</w:t>
            </w:r>
          </w:p>
        </w:tc>
      </w:tr>
      <w:tr>
        <w:tc>
          <w:tcPr>
            <w:tcW w:type="dxa" w:w="74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252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Fill port</w:t>
            </w:r>
          </w:p>
        </w:tc>
        <w:tc>
          <w:tcPr>
            <w:tcW w:type="dxa" w:w="18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(0.750, 3.625)</w:t>
            </w:r>
          </w:p>
        </w:tc>
        <w:tc>
          <w:tcPr>
            <w:tcW w:type="dxa" w:w="42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#7 drill (0.201 in), tap 1/4"-20 UNC; nylon screw plug + O-ring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1/4 in Delrin (POM), 4 3/8 × 4 3/8 in, ±1/64 in. Origin at the bottom-left corner of the top view.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Holes are 3/4 in from the edges so the larger 16 mm tube clears the inner glass wall. Front corners reserved for future sensor ports; the centre stays clear for the future top coil array.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separate temperature-probe hole.</w:t>
      </w:r>
      <w:r>
        <w:t xml:space="preserve"> The probe goes down through the open top of the expansion tube.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lid is not glued. The frame clamps it onto a 1/16 in silicone gasket, so it can be removed.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Underside (wetted face) flat and smooth; deburr all holes.</w:t>
      </w:r>
    </w:p>
    <w:p>
      <w:pPr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lid_holes.png" descr="Figure 2. Lid hole drawing (inches)." title="Figure 2. Lid hole drawing (inch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2. Lid hole drawing (inches).</w:t>
      </w:r>
    </w:p>
    <w:p>
      <w:pPr>
        <w:pStyle w:val="Heading2"/>
      </w:pPr>
      <w:r>
        <w:t xml:space="preserve">7.3 Expansion tube and temperature probe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Glass tube </w:t>
      </w:r>
      <w:r>
        <w:rPr>
          <w:b/>
          <w:bCs/>
        </w:rPr>
        <w:t xml:space="preserve">16 mm OD</w:t>
      </w:r>
      <w:r>
        <w:t xml:space="preserve">, about 4 in tall above the lid. Its inner diameter is assumed to be about 13 mm (1.5 mm wall) and </w:t>
      </w:r>
      <w:r>
        <w:rPr>
          <w:b/>
          <w:bCs/>
        </w:rPr>
        <w:t xml:space="preserve">needs to be measured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tube holds the tank’s only free liquid surface, so the tank can be completely filled without trapped air. With a 13 mm bore, a 10 °C rise lifts the level in the tube by about 1.4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temperature probe passes down the tube, with its tip about 1 in below the lid. It must be </w:t>
      </w:r>
      <w:r>
        <w:rPr>
          <w:b/>
          <w:bCs/>
        </w:rPr>
        <w:t xml:space="preserve">at least 6 in long</w:t>
      </w:r>
      <w:r>
        <w:t xml:space="preserve"> and thinner than the tube bore (a 1/8 in thermocouple or a 6 mm DS18B20 both fit).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 not seal the tube top (it must breathe for expansion), but cover it with film with a small slit for the probe cable, to stop water evaporating and shifting the density.</w:t>
      </w:r>
    </w:p>
    <w:p>
      <w:pPr>
        <w:jc w:val="center"/>
      </w:pPr>
      <w:r>
        <w:drawing>
          <wp:inline distT="0" distB="0" distL="0" distR="0">
            <wp:extent cx="5943600" cy="3495675"/>
            <wp:effectExtent t="0" r="0" b="0" l="0"/>
            <wp:docPr id="1" name="tank_render.png" descr="Figure 3. Assembled (filled) and exploded views of the tank. Frame not shown." title="Figure 3. Assembled (filled) and exploded views of the tank. Frame not show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3. Assembled (filled) and exploded views of the tank. Frame not shown.</w:t>
      </w:r>
    </w:p>
    <w:p>
      <w:pPr>
        <w:pStyle w:val="Heading1"/>
      </w:pPr>
      <w:r>
        <w:t xml:space="preserve">8. S1 liquid test procedure</w:t>
      </w:r>
    </w:p>
    <w:p>
      <w:pPr>
        <w:spacing w:after="120"/>
      </w:pPr>
      <w:r>
        <w:t xml:space="preserve">S1 uses no coils. It verifies three things: </w:t>
      </w:r>
      <w:r>
        <w:rPr>
          <w:b/>
          <w:bCs/>
        </w:rPr>
        <w:t xml:space="preserve">the tank does not leak, the density can be matched, and the ferrofluid floats without touching the walls.</w:t>
      </w:r>
      <w:r>
        <w:t xml:space="preserve"> It also measures how fast the blob drifts as temperature changes, which sets the temperature-control and coil-force requirements for later stages.</w:t>
      </w:r>
    </w:p>
    <w:p>
      <w:pPr>
        <w:pStyle w:val="Heading2"/>
      </w:pPr>
      <w:r>
        <w:t xml:space="preserve">Step 1. Leak test and cleaning (1–2 days)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Fill with tap water, clamp the lid, stand the tank on paper towels for 24 hours, and check every seam and the gasket.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Empty, wash with dish soap, wipe with isopropyl alcohol, rinse with distilled water. Do not touch the inner glass afterwards.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Check hydrophilicity: pour distilled water in and out. The glass should keep an even film, not beads of water. If it beads, clean again.</w:t>
      </w:r>
    </w:p>
    <w:p>
      <w:pPr>
        <w:pStyle w:val="Heading2"/>
      </w:pPr>
      <w:r>
        <w:t xml:space="preserve">Step 2. Density matching (in small vials, not in the tank)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Mix about 100 mL of 80% glycerol / 20% distilled water by weight. Stir and let it reach room temperature.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Put one drop of ferrofluid in. If it sinks, add a little glycerol; if it rises, add a little water.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Repeat until the drop hovers mid-vial for 10+ minutes. Record the ratio and the temperature.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Optionally test the density-gradient method in a vial.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Mix about 1.3 L at the final ratio. Let it stand overnight (or vacuum-degas) to remove bubbles.</w:t>
      </w:r>
    </w:p>
    <w:p>
      <w:pPr>
        <w:pStyle w:val="Heading2"/>
      </w:pPr>
      <w:r>
        <w:t xml:space="preserve">Step 3. Temperature probe preparation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 the probe down the expansion tube so its tip sits about 1 in below the lid. Use a probe at least 6 in long.</w:t>
      </w:r>
    </w:p>
    <w:p>
      <w:pPr>
        <w:pStyle w:val="Heading2"/>
      </w:pPr>
      <w:r>
        <w:t xml:space="preserve">Step 4. Filling and injecting the ferrofluid</w:t>
      </w:r>
    </w:p>
    <w:p>
      <w:pPr>
        <w:pBdr>
          <w:left w:val="single" w:color="E0A800" w:sz="18" w:space="6"/>
        </w:pBdr>
        <w:shd w:fill="FFF4D6" w:color="auto" w:val="clear"/>
        <w:spacing w:after="160" w:before="80"/>
        <w:ind w:left="120" w:right="120"/>
      </w:pPr>
      <w:r>
        <w:t xml:space="preserve">Revised method: H2 is near a corner (its centre is 9/16 in from the inner walls), so a needle through H2 cannot reach the tank centre and would release ferrofluid near a wall. Inject with the lid off instead.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With the lid off, fill the tank with solution through a tube reaching the bottom, slowly, to avoid bubbles.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Lower a long blunt needle straight down to the centre and </w:t>
      </w:r>
      <w:r>
        <w:rPr>
          <w:b/>
          <w:bCs/>
        </w:rPr>
        <w:t xml:space="preserve">slowly</w:t>
      </w:r>
      <w:r>
        <w:t xml:space="preserve"> inject about 14 mL of ferrofluid to form a blob about 1.2 in across.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Let the liquid dome slightly above the rim. Slide the lid on from one side to push out excess liquid and air, then clamp it with the frame.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Tilt the tank so the H1 corner is highest. Top up through H2 until the level is about 1 in up the expansion tube and no bubbles remain, then fit the H2 plug.</w:t>
      </w:r>
    </w:p>
    <w:p>
      <w:pPr>
        <w:pStyle w:val="Heading2"/>
      </w:pPr>
      <w:r>
        <w:t xml:space="preserve">Step 5. Drift observation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Put the tank in a foam box (1 in XPS walls) with a clear front window. Run the expansion tube and probe cable out through the 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Tape 1/8 in grid paper on the outside of the back glass. Mount a phone on a tripod facing the window.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the liquid temperature every minute (plus room temperature on a second channel). Record a 1–2 hour time-lapse.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box away from windows, heaters and air vents.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Pass:</w:t>
      </w:r>
      <w:r>
        <w:t xml:space="preserve"> drift &lt; 3/16 in in 30 minutes, no wall contact. </w:t>
      </w:r>
      <w:r>
        <w:rPr>
          <w:b/>
          <w:bCs/>
        </w:rPr>
        <w:t xml:space="preserve">Steady sinking:</w:t>
      </w:r>
      <w:r>
        <w:t xml:space="preserve"> add glycerol. </w:t>
      </w:r>
      <w:r>
        <w:rPr>
          <w:b/>
          <w:bCs/>
        </w:rPr>
        <w:t xml:space="preserve">Steady rising:</w:t>
      </w:r>
      <w:r>
        <w:t xml:space="preserve"> add water.</w:t>
      </w:r>
    </w:p>
    <w:p>
      <w:pPr>
        <w:jc w:val="center"/>
      </w:pPr>
      <w:r>
        <w:drawing>
          <wp:inline distT="0" distB="0" distL="0" distR="0">
            <wp:extent cx="5943600" cy="3848100"/>
            <wp:effectExtent t="0" r="0" b="0" l="0"/>
            <wp:docPr id="1" name="s1_setup.png" descr="Figure 4. S1 Step 5 drift-observation setup (inches)." title="Figure 4. S1 Step 5 drift-observation setup (inches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4. S1 Step 5 drift-observation setup (inches).</w:t>
      </w:r>
    </w:p>
    <w:p>
      <w:pPr>
        <w:pStyle w:val="Heading1"/>
      </w:pPr>
      <w:r>
        <w:t xml:space="preserve">9. Bill of materials for S1</w:t>
      </w:r>
    </w:p>
    <w:p>
      <w:pPr>
        <w:spacing w:after="120"/>
      </w:pPr>
      <w:r>
        <w:t xml:space="preserve">Glass tank, lid, frame and glass tube are already on hand and not listed. Prices are rough estimates; confirm on each page before ordering.</w:t>
      </w:r>
    </w:p>
    <w:p>
      <w:pPr>
        <w:pStyle w:val="Heading2"/>
      </w:pPr>
      <w:r>
        <w:t xml:space="preserve">9.1 Liquids and ferrofluid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91"/>
        <w:gridCol w:w="3556"/>
        <w:gridCol w:w="1123"/>
        <w:gridCol w:w="3090"/>
      </w:tblGrid>
      <w:tr>
        <w:trPr>
          <w:tblHeader/>
        </w:trPr>
        <w:tc>
          <w:tcPr>
            <w:tcW w:type="dxa" w:w="1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Recommended listing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3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1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(EFH1)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opkgecar8llec4uzj9n12">
              <w:r>
                <w:rPr>
                  <w:rStyle w:val="Hyperlink"/>
                  <w:sz w:val="19"/>
                  <w:szCs w:val="19"/>
                </w:rPr>
                <w:t xml:space="preserve">CMS Magnetics EFH series 60 mL (Amazon)</w:t>
              </w:r>
            </w:hyperlink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bottles</w:t>
            </w:r>
          </w:p>
        </w:tc>
        <w:tc>
          <w:tcPr>
            <w:tcW w:type="dxa" w:w="3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 the page says EFH1. Alternatives: </w:t>
            </w:r>
            <w:hyperlink w:history="1" r:id="rIdwr-xmk1vkin62xs0ezyf2">
              <w:r>
                <w:rPr>
                  <w:rStyle w:val="Hyperlink"/>
                  <w:sz w:val="19"/>
                  <w:szCs w:val="19"/>
                </w:rPr>
                <w:t xml:space="preserve">Amazing Magnets 125 mL</w:t>
              </w:r>
            </w:hyperlink>
            <w:r>
              <w:rPr>
                <w:sz w:val="19"/>
                <w:szCs w:val="19"/>
              </w:rPr>
              <w:t xml:space="preserve"> (about $53), </w:t>
            </w:r>
            <w:hyperlink w:history="1" r:id="rIdx4cvlqsvehbkty2k_pwpl">
              <w:r>
                <w:rPr>
                  <w:rStyle w:val="Hyperlink"/>
                  <w:sz w:val="19"/>
                  <w:szCs w:val="19"/>
                </w:rPr>
                <w:t xml:space="preserve">CMS 1 oz kit</w:t>
              </w:r>
            </w:hyperlink>
          </w:p>
        </w:tc>
      </w:tr>
      <w:tr>
        <w:tc>
          <w:tcPr>
            <w:tcW w:type="dxa" w:w="1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Glycerol, USP 99.7%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sywlcypjyvelwajucfl_">
              <w:r>
                <w:rPr>
                  <w:rStyle w:val="Hyperlink"/>
                  <w:sz w:val="19"/>
                  <w:szCs w:val="19"/>
                </w:rPr>
                <w:t xml:space="preserve">ChemWorld USP Glycerin 1 gal (Amazon)</w:t>
              </w:r>
            </w:hyperlink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gallon</w:t>
            </w:r>
          </w:p>
        </w:tc>
        <w:tc>
          <w:tcPr>
            <w:tcW w:type="dxa" w:w="3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Alternatives: </w:t>
            </w:r>
            <w:hyperlink w:history="1" r:id="rId0119cflvye_jxos7ar0zl">
              <w:r>
                <w:rPr>
                  <w:rStyle w:val="Hyperlink"/>
                  <w:sz w:val="19"/>
                  <w:szCs w:val="19"/>
                </w:rPr>
                <w:t xml:space="preserve">SMPLY</w:t>
              </w:r>
            </w:hyperlink>
            <w:r>
              <w:rPr>
                <w:sz w:val="19"/>
                <w:szCs w:val="19"/>
              </w:rPr>
              <w:t xml:space="preserve">, </w:t>
            </w:r>
            <w:hyperlink w:history="1" r:id="rIdoazt9s3qpwyea18xk7zdo">
              <w:r>
                <w:rPr>
                  <w:rStyle w:val="Hyperlink"/>
                  <w:sz w:val="19"/>
                  <w:szCs w:val="19"/>
                </w:rPr>
                <w:t xml:space="preserve">POSCO Naturals</w:t>
              </w:r>
            </w:hyperlink>
            <w:r>
              <w:rPr>
                <w:sz w:val="19"/>
                <w:szCs w:val="19"/>
              </w:rPr>
              <w:t xml:space="preserve">. Pure glycerin only, one brand and batch.</w:t>
            </w:r>
          </w:p>
        </w:tc>
      </w:tr>
      <w:tr>
        <w:tc>
          <w:tcPr>
            <w:tcW w:type="dxa" w:w="159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Distilled water</w:t>
            </w:r>
          </w:p>
        </w:tc>
        <w:tc>
          <w:tcPr>
            <w:tcW w:type="dxa" w:w="355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dxl2mnjm4kolmd5wyzohj">
              <w:r>
                <w:rPr>
                  <w:rStyle w:val="Hyperlink"/>
                  <w:sz w:val="19"/>
                  <w:szCs w:val="19"/>
                </w:rPr>
                <w:t xml:space="preserve">Pure Life 1 gal (Amazon)</w:t>
              </w:r>
            </w:hyperlink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gallons</w:t>
            </w:r>
          </w:p>
        </w:tc>
        <w:tc>
          <w:tcPr>
            <w:tcW w:type="dxa" w:w="309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local store is much cheaper (about $1.30/gal). Not tap or purified water.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How much glycerol?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fill: about 1.3 L of solution, containing about 1.0 L (1.26 kg) of glycerol. Vial tests: about 0.12 L. </w:t>
      </w:r>
      <w:r>
        <w:rPr>
          <w:b/>
          <w:bCs/>
        </w:rPr>
        <w:t xml:space="preserve">First round: about 1.1 L of glycerol</w:t>
      </w:r>
      <w:r>
        <w:t xml:space="preserve">, under a third of a gallon.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Still buy </w:t>
      </w:r>
      <w:r>
        <w:rPr>
          <w:b/>
          <w:bCs/>
        </w:rPr>
        <w:t xml:space="preserve">1 gallon</w:t>
      </w:r>
      <w:r>
        <w:t xml:space="preserve">: enough for about three fills (re-fills after contamination or re-matching), extra for the density-gradient method, and a single batch keeps the ratio valid. The minimum sensible size is half a gallon (64 oz); a quart is not enough for one fill.</w:t>
      </w:r>
    </w:p>
    <w:p>
      <w:pPr>
        <w:pStyle w:val="Heading2"/>
      </w:pPr>
      <w:r>
        <w:t xml:space="preserve">9.2 Weighing and mixing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1123"/>
        <w:gridCol w:w="1685"/>
      </w:tblGrid>
      <w:tr>
        <w:trPr>
          <w:tblHeader/>
        </w:trP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Precision scale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0.01 g, 500 g capacity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$15–25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Kitchen scale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0.1 g, 3 kg+ (for the 1.3 L batch)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Glass vials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About 100 mL, borosilicate, with lids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$12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Beaker / measuring jug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L glass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Glass stirring rod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 in+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Transfer pipettes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 mL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pack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Syringes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20 mL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Blunt needles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16 G, 4 in long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Silicone tubing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1/4 in ID, 3 ft (bottom filling)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Funnel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Plastic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Vacuum chamber + pump (optional)</w:t>
            </w:r>
          </w:p>
        </w:tc>
        <w:tc>
          <w:tcPr>
            <w:tcW w:type="dxa" w:w="374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gallon, for degassing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set</w:t>
            </w:r>
          </w:p>
        </w:tc>
        <w:tc>
          <w:tcPr>
            <w:tcW w:type="dxa" w:w="168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$60–90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Lid fittings and temperature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3"/>
        <w:gridCol w:w="4118"/>
        <w:gridCol w:w="1310"/>
        <w:gridCol w:w="1499"/>
      </w:tblGrid>
      <w:tr>
        <w:trPr>
          <w:tblHeader/>
        </w:trP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Nylon screw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1/4"-20 × 1/2 in (H2 plug)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$3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O-ring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AS568-010, Viton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2–3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Silicone gasket sheet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1/16 in (if not on hand)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Aquarium silicone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100% silicone, small tube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probe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K-type thermocouple, 1/8 in sheath, </w:t>
            </w:r>
            <w:r>
              <w:rPr>
                <w:b/>
                <w:bCs/>
                <w:sz w:val="19"/>
                <w:szCs w:val="19"/>
              </w:rPr>
              <w:t xml:space="preserve">6 in+ long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(liquid + room)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logger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2-channel K-type with SD or USB logging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$40–80</w:t>
            </w:r>
          </w:p>
        </w:tc>
      </w:tr>
      <w:tr>
        <w:tc>
          <w:tcPr>
            <w:tcW w:type="dxa" w:w="243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Sealing film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Parafilm or similar, for the tube top</w:t>
            </w:r>
          </w:p>
        </w:tc>
        <w:tc>
          <w:tcPr>
            <w:tcW w:type="dxa" w:w="131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roll</w:t>
            </w:r>
          </w:p>
        </w:tc>
        <w:tc>
          <w:tcPr>
            <w:tcW w:type="dxa" w:w="149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$10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9.4 Insulation box and recording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4118"/>
        <w:gridCol w:w="1123"/>
        <w:gridCol w:w="1311"/>
      </w:tblGrid>
      <w:tr>
        <w:trPr>
          <w:tblHeader/>
        </w:trP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XPS foam board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in thick, 2 × 4 ft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Foam adhesive or foil tape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Clear acrylic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1/16 in, 5 × 5 in (front window)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$6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Grid paper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1/8 in grid, printed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 sheets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Phone tripod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phone clamp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$15</w:t>
            </w:r>
          </w:p>
        </w:tc>
      </w:tr>
      <w:tr>
        <w:tc>
          <w:tcPr>
            <w:tcW w:type="dxa" w:w="280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Spacer block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Wood or plastic, about 1 in</w:t>
            </w:r>
          </w:p>
        </w:tc>
        <w:tc>
          <w:tcPr>
            <w:tcW w:type="dxa" w:w="112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1311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9.5 Cleaning and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2"/>
        <w:gridCol w:w="4118"/>
        <w:gridCol w:w="936"/>
        <w:gridCol w:w="1124"/>
      </w:tblGrid>
      <w:tr>
        <w:trPr>
          <w:tblHeader/>
        </w:trP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Isopropyl alcohol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91%+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pint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$5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Mineral spirits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For ferrofluid spills (oil-based; water will not remove it)</w:t>
            </w:r>
          </w:p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small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Nitrile gloves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box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$10</w:t>
            </w:r>
          </w:p>
        </w:tc>
      </w:tr>
      <w:tr>
        <w:tc>
          <w:tcPr>
            <w:tcW w:type="dxa" w:w="318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Lint-free wipes, paper towels, bench paper</w:t>
            </w:r>
          </w:p>
        </w:tc>
        <w:tc>
          <w:tcPr>
            <w:tcW w:type="dxa" w:w="411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93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Some</w:t>
            </w:r>
          </w:p>
        </w:tc>
        <w:tc>
          <w:tcPr>
            <w:tcW w:type="dxa" w:w="112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$8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S1 total:</w:t>
      </w:r>
      <w:r>
        <w:t xml:space="preserve"> roughly $350–420 without the vacuum chamber, $410–510 with it (glass tube already on hand).</w:t>
      </w:r>
    </w:p>
    <w:p>
      <w:pPr>
        <w:pStyle w:val="Heading1"/>
      </w:pPr>
      <w:r>
        <w:t xml:space="preserve">10. Looking ahead: S2 coil array</w:t>
      </w:r>
    </w:p>
    <w:p>
      <w:pPr>
        <w:spacing w:after="120"/>
      </w:pPr>
      <w:r>
        <w:t xml:space="preserve">These parts have longer lead times and can be ordered during S1.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4867"/>
        <w:gridCol w:w="1873"/>
      </w:tblGrid>
      <w:tr>
        <w:trPr>
          <w:tblHeader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Qty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Soft-iron cores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1/2 in 1018 steel or pure iron rod, cut to 1 1/2 in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 (+2–3 spare)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 wire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 AWG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 lb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Coil bobbins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3D printed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H-bridge drivers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With current sense, e.g. DRV8874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Power supply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24 V, 10 A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Microcontroller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Teensy 4.1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3-axis magnetometer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MLX90393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Aluminium plate</w:t>
            </w:r>
          </w:p>
        </w:tc>
        <w:tc>
          <w:tcPr>
            <w:tcW w:type="dxa" w:w="4867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Coil mounting and heat sinking</w:t>
            </w:r>
          </w:p>
        </w:tc>
        <w:tc>
          <w:tcPr>
            <w:tcW w:type="dxa" w:w="187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11. Open items and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 / action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Expansion tube inner diameter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Assumed about 13 mm. Measure and update the drawings if different.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 design and lid clamping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Frame is built but not documented here. Add its geometry to the drawings; confirm it presses the lid evenly onto the gasket.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Temperature probe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Choose a 1/8 in thermocouple or a 6 mm DS18B20, at least 6 in long.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Density gradient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Try in the vial tests; decide whether to fill the tank in two layers.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Injection method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 the lid-off injection from Step 4 (the S1 setup drawing still shows the H2 plug, which is correct for the final state).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 quantity on Amazon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Amazon has no 125 mL size; buy 2 × 60 mL or use Amazing Magnets.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Route 1 timeline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Not started. First step would be a single 80 mm ducted module.</w:t>
            </w:r>
          </w:p>
        </w:tc>
      </w:tr>
      <w:tr>
        <w:tc>
          <w:tcPr>
            <w:tcW w:type="dxa" w:w="299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Novelty check</w:t>
            </w:r>
          </w:p>
        </w:tc>
        <w:tc>
          <w:tcPr>
            <w:tcW w:type="dxa" w:w="6365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 a formal literature and patent search before publishing or filing.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40"/>
      </w:tblGrid>
      <w:tr>
        <w:trPr>
          <w:tblHeader/>
        </w:trP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Term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Shape display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device that forms physical shapes, usually with an array of moving pins.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2.5D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Height-map shapes: every point has one height, so no overhangs or hollows.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Ferrofluid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liquid carrying magnetic nanoparticles; it is pulled toward strong magnetic fields.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MR fluid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Magnetorheological fluid: becomes nearly solid when a magnetic field is applied.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Glycerol / glycerin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Propane-1,2,3-triol, C₃H₈O₃. An alcohol that mixes fully with water. Not an oil.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Neutral buoyancy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Equal density to the surrounding liquid, so the object neither sinks nor rises.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Electropermanent magnet (EPM)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magnet switched on or off by a short current pulse, holding with no power.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Rosensweig instability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Spikes forming on ferrofluid in a strong field perpendicular to its surface.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Earnshaw’s theorem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Static magnetic fields alone cannot hold an object in stable levitation; active feedback is needed.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Visual hull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3D shape reconstructed by intersecting silhouettes from several cameras.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Spherical harmonics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set of basic shape patterns on a sphere; a few of them describe an apple-like shape.</w:t>
            </w:r>
          </w:p>
        </w:tc>
      </w:tr>
      <w:tr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Downwash</w:t>
            </w:r>
          </w:p>
        </w:tc>
        <w:tc>
          <w:tcPr>
            <w:tcW w:type="dxa" w:w="67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Air pushed downward by a hovering vehicle’s rotors.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13. References</w:t>
      </w:r>
    </w:p>
    <w:p>
      <w:pPr>
        <w:pStyle w:val="Heading3"/>
      </w:pPr>
      <w:r>
        <w:t xml:space="preserve">Shape displays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v7bqk8ndh5m_nvdbqxhtb">
        <w:r>
          <w:rPr>
            <w:rStyle w:val="Hyperlink"/>
          </w:rPr>
          <w:t xml:space="preserve">inFORCE – MIT Tangible Media</w:t>
        </w:r>
      </w:hyperlink>
      <w:r>
        <w:t xml:space="preserve">; </w:t>
      </w:r>
      <w:hyperlink w:history="1" r:id="rIdkuudtunjfnzyx5non4end">
        <w:r>
          <w:rPr>
            <w:rStyle w:val="Hyperlink"/>
          </w:rPr>
          <w:t xml:space="preserve">inFORCE – MIT DSpace</w:t>
        </w:r>
      </w:hyperlink>
      <w:r>
        <w:t xml:space="preserve">; </w:t>
      </w:r>
      <w:hyperlink w:history="1" r:id="rId1xsnpshjboh7li03pvagu">
        <w:r>
          <w:rPr>
            <w:rStyle w:val="Hyperlink"/>
          </w:rPr>
          <w:t xml:space="preserve">inFORCE – UChicago AxLab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0dslzd0asg9gumwscxerf">
        <w:r>
          <w:rPr>
            <w:rStyle w:val="Hyperlink"/>
          </w:rPr>
          <w:t xml:space="preserve">PoCoPo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v70muq-azdlii928hzoy">
        <w:r>
          <w:rPr>
            <w:rStyle w:val="Hyperlink"/>
          </w:rPr>
          <w:t xml:space="preserve">MagneShape</w:t>
        </w:r>
      </w:hyperlink>
      <w:r>
        <w:t xml:space="preserve">; </w:t>
      </w:r>
      <w:hyperlink w:history="1" r:id="rIdhkwdjsdsaww0egf18goyq">
        <w:r>
          <w:rPr>
            <w:rStyle w:val="Hyperlink"/>
          </w:rPr>
          <w:t xml:space="preserve">SuperMagneShape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8ki9o99p5kaotb3abonlh">
        <w:r>
          <w:rPr>
            <w:rStyle w:val="Hyperlink"/>
          </w:rPr>
          <w:t xml:space="preserve">Soft Growing Pin</w:t>
        </w:r>
      </w:hyperlink>
      <w:r>
        <w:t xml:space="preserve">; </w:t>
      </w:r>
      <w:hyperlink w:history="1" r:id="rIdsgwtc-d56orji7plazjnl">
        <w:r>
          <w:rPr>
            <w:rStyle w:val="Hyperlink"/>
          </w:rPr>
          <w:t xml:space="preserve">ProgrammableGrass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wajuqjwt8kw2gblnb7u4">
        <w:r>
          <w:rPr>
            <w:rStyle w:val="Hyperlink"/>
          </w:rPr>
          <w:t xml:space="preserve">Pino</w:t>
        </w:r>
      </w:hyperlink>
      <w:r>
        <w:t xml:space="preserve">; </w:t>
      </w:r>
      <w:hyperlink w:history="1" r:id="rIds6n1z0frkxowcq9jqxm1l">
        <w:r>
          <w:rPr>
            <w:rStyle w:val="Hyperlink"/>
          </w:rPr>
          <w:t xml:space="preserve">Color and texture-changeable modules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9c7jqb4jpsb25qbwgiich">
        <w:r>
          <w:rPr>
            <w:rStyle w:val="Hyperlink"/>
          </w:rPr>
          <w:t xml:space="preserve">SHAPE-IT</w:t>
        </w:r>
      </w:hyperlink>
      <w:r>
        <w:t xml:space="preserve">; </w:t>
      </w:r>
      <w:hyperlink w:history="1" r:id="rIdlkrmki-hhfjupvsxveswp">
        <w:r>
          <w:rPr>
            <w:rStyle w:val="Hyperlink"/>
          </w:rPr>
          <w:t xml:space="preserve">AxLab publications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uid_5yg9ljxtaz-5cs3a">
        <w:r>
          <w:rPr>
            <w:rStyle w:val="Hyperlink"/>
          </w:rPr>
          <w:t xml:space="preserve">MorphPatch</w:t>
        </w:r>
      </w:hyperlink>
      <w:r>
        <w:t xml:space="preserve">; </w:t>
      </w:r>
      <w:hyperlink w:history="1" r:id="rIduueb43ihf9_xagyt2kgye">
        <w:r>
          <w:rPr>
            <w:rStyle w:val="Hyperlink"/>
          </w:rPr>
          <w:t xml:space="preserve">Encountered-type 3D haptic shape display</w:t>
        </w:r>
      </w:hyperlink>
      <w:r>
        <w:t xml:space="preserve"> (2026 links not opened or verified)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8vf4sw4-f7omzqyvahh8r">
        <w:r>
          <w:rPr>
            <w:rStyle w:val="Hyperlink"/>
          </w:rPr>
          <w:t xml:space="preserve">shapeShift</w:t>
        </w:r>
      </w:hyperlink>
    </w:p>
    <w:p>
      <w:pPr>
        <w:pStyle w:val="Heading3"/>
      </w:pPr>
      <w:r>
        <w:t xml:space="preserve">Magnetic modules and fluids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jwpv2nkgty5umhnfbcsia">
        <w:r>
          <w:rPr>
            <w:rStyle w:val="Hyperlink"/>
          </w:rPr>
          <w:t xml:space="preserve">Knaian, Electropermanent magnetic connectors and actuators (thesis)</w:t>
        </w:r>
      </w:hyperlink>
      <w:r>
        <w:t xml:space="preserve">; </w:t>
      </w:r>
      <w:hyperlink w:history="1" r:id="rIdjnjtp0aepbofnulg1vgae">
        <w:r>
          <w:rPr>
            <w:rStyle w:val="Hyperlink"/>
          </w:rPr>
          <w:t xml:space="preserve">One-centimetre modules for programmable matter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hc7vgd5glvus0qmtxra-2">
        <w:r>
          <w:rPr>
            <w:rStyle w:val="Hyperlink"/>
          </w:rPr>
          <w:t xml:space="preserve">Kubits</w:t>
        </w:r>
      </w:hyperlink>
      <w:r>
        <w:t xml:space="preserve">; </w:t>
      </w:r>
      <w:hyperlink w:history="1" r:id="rIddsa2i-fxh-gp4whndcs79">
        <w:r>
          <w:rPr>
            <w:rStyle w:val="Hyperlink"/>
          </w:rPr>
          <w:t xml:space="preserve">Magnetically controlled modular cubes</w:t>
        </w:r>
      </w:hyperlink>
      <w:r>
        <w:t xml:space="preserve">; </w:t>
      </w:r>
      <w:hyperlink w:history="1" r:id="rIdpdclllra2t6cclk_b_je3">
        <w:r>
          <w:rPr>
            <w:rStyle w:val="Hyperlink"/>
          </w:rPr>
          <w:t xml:space="preserve">Distributed magnetic cuboid robots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g-kw9gpoirdxouovpp1zf">
        <w:r>
          <w:rPr>
            <w:rStyle w:val="Hyperlink"/>
          </w:rPr>
          <w:t xml:space="preserve">inFlux</w:t>
        </w:r>
      </w:hyperlink>
      <w:r>
        <w:t xml:space="preserve">; </w:t>
      </w:r>
      <w:hyperlink w:history="1" r:id="rIdtpkowjujz7gfrjafydt1p">
        <w:r>
          <w:rPr>
            <w:rStyle w:val="Hyperlink"/>
          </w:rPr>
          <w:t xml:space="preserve">MR-fluid haptic display with changeable hardness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nhcgqndowqr00qed5njv1">
        <w:r>
          <w:rPr>
            <w:rStyle w:val="Hyperlink"/>
          </w:rPr>
          <w:t xml:space="preserve">Coil system for nanoparticle swarms (2025)</w:t>
        </w:r>
      </w:hyperlink>
      <w:r>
        <w:t xml:space="preserve">; </w:t>
      </w:r>
      <w:hyperlink w:history="1" r:id="rIdpk7vrv_mijn6ztw9mormt">
        <w:r>
          <w:rPr>
            <w:rStyle w:val="Hyperlink"/>
          </w:rPr>
          <w:t xml:space="preserve">Hexapole particle-swarm manipulation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cni4ql_to5fe4tshz6fem">
        <w:r>
          <w:rPr>
            <w:rStyle w:val="Hyperlink"/>
          </w:rPr>
          <w:t xml:space="preserve">Ferrolic</w:t>
        </w:r>
      </w:hyperlink>
      <w:r>
        <w:t xml:space="preserve">; </w:t>
      </w:r>
      <w:hyperlink w:history="1" r:id="rId1yw0osavjmzrc8g_lkt7i">
        <w:r>
          <w:rPr>
            <w:rStyle w:val="Hyperlink"/>
          </w:rPr>
          <w:t xml:space="preserve">Ferrotank</w:t>
        </w:r>
      </w:hyperlink>
      <w:r>
        <w:t xml:space="preserve">; </w:t>
      </w:r>
      <w:hyperlink w:history="1" r:id="rIdzpmzqc9xhk5slk48tzf0l">
        <w:r>
          <w:rPr>
            <w:rStyle w:val="Hyperlink"/>
          </w:rPr>
          <w:t xml:space="preserve">Northwestern ferrofluid art display</w:t>
        </w:r>
      </w:hyperlink>
    </w:p>
    <w:p>
      <w:pPr>
        <w:pStyle w:val="Heading3"/>
      </w:pPr>
      <w:r>
        <w:t xml:space="preserve">Suppliers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yqea5p7gald2u6-rc2axy">
        <w:r>
          <w:rPr>
            <w:rStyle w:val="Hyperlink"/>
          </w:rPr>
          <w:t xml:space="preserve">Amazing Magnets ferrofluid</w:t>
        </w:r>
      </w:hyperlink>
      <w:r>
        <w:t xml:space="preserve">; </w:t>
      </w:r>
      <w:hyperlink w:history="1" r:id="rIdt723s_wiaaurlwrjc1xme">
        <w:r>
          <w:rPr>
            <w:rStyle w:val="Hyperlink"/>
          </w:rPr>
          <w:t xml:space="preserve">First4Magnets EFH1</w:t>
        </w:r>
      </w:hyperlink>
      <w:r>
        <w:t xml:space="preserve">; </w:t>
      </w:r>
      <w:hyperlink w:history="1" r:id="rIdjivfxmxh1iohq5el9dhgo">
        <w:r>
          <w:rPr>
            <w:rStyle w:val="Hyperlink"/>
          </w:rPr>
          <w:t xml:space="preserve">Fisher Scientific EFH1 1 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jkh54djtfwmwqbpwqjarb">
        <w:r>
          <w:rPr>
            <w:rStyle w:val="Hyperlink"/>
          </w:rPr>
          <w:t xml:space="preserve">ChemWorld Glycerin USP (direct)</w:t>
        </w:r>
      </w:hyperlink>
      <w:r>
        <w:t xml:space="preserve">; </w:t>
      </w:r>
      <w:hyperlink w:history="1" r:id="rIdinwupqebbgd_904qdstht">
        <w:r>
          <w:rPr>
            <w:rStyle w:val="Hyperlink"/>
          </w:rPr>
          <w:t xml:space="preserve">Walmart glycerin</w:t>
        </w:r>
      </w:hyperlink>
      <w:r>
        <w:t xml:space="preserve">; </w:t>
      </w:r>
      <w:hyperlink w:history="1" r:id="rIdjo1c_2fxjupjk_wx413y4">
        <w:r>
          <w:rPr>
            <w:rStyle w:val="Hyperlink"/>
          </w:rPr>
          <w:t xml:space="preserve">Walmart distilled water</w:t>
        </w:r>
      </w:hyperlink>
    </w:p>
    <w:p>
      <w:pPr>
        <w:pStyle w:val="Heading1"/>
      </w:pPr>
      <w:r>
        <w:t xml:space="preserve">14. Project files</w:t>
      </w:r>
    </w:p>
    <w:p>
      <w:pPr>
        <w:spacing w:after="120"/>
      </w:pPr>
      <w:r>
        <w:t xml:space="preserve">All drawings are generated by Python scripts in the repository, branch claude/focused-lamport-5wy3hk, folder ferrofluid_tank/. Change a parameter and re-run to update a drawing. Drawing labels are in Chinese.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084"/>
      </w:tblGrid>
      <w:tr>
        <w:trPr>
          <w:tblHeader/>
        </w:trP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Content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glass_panels.py / .png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Glass panel shop drawing (parameters INNER, T).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lid_holes.py / .png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Lid hole drawing (H1, H2, edge offset).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tank_render.py / .png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3D assembled and exploded views.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s1_setup.py / .png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S1 Step 5 drift-observation setup and checklist.</w:t>
            </w:r>
          </w:p>
        </w:tc>
      </w:tr>
      <w:tr>
        <w:tc>
          <w:tcPr>
            <w:tcW w:type="dxa" w:w="327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build_project_doc.js</w:t>
            </w:r>
          </w:p>
        </w:tc>
        <w:tc>
          <w:tcPr>
            <w:tcW w:type="dxa" w:w="608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Generates this document (Project_Overview.docx).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Virtual-to-Physical Shape Platform · Project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pkgecar8llec4uzj9n12" Type="http://schemas.openxmlformats.org/officeDocument/2006/relationships/hyperlink" Target="https://us.amazon.com/CMS-Magnetics-Ferrofluid-Magnetism-Education/dp/B008H40M72" TargetMode="External"/><Relationship Id="rIdwr-xmk1vkin62xs0ezyf2" Type="http://schemas.openxmlformats.org/officeDocument/2006/relationships/hyperlink" Target="https://amazingmagnets.com/FERROFLUID-0125-efh1-magnetic-domain-visualiztion-fluid" TargetMode="External"/><Relationship Id="rIdx4cvlqsvehbkty2k_pwpl" Type="http://schemas.openxmlformats.org/officeDocument/2006/relationships/hyperlink" Target="https://www.amazon.com/CMS-MAGNETICS-Ferrofluid-Education-Classroom/dp/B09ZYRQLWY" TargetMode="External"/><Relationship Id="rId1sywlcypjyvelwajucfl_" Type="http://schemas.openxmlformats.org/officeDocument/2006/relationships/hyperlink" Target="https://www.amazon.com/ChemWorld-Glycerin-USP-Liquid-Gallon/dp/B008TVO2Z6" TargetMode="External"/><Relationship Id="rId0119cflvye_jxos7ar0zl" Type="http://schemas.openxmlformats.org/officeDocument/2006/relationships/hyperlink" Target="https://www.amazon.com/SMPLY-99-7-Vegetable-Glycerin-Gallon/dp/B000RT9JGK" TargetMode="External"/><Relationship Id="rIdoazt9s3qpwyea18xk7zdo" Type="http://schemas.openxmlformats.org/officeDocument/2006/relationships/hyperlink" Target="https://www.amazon.com/Vegetable-Glycerine-99-7-USP-Kosher/dp/B00DL4Y63Y" TargetMode="External"/><Relationship Id="rIddxl2mnjm4kolmd5wyzohj" Type="http://schemas.openxmlformats.org/officeDocument/2006/relationships/hyperlink" Target="https://www.amazon.com/Pure-Life-Distilled-Water-Gallon/dp/B0BFK1C5LB" TargetMode="External"/><Relationship Id="rIdv7bqk8ndh5m_nvdbqxhtb" Type="http://schemas.openxmlformats.org/officeDocument/2006/relationships/hyperlink" Target="https://tangible.media.mit.edu/project/inforce" TargetMode="External"/><Relationship Id="rIdkuudtunjfnzyx5non4end" Type="http://schemas.openxmlformats.org/officeDocument/2006/relationships/hyperlink" Target="https://dspace.mit.edu/handle/1721.1/138021" TargetMode="External"/><Relationship Id="rId1xsnpshjboh7li03pvagu" Type="http://schemas.openxmlformats.org/officeDocument/2006/relationships/hyperlink" Target="https://www.axlab.cs.uchicago.edu/projects/inforce" TargetMode="External"/><Relationship Id="rId0dslzd0asg9gumwscxerf" Type="http://schemas.openxmlformats.org/officeDocument/2006/relationships/hyperlink" Target="https://paper.nweon.com/1336" TargetMode="External"/><Relationship Id="rIdav70muq-azdlii928hzoy" Type="http://schemas.openxmlformats.org/officeDocument/2006/relationships/hyperlink" Target="https://dl.acm.org/doi/10.1145/3526113.3545645" TargetMode="External"/><Relationship Id="rIdhkwdjsdsaww0egf18goyq" Type="http://schemas.openxmlformats.org/officeDocument/2006/relationships/hyperlink" Target="https://dl.acm.org/doi/abs/10.1145/3586182.3615768" TargetMode="External"/><Relationship Id="rId8ki9o99p5kaotb3abonlh" Type="http://schemas.openxmlformats.org/officeDocument/2006/relationships/hyperlink" Target="https://par.nsf.gov/biblio/10543646-soft-growing-pin-high-extension-shape-changing-displays" TargetMode="External"/><Relationship Id="rIdsgwtc-d56orji7plazjnl" Type="http://schemas.openxmlformats.org/officeDocument/2006/relationships/hyperlink" Target="https://arxiv.org/pdf/2403.12387" TargetMode="External"/><Relationship Id="rIdgwajuqjwt8kw2gblnb7u4" Type="http://schemas.openxmlformats.org/officeDocument/2006/relationships/hyperlink" Target="https://dl.acm.org/doi/10.1145/3706599.3721179" TargetMode="External"/><Relationship Id="rIds6n1z0frkxowcq9jqxm1l" Type="http://schemas.openxmlformats.org/officeDocument/2006/relationships/hyperlink" Target="https://dl.acm.org/doi/10.1145/3706599.3721195" TargetMode="External"/><Relationship Id="rId9c7jqb4jpsb25qbwgiich" Type="http://schemas.openxmlformats.org/officeDocument/2006/relationships/hyperlink" Target="https://www.axlab.cs.uchicago.edu/projects/shape-it" TargetMode="External"/><Relationship Id="rIdlkrmki-hhfjupvsxveswp" Type="http://schemas.openxmlformats.org/officeDocument/2006/relationships/hyperlink" Target="https://www.axlab.cs.uchicago.edu/publications" TargetMode="External"/><Relationship Id="rIdhuid_5yg9ljxtaz-5cs3a" Type="http://schemas.openxmlformats.org/officeDocument/2006/relationships/hyperlink" Target="https://arxiv.org/pdf/2609.00371" TargetMode="External"/><Relationship Id="rIduueb43ihf9_xagyt2kgye" Type="http://schemas.openxmlformats.org/officeDocument/2006/relationships/hyperlink" Target="https://doi.org/10.1177/21695172261477712" TargetMode="External"/><Relationship Id="rId8vf4sw4-f7omzqyvahh8r" Type="http://schemas.openxmlformats.org/officeDocument/2006/relationships/hyperlink" Target="https://www.researchgate.net/publication/320545116_shapeShift_A_Mobile_Tabletop_Shape_Display_for_Tangible_and_Haptic_Interaction" TargetMode="External"/><Relationship Id="rIdjwpv2nkgty5umhnfbcsia" Type="http://schemas.openxmlformats.org/officeDocument/2006/relationships/hyperlink" Target="https://cba.mit.edu/docs/theses/10.06.knaian.pdf" TargetMode="External"/><Relationship Id="rIdjnjtp0aepbofnulg1vgae" Type="http://schemas.openxmlformats.org/officeDocument/2006/relationships/hyperlink" Target="https://cba.mit.edu/docs/papers/10.05.knaian.ICRA.pdf" TargetMode="External"/><Relationship Id="rIdhc7vgd5glvus0qmtxra-2" Type="http://schemas.openxmlformats.org/officeDocument/2006/relationships/hyperlink" Target="https://www.researchgate.net/publication/343446844_Kubits_Solid-State_Self-Reconfiguration_With_Programmable_Magnets" TargetMode="External"/><Relationship Id="rIddsa2i-fxh-gp4whndcs79" Type="http://schemas.openxmlformats.org/officeDocument/2006/relationships/hyperlink" Target="https://ieeexplore.ieee.org/document/9573309/" TargetMode="External"/><Relationship Id="rIdpdclllra2t6cclk_b_je3" Type="http://schemas.openxmlformats.org/officeDocument/2006/relationships/hyperlink" Target="https://link.springer.com/article/10.1007/s11721-025-00255-0" TargetMode="External"/><Relationship Id="rIdg-kw9gpoirdxouovpp1zf" Type="http://schemas.openxmlformats.org/officeDocument/2006/relationships/hyperlink" Target="https://www.media.mit.edu/projects/influx/overview/" TargetMode="External"/><Relationship Id="rIdtpkowjujz7gfrjafydt1p" Type="http://schemas.openxmlformats.org/officeDocument/2006/relationships/hyperlink" Target="https://dl.acm.org/doi/10.1145/3562939.3565673" TargetMode="External"/><Relationship Id="rIdnhcgqndowqr00qed5njv1" Type="http://schemas.openxmlformats.org/officeDocument/2006/relationships/hyperlink" Target="https://advanced.onlinelibrary.wiley.com/doi/10.1002/aisy.202400462" TargetMode="External"/><Relationship Id="rIdpk7vrv_mijn6ztw9mormt" Type="http://schemas.openxmlformats.org/officeDocument/2006/relationships/hyperlink" Target="https://par.nsf.gov/servlets/purl/10173593" TargetMode="External"/><Relationship Id="rIdcni4ql_to5fe4tshz6fem" Type="http://schemas.openxmlformats.org/officeDocument/2006/relationships/hyperlink" Target="https://thefinchandpea.com/tag/ferrolic/" TargetMode="External"/><Relationship Id="rId1yw0osavjmzrc8g_lkt7i" Type="http://schemas.openxmlformats.org/officeDocument/2006/relationships/hyperlink" Target="https://aaltodoc.aalto.fi/items/551e100d-0e67-40a1-bf9c-febf8995baba" TargetMode="External"/><Relationship Id="rIdzpmzqc9xhk5slk48tzf0l" Type="http://schemas.openxmlformats.org/officeDocument/2006/relationships/hyperlink" Target="https://hades.mech.northwestern.edu/index.php/Ferrofluid_Art_Display" TargetMode="External"/><Relationship Id="rIdyqea5p7gald2u6-rc2axy" Type="http://schemas.openxmlformats.org/officeDocument/2006/relationships/hyperlink" Target="https://amazingmagnets.com/additional-products/ferrofluid/" TargetMode="External"/><Relationship Id="rIdt723s_wiaaurlwrjc1xme" Type="http://schemas.openxmlformats.org/officeDocument/2006/relationships/hyperlink" Target="https://www.first4magnets.com/us/product/efh1-ferrofluid-magnetic-liquid-science-art-20729" TargetMode="External"/><Relationship Id="rIdjivfxmxh1iohq5el9dhgo" Type="http://schemas.openxmlformats.org/officeDocument/2006/relationships/hyperlink" Target="https://www.fishersci.com/shop/products/NC3405204/NC3405204" TargetMode="External"/><Relationship Id="rIdjkh54djtfwmwqbpwqjarb" Type="http://schemas.openxmlformats.org/officeDocument/2006/relationships/hyperlink" Target="https://www.chemworld.com/One-Gallon-Glycerin-USP-p/cw-glycerinusp-1.htm" TargetMode="External"/><Relationship Id="rIdinwupqebbgd_904qdstht" Type="http://schemas.openxmlformats.org/officeDocument/2006/relationships/hyperlink" Target="https://www.walmart.com/c/kp/glycerin-gallon" TargetMode="External"/><Relationship Id="rIdjo1c_2fxjupjk_wx413y4" Type="http://schemas.openxmlformats.org/officeDocument/2006/relationships/hyperlink" Target="https://www.walmart.com/ip/17501951806" TargetMode="External"/><Relationship Id="rId9" Type="http://schemas.openxmlformats.org/officeDocument/2006/relationships/image" Target="media/fc8b450cd24c68d5ac116fc6d5a84e2ec2791b1e.png"/><Relationship Id="rId10" Type="http://schemas.openxmlformats.org/officeDocument/2006/relationships/image" Target="media/a13b31d1b7601808240a466a27825573dee4a1ad.png"/><Relationship Id="rId11" Type="http://schemas.openxmlformats.org/officeDocument/2006/relationships/image" Target="media/d587c417263ccbcc565a098d665c3f32f6ce8c59.png"/><Relationship Id="rId12" Type="http://schemas.openxmlformats.org/officeDocument/2006/relationships/image" Target="media/b5e38873e585eef27776688c8362ad08d637ad7a.pn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Virtual-to-Physical Shape Platform – Project Overview</dc:title>
  <dc:creator>Project team</dc:creator>
  <cp:lastModifiedBy>Un-named</cp:lastModifiedBy>
  <cp:revision>1</cp:revision>
  <dcterms:created xsi:type="dcterms:W3CDTF">2026-10-28T03:08:08.366Z</dcterms:created>
  <dcterms:modified xsi:type="dcterms:W3CDTF">2026-10-28T03:08:08.366Z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