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5"/>
        <w:spacing w:lineRule="auto" w:line="480"/>
        <w:rPr>
          <w:rFonts w:eastAsia="標楷體"/>
          <w:b/>
          <w:b/>
          <w:color w:val="000000" w:themeColor="text1"/>
          <w:u w:val="single"/>
        </w:rPr>
      </w:pPr>
      <w:r>
        <w:rPr>
          <w:sz w:val="40"/>
          <w:szCs w:val="40"/>
        </w:rPr>
      </w:r>
    </w:p>
    <w:p>
      <w:pPr>
        <w:pStyle w:val="Style25"/>
        <w:spacing w:lineRule="auto" w:line="480"/>
        <w:rPr>
          <w:sz w:val="40"/>
          <w:szCs w:val="40"/>
        </w:rPr>
      </w:pPr>
      <w:r>
        <w:rPr>
          <w:rFonts w:eastAsia="標楷體"/>
          <w:b/>
          <w:color w:val="000000" w:themeColor="text1"/>
          <w:sz w:val="40"/>
          <w:szCs w:val="40"/>
          <w:u w:val="single"/>
        </w:rPr>
        <w:t>巨量資料與雲端運算技術＿期末報告＿第九組</w:t>
      </w:r>
    </w:p>
    <w:p>
      <w:pPr>
        <w:pStyle w:val="Style25"/>
        <w:widowControl/>
        <w:pBdr/>
        <w:spacing w:before="0" w:after="0"/>
        <w:rPr>
          <w:rFonts w:eastAsia="標楷體"/>
          <w:b/>
          <w:b/>
          <w:color w:val="000000" w:themeColor="text1"/>
          <w:sz w:val="52"/>
          <w:szCs w:val="52"/>
          <w:u w:val="single"/>
        </w:rPr>
      </w:pPr>
      <w:r>
        <w:rPr>
          <w:rFonts w:eastAsia="標楷體"/>
          <w:b/>
          <w:color w:val="000000" w:themeColor="text1"/>
          <w:sz w:val="52"/>
          <w:szCs w:val="52"/>
          <w:u w:val="single"/>
        </w:rPr>
      </w:r>
    </w:p>
    <w:p>
      <w:pPr>
        <w:pStyle w:val="Normal"/>
        <w:spacing w:lineRule="auto" w:line="480"/>
        <w:rPr>
          <w:rFonts w:eastAsia="標楷體"/>
          <w:b/>
          <w:b/>
          <w:color w:val="000000" w:themeColor="text1"/>
          <w:sz w:val="36"/>
          <w:szCs w:val="36"/>
        </w:rPr>
      </w:pPr>
      <w:r>
        <w:rPr>
          <w:rFonts w:eastAsia="標楷體"/>
          <w:b/>
          <w:color w:val="000000" w:themeColor="text1"/>
          <w:sz w:val="36"/>
          <w:szCs w:val="36"/>
        </w:rPr>
      </w:r>
    </w:p>
    <w:p>
      <w:pPr>
        <w:pStyle w:val="Normal"/>
        <w:spacing w:lineRule="auto" w:line="480"/>
        <w:jc w:val="center"/>
        <w:rPr/>
      </w:pPr>
      <w:r>
        <w:rPr>
          <w:rFonts w:eastAsia="標楷體"/>
          <w:color w:val="000000" w:themeColor="text1"/>
          <w:sz w:val="44"/>
          <w:szCs w:val="44"/>
        </w:rPr>
        <w:t>互動式航運資料分析與視覺化儀表板</w:t>
      </w:r>
    </w:p>
    <w:p>
      <w:pPr>
        <w:pStyle w:val="Normal"/>
        <w:jc w:val="center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</w:r>
    </w:p>
    <w:p>
      <w:pPr>
        <w:pStyle w:val="Normal"/>
        <w:jc w:val="center"/>
        <w:rPr>
          <w:b/>
          <w:b/>
          <w:bCs/>
          <w:sz w:val="44"/>
          <w:szCs w:val="44"/>
        </w:rPr>
      </w:pPr>
      <w:r>
        <w:rPr>
          <w:rFonts w:eastAsia="標楷體"/>
          <w:bCs/>
          <w:color w:val="000000" w:themeColor="text1"/>
          <w:sz w:val="36"/>
          <w:szCs w:val="36"/>
        </w:rPr>
        <w:t>國立高雄科技大學</w:t>
      </w:r>
    </w:p>
    <w:p>
      <w:pPr>
        <w:pStyle w:val="Normal"/>
        <w:jc w:val="center"/>
        <w:rPr/>
      </w:pPr>
      <w:r>
        <w:rPr>
          <w:rFonts w:eastAsia="標楷體"/>
          <w:bCs/>
          <w:color w:val="000000" w:themeColor="text1"/>
          <w:sz w:val="36"/>
          <w:szCs w:val="36"/>
        </w:rPr>
        <w:t>海事資訊科技系</w:t>
      </w:r>
    </w:p>
    <w:p>
      <w:pPr>
        <w:pStyle w:val="Normal"/>
        <w:jc w:val="center"/>
        <w:rPr/>
      </w:pPr>
      <w:r>
        <w:rPr>
          <w:rFonts w:eastAsia="標楷體"/>
          <w:bCs/>
          <w:color w:val="000000" w:themeColor="text1"/>
          <w:sz w:val="36"/>
          <w:szCs w:val="36"/>
        </w:rPr>
        <w:t>第九組</w:t>
      </w:r>
    </w:p>
    <w:p>
      <w:pPr>
        <w:pStyle w:val="Normal"/>
        <w:ind w:left="2551" w:hanging="0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</w:r>
    </w:p>
    <w:p>
      <w:pPr>
        <w:pStyle w:val="Normal"/>
        <w:ind w:left="1920" w:hanging="0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  <w:t xml:space="preserve">組長：陳意欣 </w:t>
      </w:r>
      <w:r>
        <w:rPr>
          <w:rFonts w:eastAsia="標楷體"/>
          <w:bCs/>
          <w:color w:val="000000" w:themeColor="text1"/>
          <w:sz w:val="36"/>
          <w:szCs w:val="36"/>
        </w:rPr>
        <w:t>C112181102</w:t>
      </w:r>
    </w:p>
    <w:p>
      <w:pPr>
        <w:pStyle w:val="Normal"/>
        <w:ind w:left="1920" w:hanging="0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  <w:t xml:space="preserve">組員：黃薏庭 </w:t>
      </w:r>
      <w:r>
        <w:rPr>
          <w:rFonts w:eastAsia="標楷體"/>
          <w:bCs/>
          <w:color w:val="000000" w:themeColor="text1"/>
          <w:sz w:val="36"/>
          <w:szCs w:val="36"/>
        </w:rPr>
        <w:t>C112181103</w:t>
      </w:r>
    </w:p>
    <w:p>
      <w:pPr>
        <w:pStyle w:val="Normal"/>
        <w:ind w:left="1920" w:hanging="0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  <w:t xml:space="preserve">組員：蔡异堤 </w:t>
      </w:r>
      <w:r>
        <w:rPr>
          <w:rFonts w:eastAsia="標楷體"/>
          <w:bCs/>
          <w:color w:val="000000" w:themeColor="text1"/>
          <w:sz w:val="36"/>
          <w:szCs w:val="36"/>
        </w:rPr>
        <w:t>C112181144</w:t>
      </w:r>
    </w:p>
    <w:p>
      <w:pPr>
        <w:pStyle w:val="Normal"/>
        <w:ind w:left="1920" w:hanging="0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  <w:t xml:space="preserve">組員：吳宣縈 </w:t>
      </w:r>
      <w:r>
        <w:rPr>
          <w:rFonts w:eastAsia="標楷體"/>
          <w:bCs/>
          <w:color w:val="000000" w:themeColor="text1"/>
          <w:sz w:val="36"/>
          <w:szCs w:val="36"/>
        </w:rPr>
        <w:t>C112181149</w:t>
      </w:r>
    </w:p>
    <w:p>
      <w:pPr>
        <w:pStyle w:val="Normal"/>
        <w:ind w:left="1920" w:hanging="0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  <w:t xml:space="preserve">組員：尤姵瑄 </w:t>
      </w:r>
      <w:r>
        <w:rPr>
          <w:rFonts w:eastAsia="標楷體"/>
          <w:bCs/>
          <w:color w:val="000000" w:themeColor="text1"/>
          <w:sz w:val="36"/>
          <w:szCs w:val="36"/>
        </w:rPr>
        <w:t>C112181132</w:t>
      </w:r>
    </w:p>
    <w:p>
      <w:pPr>
        <w:pStyle w:val="Normal"/>
        <w:ind w:left="1920" w:hanging="0"/>
        <w:rPr>
          <w:rFonts w:eastAsia="標楷體"/>
          <w:bCs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  <w:t xml:space="preserve">組員：王品儒 </w:t>
      </w:r>
      <w:r>
        <w:rPr>
          <w:rFonts w:eastAsia="標楷體"/>
          <w:bCs/>
          <w:color w:val="000000" w:themeColor="text1"/>
          <w:sz w:val="36"/>
          <w:szCs w:val="36"/>
        </w:rPr>
        <w:t>C111181143</w:t>
      </w:r>
    </w:p>
    <w:p>
      <w:pPr>
        <w:sectPr>
          <w:footerReference w:type="default" r:id="rId2"/>
          <w:type w:val="nextPage"/>
          <w:pgSz w:w="11906" w:h="16838"/>
          <w:pgMar w:left="1800" w:right="1800" w:header="0" w:top="1440" w:footer="992" w:bottom="1440" w:gutter="0"/>
          <w:pgNumType w:fmt="decimal"/>
          <w:formProt w:val="false"/>
          <w:textDirection w:val="lrTb"/>
          <w:docGrid w:type="lines" w:linePitch="360" w:charSpace="4294961151"/>
        </w:sectPr>
        <w:pStyle w:val="Normal"/>
        <w:ind w:left="2400" w:hanging="0"/>
        <w:rPr>
          <w:rFonts w:eastAsia="標楷體"/>
          <w:b/>
          <w:b/>
          <w:color w:val="000000" w:themeColor="text1"/>
          <w:sz w:val="36"/>
          <w:szCs w:val="36"/>
        </w:rPr>
      </w:pPr>
      <w:r>
        <w:rPr>
          <w:rFonts w:eastAsia="標楷體"/>
          <w:bCs/>
          <w:color w:val="000000" w:themeColor="text1"/>
          <w:sz w:val="36"/>
          <w:szCs w:val="36"/>
        </w:rPr>
        <w:t>指導老師：張珀銀 老師</w:t>
      </w:r>
    </w:p>
    <w:p>
      <w:pPr>
        <w:pStyle w:val="ListParagraph"/>
        <w:numPr>
          <w:ilvl w:val="0"/>
          <w:numId w:val="6"/>
        </w:numPr>
        <w:spacing w:lineRule="auto" w:line="240"/>
        <w:rPr>
          <w:rFonts w:eastAsia="標楷體"/>
          <w:b/>
          <w:b/>
          <w:color w:val="000000" w:themeColor="text1"/>
          <w:sz w:val="36"/>
          <w:szCs w:val="36"/>
        </w:rPr>
      </w:pPr>
      <w:r>
        <w:rPr>
          <w:rFonts w:eastAsia="標楷體"/>
          <w:b/>
          <w:color w:val="000000" w:themeColor="text1"/>
          <w:sz w:val="36"/>
          <w:szCs w:val="36"/>
        </w:rPr>
        <w:t>摘要</w:t>
      </w:r>
    </w:p>
    <w:p>
      <w:pPr>
        <w:pStyle w:val="Normal"/>
        <w:spacing w:lineRule="auto" w:line="240"/>
        <w:ind w:left="480" w:hanging="0"/>
        <w:rPr/>
      </w:pPr>
      <w:r>
        <w:rPr>
          <w:rFonts w:eastAsia="標楷體"/>
          <w:color w:val="000000" w:themeColor="text1"/>
          <w:szCs w:val="32"/>
        </w:rPr>
        <w:t>本專題以航運與港口物流資料為主題，建立一套從</w:t>
      </w:r>
      <w:r>
        <w:rPr>
          <w:rFonts w:eastAsia="標楷體"/>
          <w:color w:val="000000" w:themeColor="text1"/>
          <w:szCs w:val="32"/>
        </w:rPr>
        <w:t>CSV</w:t>
      </w:r>
      <w:r>
        <w:rPr>
          <w:rFonts w:eastAsia="標楷體"/>
          <w:color w:val="000000" w:themeColor="text1"/>
          <w:szCs w:val="32"/>
        </w:rPr>
        <w:t>資料清洗、統計分析、視覺化到互動式儀表板展示的完整流程。系統使用</w:t>
      </w:r>
      <w:r>
        <w:rPr>
          <w:rFonts w:eastAsia="標楷體"/>
          <w:color w:val="000000" w:themeColor="text1"/>
          <w:szCs w:val="32"/>
        </w:rPr>
        <w:t>Python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Pandas</w:t>
      </w:r>
      <w:r>
        <w:rPr>
          <w:rFonts w:eastAsia="標楷體"/>
          <w:color w:val="000000" w:themeColor="text1"/>
          <w:szCs w:val="32"/>
        </w:rPr>
        <w:t>與</w:t>
      </w:r>
      <w:r>
        <w:rPr>
          <w:rFonts w:eastAsia="標楷體"/>
          <w:color w:val="000000" w:themeColor="text1"/>
          <w:szCs w:val="32"/>
        </w:rPr>
        <w:t>NumPy</w:t>
      </w:r>
      <w:r>
        <w:rPr>
          <w:rFonts w:eastAsia="標楷體"/>
          <w:color w:val="000000" w:themeColor="text1"/>
          <w:szCs w:val="32"/>
        </w:rPr>
        <w:t>處理港口、航線、船舶類型、貨櫃量、平均航速與延誤狀態等資料，再以</w:t>
      </w:r>
      <w:r>
        <w:rPr>
          <w:rFonts w:eastAsia="標楷體"/>
          <w:color w:val="000000" w:themeColor="text1"/>
          <w:szCs w:val="32"/>
        </w:rPr>
        <w:t>Matplotlib</w:t>
      </w:r>
      <w:r>
        <w:rPr>
          <w:rFonts w:eastAsia="標楷體"/>
          <w:color w:val="000000" w:themeColor="text1"/>
          <w:szCs w:val="32"/>
        </w:rPr>
        <w:t>產生圖表，最後透過</w:t>
      </w:r>
      <w:r>
        <w:rPr>
          <w:rFonts w:eastAsia="標楷體"/>
          <w:color w:val="000000" w:themeColor="text1"/>
          <w:szCs w:val="32"/>
        </w:rPr>
        <w:t>Gradio</w:t>
      </w:r>
      <w:r>
        <w:rPr>
          <w:rFonts w:eastAsia="標楷體"/>
          <w:color w:val="000000" w:themeColor="text1"/>
          <w:szCs w:val="32"/>
        </w:rPr>
        <w:t>建立網頁介面。使用者可上傳航運</w:t>
      </w:r>
      <w:r>
        <w:rPr>
          <w:rFonts w:eastAsia="標楷體"/>
          <w:color w:val="000000" w:themeColor="text1"/>
          <w:szCs w:val="32"/>
        </w:rPr>
        <w:t xml:space="preserve">CSV </w:t>
      </w:r>
      <w:r>
        <w:rPr>
          <w:rFonts w:eastAsia="標楷體"/>
          <w:color w:val="000000" w:themeColor="text1"/>
          <w:szCs w:val="32"/>
        </w:rPr>
        <w:t>或使用內建範例資料，透過篩選條件即時查看</w:t>
      </w:r>
      <w:r>
        <w:rPr>
          <w:rFonts w:eastAsia="標楷體"/>
          <w:color w:val="000000" w:themeColor="text1"/>
          <w:szCs w:val="32"/>
        </w:rPr>
        <w:t>KPI</w:t>
      </w:r>
      <w:r>
        <w:rPr>
          <w:rFonts w:eastAsia="標楷體"/>
          <w:color w:val="000000" w:themeColor="text1"/>
          <w:szCs w:val="32"/>
        </w:rPr>
        <w:t>摘要、港口績效、航線績效與資料清洗結果。</w:t>
      </w:r>
    </w:p>
    <w:p>
      <w:pPr>
        <w:pStyle w:val="Normal"/>
        <w:spacing w:lineRule="auto" w:line="240"/>
        <w:ind w:left="480" w:hanging="0"/>
        <w:rPr/>
      </w:pPr>
      <w:r>
        <w:rPr>
          <w:rFonts w:eastAsia="標楷體"/>
          <w:color w:val="000000" w:themeColor="text1"/>
          <w:szCs w:val="32"/>
        </w:rPr>
        <w:t>系統完成後可支援課堂展示與後續擴充，包含</w:t>
      </w:r>
      <w:r>
        <w:rPr>
          <w:rFonts w:eastAsia="標楷體"/>
          <w:color w:val="000000" w:themeColor="text1"/>
          <w:szCs w:val="32"/>
        </w:rPr>
        <w:t>Docker</w:t>
      </w:r>
      <w:r>
        <w:rPr>
          <w:rFonts w:eastAsia="標楷體"/>
          <w:color w:val="000000" w:themeColor="text1"/>
          <w:szCs w:val="32"/>
        </w:rPr>
        <w:t>容器部署、資料欄位校驗、清洗後資料輸出，以及對接真實航運</w:t>
      </w:r>
      <w:r>
        <w:rPr>
          <w:rFonts w:eastAsia="標楷體"/>
          <w:color w:val="000000" w:themeColor="text1"/>
          <w:szCs w:val="32"/>
        </w:rPr>
        <w:t>API</w:t>
      </w:r>
      <w:r>
        <w:rPr>
          <w:rFonts w:eastAsia="標楷體"/>
          <w:color w:val="000000" w:themeColor="text1"/>
          <w:szCs w:val="32"/>
        </w:rPr>
        <w:t>或公開資料平台的可能性。</w:t>
      </w:r>
    </w:p>
    <w:p>
      <w:pPr>
        <w:pStyle w:val="Normal"/>
        <w:spacing w:lineRule="auto" w:line="240" w:before="0" w:after="0"/>
        <w:contextualSpacing/>
        <w:rPr>
          <w:rFonts w:eastAsia="標楷體"/>
          <w:b/>
          <w:b/>
          <w:color w:val="000000" w:themeColor="text1"/>
          <w:sz w:val="36"/>
          <w:szCs w:val="36"/>
        </w:rPr>
      </w:pPr>
      <w:r>
        <w:rPr>
          <w:rFonts w:eastAsia="標楷體"/>
          <w:b/>
          <w:color w:val="000000" w:themeColor="text1"/>
          <w:sz w:val="36"/>
          <w:szCs w:val="36"/>
        </w:rPr>
      </w:r>
    </w:p>
    <w:p>
      <w:pPr>
        <w:pStyle w:val="Normal"/>
        <w:spacing w:lineRule="auto" w:line="240"/>
        <w:rPr/>
      </w:pPr>
      <w:r>
        <w:rPr>
          <w:rFonts w:eastAsia="標楷體"/>
          <w:b/>
          <w:color w:val="000000" w:themeColor="text1"/>
          <w:sz w:val="36"/>
          <w:szCs w:val="36"/>
        </w:rPr>
        <w:t>(</w:t>
      </w:r>
      <w:r>
        <w:rPr>
          <w:rFonts w:eastAsia="標楷體"/>
          <w:b/>
          <w:color w:val="000000" w:themeColor="text1"/>
          <w:sz w:val="36"/>
          <w:szCs w:val="36"/>
        </w:rPr>
        <w:t>二</w:t>
      </w:r>
      <w:r>
        <w:rPr>
          <w:rFonts w:eastAsia="標楷體"/>
          <w:b/>
          <w:color w:val="000000" w:themeColor="text1"/>
          <w:sz w:val="36"/>
          <w:szCs w:val="36"/>
        </w:rPr>
        <w:t>)</w:t>
      </w:r>
      <w:r>
        <w:rPr>
          <w:rFonts w:eastAsia="標楷體"/>
          <w:b/>
          <w:color w:val="000000" w:themeColor="text1"/>
          <w:sz w:val="36"/>
          <w:szCs w:val="36"/>
        </w:rPr>
        <w:t>研究動機與研究問題</w:t>
      </w:r>
    </w:p>
    <w:p>
      <w:pPr>
        <w:pStyle w:val="Normal"/>
        <w:spacing w:lineRule="auto" w:line="240"/>
        <w:rPr/>
      </w:pPr>
      <w:r>
        <w:rPr>
          <w:rFonts w:eastAsia="標楷體"/>
          <w:b/>
          <w:color w:val="000000" w:themeColor="text1"/>
          <w:sz w:val="32"/>
          <w:szCs w:val="32"/>
        </w:rPr>
        <w:tab/>
      </w:r>
      <w:r>
        <w:rPr>
          <w:rFonts w:eastAsia="標楷體"/>
          <w:b/>
          <w:color w:val="000000" w:themeColor="text1"/>
          <w:sz w:val="32"/>
          <w:szCs w:val="32"/>
        </w:rPr>
        <w:t>研究動機</w:t>
      </w:r>
    </w:p>
    <w:p>
      <w:pPr>
        <w:pStyle w:val="Normal"/>
        <w:widowControl w:val="false"/>
        <w:bidi w:val="0"/>
        <w:spacing w:lineRule="auto" w:line="240"/>
        <w:ind w:left="960" w:right="0" w:hanging="0"/>
        <w:jc w:val="left"/>
        <w:rPr/>
      </w:pPr>
      <w:r>
        <w:rPr>
          <w:rFonts w:eastAsia="標楷體"/>
          <w:color w:val="000000" w:themeColor="text1"/>
          <w:szCs w:val="32"/>
        </w:rPr>
        <w:t>航運是全球供應鏈的重要環節，港口壅塞、航線延誤與貨櫃吞吐量變化都會直接影響物流成本與交期。然而，航運營運資料常以</w:t>
      </w:r>
      <w:r>
        <w:rPr>
          <w:rFonts w:eastAsia="標楷體"/>
          <w:color w:val="000000" w:themeColor="text1"/>
          <w:szCs w:val="32"/>
        </w:rPr>
        <w:t>CSV</w:t>
      </w:r>
      <w:r>
        <w:rPr>
          <w:rFonts w:eastAsia="標楷體"/>
          <w:color w:val="000000" w:themeColor="text1"/>
          <w:szCs w:val="32"/>
        </w:rPr>
        <w:t>或報表形式保存，資料欄位多、時間格式不一致，也不容易直接看出港口或航線的營運瓶頸。因此，本專題希望把資料清洗與視覺化整合成簡單可操作的儀表板，讓使用者能快速掌握航運營運狀況。</w:t>
      </w:r>
    </w:p>
    <w:p>
      <w:pPr>
        <w:pStyle w:val="Normal"/>
        <w:spacing w:lineRule="auto" w:line="240"/>
        <w:rPr>
          <w:rFonts w:eastAsia="標楷體"/>
          <w:b/>
          <w:b/>
          <w:color w:val="000000" w:themeColor="text1"/>
          <w:sz w:val="32"/>
          <w:szCs w:val="32"/>
        </w:rPr>
      </w:pPr>
      <w:r>
        <w:rPr>
          <w:rFonts w:eastAsia="標楷體"/>
          <w:b/>
          <w:color w:val="000000" w:themeColor="text1"/>
          <w:sz w:val="32"/>
          <w:szCs w:val="32"/>
        </w:rPr>
      </w:r>
    </w:p>
    <w:p>
      <w:pPr>
        <w:pStyle w:val="Normal"/>
        <w:spacing w:lineRule="auto" w:line="240"/>
        <w:rPr/>
      </w:pPr>
      <w:r>
        <w:rPr>
          <w:rFonts w:eastAsia="標楷體"/>
          <w:b/>
          <w:color w:val="000000" w:themeColor="text1"/>
          <w:sz w:val="32"/>
          <w:szCs w:val="32"/>
        </w:rPr>
        <w:tab/>
      </w:r>
      <w:r>
        <w:rPr>
          <w:rFonts w:eastAsia="標楷體"/>
          <w:b/>
          <w:color w:val="000000" w:themeColor="text1"/>
          <w:sz w:val="32"/>
          <w:szCs w:val="32"/>
        </w:rPr>
        <w:t>研究問題</w:t>
      </w:r>
    </w:p>
    <w:p>
      <w:pPr>
        <w:pStyle w:val="Normal"/>
        <w:numPr>
          <w:ilvl w:val="0"/>
          <w:numId w:val="11"/>
        </w:numPr>
        <w:spacing w:lineRule="auto" w:line="240"/>
        <w:rPr/>
      </w:pPr>
      <w:r>
        <w:rPr>
          <w:rFonts w:eastAsia="標楷體"/>
          <w:color w:val="000000" w:themeColor="text1"/>
          <w:szCs w:val="32"/>
        </w:rPr>
        <w:t>如何整合多種航運資料並進行分析？</w:t>
      </w:r>
    </w:p>
    <w:p>
      <w:pPr>
        <w:pStyle w:val="Normal"/>
        <w:numPr>
          <w:ilvl w:val="0"/>
          <w:numId w:val="11"/>
        </w:numPr>
        <w:spacing w:lineRule="auto" w:line="240"/>
        <w:rPr/>
      </w:pPr>
      <w:r>
        <w:rPr>
          <w:rFonts w:eastAsia="標楷體"/>
          <w:color w:val="000000" w:themeColor="text1"/>
          <w:szCs w:val="32"/>
        </w:rPr>
        <w:t xml:space="preserve">如何透過 </w:t>
      </w:r>
      <w:r>
        <w:rPr>
          <w:rFonts w:eastAsia="標楷體"/>
          <w:color w:val="000000" w:themeColor="text1"/>
          <w:szCs w:val="32"/>
        </w:rPr>
        <w:t xml:space="preserve">Gradio </w:t>
      </w:r>
      <w:r>
        <w:rPr>
          <w:rFonts w:eastAsia="標楷體"/>
          <w:color w:val="000000" w:themeColor="text1"/>
          <w:szCs w:val="32"/>
        </w:rPr>
        <w:t>建立互動式網頁介面？</w:t>
      </w:r>
    </w:p>
    <w:p>
      <w:pPr>
        <w:pStyle w:val="Normal"/>
        <w:numPr>
          <w:ilvl w:val="0"/>
          <w:numId w:val="11"/>
        </w:numPr>
        <w:spacing w:lineRule="auto" w:line="240"/>
        <w:rPr/>
      </w:pPr>
      <w:r>
        <w:rPr>
          <w:rFonts w:eastAsia="標楷體"/>
          <w:color w:val="000000" w:themeColor="text1"/>
          <w:szCs w:val="32"/>
        </w:rPr>
        <w:t>如何利用資料視覺化提升資料理解效率？</w:t>
      </w:r>
    </w:p>
    <w:p>
      <w:pPr>
        <w:pStyle w:val="Normal"/>
        <w:spacing w:lineRule="auto" w:line="240" w:before="0" w:after="0"/>
        <w:contextualSpacing/>
        <w:rPr/>
      </w:pPr>
      <w:r>
        <w:rPr>
          <w:rFonts w:eastAsia="標楷體"/>
          <w:b/>
          <w:color w:val="000000" w:themeColor="text1"/>
          <w:sz w:val="32"/>
          <w:szCs w:val="32"/>
        </w:rPr>
        <w:tab/>
      </w:r>
      <w:r>
        <w:rPr>
          <w:rFonts w:eastAsia="標楷體"/>
          <w:b/>
          <w:color w:val="000000" w:themeColor="text1"/>
          <w:sz w:val="32"/>
          <w:szCs w:val="32"/>
        </w:rPr>
        <w:t>研究目的</w:t>
      </w:r>
    </w:p>
    <w:p>
      <w:pPr>
        <w:pStyle w:val="Normal"/>
        <w:numPr>
          <w:ilvl w:val="0"/>
          <w:numId w:val="10"/>
        </w:numPr>
        <w:spacing w:lineRule="auto" w:line="240" w:before="0" w:after="0"/>
        <w:contextualSpacing/>
        <w:rPr/>
      </w:pPr>
      <w:r>
        <w:rPr>
          <w:rFonts w:eastAsia="標楷體"/>
          <w:color w:val="000000" w:themeColor="text1"/>
          <w:szCs w:val="32"/>
        </w:rPr>
        <w:t>建立可重現的航運資料清洗流程，輸出乾淨資料至</w:t>
      </w:r>
      <w:r>
        <w:rPr>
          <w:rFonts w:eastAsia="標楷體"/>
          <w:color w:val="000000" w:themeColor="text1"/>
          <w:szCs w:val="32"/>
        </w:rPr>
        <w:t>processed</w:t>
      </w:r>
      <w:r>
        <w:rPr>
          <w:rFonts w:eastAsia="標楷體"/>
          <w:color w:val="000000" w:themeColor="text1"/>
          <w:szCs w:val="32"/>
        </w:rPr>
        <w:t>資料夾。</w:t>
      </w:r>
    </w:p>
    <w:p>
      <w:pPr>
        <w:pStyle w:val="Normal"/>
        <w:numPr>
          <w:ilvl w:val="0"/>
          <w:numId w:val="10"/>
        </w:numPr>
        <w:spacing w:lineRule="auto" w:line="240" w:before="0" w:after="0"/>
        <w:contextualSpacing/>
        <w:rPr/>
      </w:pPr>
      <w:r>
        <w:rPr>
          <w:rFonts w:eastAsia="標楷體"/>
          <w:color w:val="000000" w:themeColor="text1"/>
          <w:szCs w:val="32"/>
        </w:rPr>
        <w:t>完成</w:t>
      </w:r>
      <w:r>
        <w:rPr>
          <w:rFonts w:eastAsia="標楷體"/>
          <w:color w:val="000000" w:themeColor="text1"/>
          <w:szCs w:val="32"/>
        </w:rPr>
        <w:t>Gradio Web</w:t>
      </w:r>
      <w:r>
        <w:rPr>
          <w:rFonts w:eastAsia="標楷體"/>
          <w:color w:val="000000" w:themeColor="text1"/>
          <w:szCs w:val="32"/>
        </w:rPr>
        <w:t>介面，支援內建資料與使用者上傳</w:t>
      </w:r>
      <w:r>
        <w:rPr>
          <w:rFonts w:eastAsia="標楷體"/>
          <w:color w:val="000000" w:themeColor="text1"/>
          <w:szCs w:val="32"/>
        </w:rPr>
        <w:t>CSV</w:t>
      </w:r>
      <w:r>
        <w:rPr>
          <w:rFonts w:eastAsia="標楷體"/>
          <w:color w:val="000000" w:themeColor="text1"/>
          <w:szCs w:val="32"/>
        </w:rPr>
        <w:t>。</w:t>
      </w:r>
    </w:p>
    <w:p>
      <w:pPr>
        <w:pStyle w:val="ListParagraph"/>
        <w:numPr>
          <w:ilvl w:val="0"/>
          <w:numId w:val="10"/>
        </w:numPr>
        <w:spacing w:lineRule="auto" w:line="240" w:before="0" w:after="80"/>
        <w:contextualSpacing/>
        <w:rPr/>
      </w:pPr>
      <w:r>
        <w:rPr>
          <w:rFonts w:eastAsia="標楷體"/>
          <w:color w:val="000000" w:themeColor="text1"/>
          <w:szCs w:val="32"/>
        </w:rPr>
        <w:t>設計港口與航線績效分析，提供即時表格、圖表與文字洞察。</w:t>
      </w:r>
      <w:r>
        <w:br w:type="page"/>
      </w:r>
    </w:p>
    <w:p>
      <w:pPr>
        <w:pStyle w:val="Normal"/>
        <w:spacing w:lineRule="auto" w:line="240"/>
        <w:rPr/>
      </w:pPr>
      <w:r>
        <w:rPr>
          <w:rFonts w:eastAsia="標楷體"/>
          <w:b/>
          <w:color w:val="000000" w:themeColor="text1"/>
          <w:sz w:val="36"/>
          <w:szCs w:val="36"/>
        </w:rPr>
        <w:t>(</w:t>
      </w:r>
      <w:r>
        <w:rPr>
          <w:rFonts w:eastAsia="標楷體"/>
          <w:b/>
          <w:color w:val="000000" w:themeColor="text1"/>
          <w:sz w:val="36"/>
          <w:szCs w:val="36"/>
        </w:rPr>
        <w:t>三</w:t>
      </w:r>
      <w:r>
        <w:rPr>
          <w:rFonts w:eastAsia="標楷體"/>
          <w:b/>
          <w:color w:val="000000" w:themeColor="text1"/>
          <w:sz w:val="36"/>
          <w:szCs w:val="36"/>
        </w:rPr>
        <w:t>)</w:t>
      </w:r>
      <w:r>
        <w:rPr>
          <w:rFonts w:eastAsia="標楷體"/>
          <w:b/>
          <w:color w:val="000000" w:themeColor="text1"/>
          <w:sz w:val="36"/>
          <w:szCs w:val="36"/>
        </w:rPr>
        <w:t>文獻探討與回顧</w:t>
      </w:r>
    </w:p>
    <w:p>
      <w:pPr>
        <w:pStyle w:val="Normal"/>
        <w:spacing w:lineRule="auto" w:line="240" w:before="0" w:after="160"/>
        <w:ind w:left="480" w:hanging="0"/>
        <w:contextualSpacing/>
        <w:rPr>
          <w:rFonts w:eastAsia="標楷體"/>
          <w:color w:val="000000" w:themeColor="text1"/>
          <w:szCs w:val="32"/>
        </w:rPr>
      </w:pPr>
      <w:r>
        <w:rPr>
          <w:rFonts w:eastAsia="標楷體"/>
          <w:color w:val="000000" w:themeColor="text1"/>
          <w:szCs w:val="32"/>
        </w:rPr>
        <w:t>本專題主要參考資料分析、互動式儀表板與航運營運指標三個方向。資料分析方面，</w:t>
      </w:r>
      <w:r>
        <w:rPr>
          <w:rFonts w:eastAsia="標楷體"/>
          <w:color w:val="000000" w:themeColor="text1"/>
          <w:szCs w:val="32"/>
        </w:rPr>
        <w:t>Pandas</w:t>
      </w:r>
      <w:r>
        <w:rPr>
          <w:rFonts w:eastAsia="標楷體"/>
          <w:color w:val="000000" w:themeColor="text1"/>
          <w:szCs w:val="32"/>
        </w:rPr>
        <w:t>常用於表格資料清洗、欄位轉換與分組統計，適合處理</w:t>
      </w:r>
      <w:r>
        <w:rPr>
          <w:rFonts w:eastAsia="標楷體"/>
          <w:color w:val="000000" w:themeColor="text1"/>
          <w:szCs w:val="32"/>
        </w:rPr>
        <w:t>CSV</w:t>
      </w:r>
      <w:r>
        <w:rPr>
          <w:rFonts w:eastAsia="標楷體"/>
          <w:color w:val="000000" w:themeColor="text1"/>
          <w:szCs w:val="32"/>
        </w:rPr>
        <w:t>型態的港口與航線資料。視覺化方面，</w:t>
      </w:r>
      <w:r>
        <w:rPr>
          <w:rFonts w:eastAsia="標楷體"/>
          <w:color w:val="000000" w:themeColor="text1"/>
          <w:szCs w:val="32"/>
        </w:rPr>
        <w:t>Matplotlib</w:t>
      </w:r>
      <w:r>
        <w:rPr>
          <w:rFonts w:eastAsia="標楷體"/>
          <w:color w:val="000000" w:themeColor="text1"/>
          <w:szCs w:val="32"/>
        </w:rPr>
        <w:t>可產生趨勢圖與比較圖，便於呈現港口吞吐量、平均滯港時間與延誤率。應用介面方面，</w:t>
      </w:r>
      <w:r>
        <w:rPr>
          <w:rFonts w:eastAsia="標楷體"/>
          <w:color w:val="000000" w:themeColor="text1"/>
          <w:szCs w:val="32"/>
        </w:rPr>
        <w:t>Gradio</w:t>
      </w:r>
      <w:r>
        <w:rPr>
          <w:rFonts w:eastAsia="標楷體"/>
          <w:color w:val="000000" w:themeColor="text1"/>
          <w:szCs w:val="32"/>
        </w:rPr>
        <w:t>能以較低開發成本建立可操作的網頁介面，適合課堂展示與資料分析原型。</w:t>
      </w:r>
    </w:p>
    <w:p>
      <w:pPr>
        <w:pStyle w:val="Normal"/>
        <w:spacing w:lineRule="auto" w:line="240" w:before="0" w:after="160"/>
        <w:ind w:left="480" w:hanging="0"/>
        <w:contextualSpacing/>
        <w:rPr/>
      </w:pPr>
      <w:r>
        <w:rPr>
          <w:rFonts w:eastAsia="標楷體"/>
          <w:color w:val="000000" w:themeColor="text1"/>
          <w:szCs w:val="32"/>
        </w:rPr>
        <w:t>在航運應用上，港口吞吐量、船舶週轉時間、航速與延誤狀態都是常見營運指標。若未來要接入真實資料，可參考</w:t>
      </w:r>
      <w:r>
        <w:rPr>
          <w:rFonts w:eastAsia="標楷體"/>
          <w:color w:val="000000" w:themeColor="text1"/>
          <w:szCs w:val="32"/>
        </w:rPr>
        <w:t>AIS</w:t>
      </w:r>
      <w:r>
        <w:rPr>
          <w:rFonts w:eastAsia="標楷體"/>
          <w:color w:val="000000" w:themeColor="text1"/>
          <w:szCs w:val="32"/>
        </w:rPr>
        <w:t>船舶資料、交通部航港公開資料、航運交易所運價指數與國際港口統計資料，將真實欄位轉換成本系統標準欄位後使用。</w:t>
      </w:r>
    </w:p>
    <w:p>
      <w:pPr>
        <w:pStyle w:val="Normal"/>
        <w:spacing w:lineRule="auto" w:line="240" w:before="0" w:after="160"/>
        <w:ind w:left="480" w:hanging="0"/>
        <w:contextualSpacing/>
        <w:rPr>
          <w:rFonts w:eastAsia="標楷體"/>
          <w:color w:val="000000" w:themeColor="text1"/>
          <w:szCs w:val="32"/>
        </w:rPr>
      </w:pPr>
      <w:r>
        <w:rPr/>
      </w:r>
    </w:p>
    <w:tbl>
      <w:tblPr>
        <w:tblStyle w:val="af3"/>
        <w:tblW w:w="9356" w:type="dxa"/>
        <w:jc w:val="left"/>
        <w:tblInd w:w="127" w:type="dxa"/>
        <w:tblCellMar>
          <w:top w:w="80" w:type="dxa"/>
          <w:left w:w="115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69"/>
        <w:gridCol w:w="3225"/>
        <w:gridCol w:w="4762"/>
      </w:tblGrid>
      <w:tr>
        <w:trPr/>
        <w:tc>
          <w:tcPr>
            <w:tcW w:w="1369" w:type="dxa"/>
            <w:tcBorders/>
            <w:shd w:color="auto" w:fill="F2F4F7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比較項目</w:t>
            </w:r>
          </w:p>
        </w:tc>
        <w:tc>
          <w:tcPr>
            <w:tcW w:w="3225" w:type="dxa"/>
            <w:tcBorders/>
            <w:shd w:color="auto" w:fill="F2F4F7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傳統</w:t>
            </w:r>
            <w:r>
              <w:rPr>
                <w:rFonts w:eastAsia="標楷體"/>
                <w:color w:val="000000" w:themeColor="text1"/>
                <w:szCs w:val="32"/>
              </w:rPr>
              <w:t>CSV</w:t>
            </w:r>
            <w:r>
              <w:rPr>
                <w:rFonts w:eastAsia="標楷體"/>
                <w:color w:val="000000" w:themeColor="text1"/>
                <w:szCs w:val="32"/>
              </w:rPr>
              <w:t>報表</w:t>
            </w:r>
          </w:p>
        </w:tc>
        <w:tc>
          <w:tcPr>
            <w:tcW w:w="4762" w:type="dxa"/>
            <w:tcBorders/>
            <w:shd w:color="auto" w:fill="F2F4F7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本專題互動式儀表板</w:t>
            </w:r>
          </w:p>
        </w:tc>
      </w:tr>
      <w:tr>
        <w:trPr/>
        <w:tc>
          <w:tcPr>
            <w:tcW w:w="1369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資料處理</w:t>
            </w:r>
          </w:p>
        </w:tc>
        <w:tc>
          <w:tcPr>
            <w:tcW w:w="3225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需人工檢查欄位與缺失值</w:t>
            </w:r>
          </w:p>
        </w:tc>
        <w:tc>
          <w:tcPr>
            <w:tcW w:w="4762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自動檢查欄位、轉換型態與清洗資料</w:t>
            </w:r>
          </w:p>
        </w:tc>
      </w:tr>
      <w:tr>
        <w:trPr/>
        <w:tc>
          <w:tcPr>
            <w:tcW w:w="1369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分析方式</w:t>
            </w:r>
          </w:p>
        </w:tc>
        <w:tc>
          <w:tcPr>
            <w:tcW w:w="3225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 xml:space="preserve">多半需要 </w:t>
            </w:r>
            <w:r>
              <w:rPr>
                <w:rFonts w:eastAsia="標楷體"/>
                <w:color w:val="000000" w:themeColor="text1"/>
                <w:szCs w:val="32"/>
              </w:rPr>
              <w:t xml:space="preserve">Excel </w:t>
            </w:r>
            <w:r>
              <w:rPr>
                <w:rFonts w:eastAsia="標楷體"/>
                <w:color w:val="000000" w:themeColor="text1"/>
                <w:szCs w:val="32"/>
              </w:rPr>
              <w:t>或額外程式</w:t>
            </w:r>
          </w:p>
        </w:tc>
        <w:tc>
          <w:tcPr>
            <w:tcW w:w="4762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透過介面選擇指標並即時分析</w:t>
            </w:r>
          </w:p>
        </w:tc>
      </w:tr>
      <w:tr>
        <w:trPr/>
        <w:tc>
          <w:tcPr>
            <w:tcW w:w="1369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呈現結果</w:t>
            </w:r>
          </w:p>
        </w:tc>
        <w:tc>
          <w:tcPr>
            <w:tcW w:w="3225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靜態表格為主</w:t>
            </w:r>
          </w:p>
        </w:tc>
        <w:tc>
          <w:tcPr>
            <w:tcW w:w="4762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KPI</w:t>
            </w:r>
            <w:r>
              <w:rPr>
                <w:rFonts w:eastAsia="標楷體"/>
                <w:color w:val="000000" w:themeColor="text1"/>
                <w:szCs w:val="32"/>
              </w:rPr>
              <w:t>、圖表、港口與航線績效表同步呈現</w:t>
            </w:r>
          </w:p>
        </w:tc>
      </w:tr>
      <w:tr>
        <w:trPr/>
        <w:tc>
          <w:tcPr>
            <w:tcW w:w="1369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擴充性</w:t>
            </w:r>
          </w:p>
        </w:tc>
        <w:tc>
          <w:tcPr>
            <w:tcW w:w="3225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不同資料格式需重新整理</w:t>
            </w:r>
          </w:p>
        </w:tc>
        <w:tc>
          <w:tcPr>
            <w:tcW w:w="4762" w:type="dxa"/>
            <w:tcBorders/>
            <w:shd w:fill="auto" w:val="clear"/>
            <w:tcMar>
              <w:left w:w="115" w:type="dxa"/>
            </w:tcMar>
            <w:vAlign w:val="center"/>
          </w:tcPr>
          <w:p>
            <w:pPr>
              <w:pStyle w:val="Normal"/>
              <w:spacing w:lineRule="auto" w:line="240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可透過欄位標準化支援上傳資料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>
          <w:rFonts w:eastAsia="標楷體"/>
          <w:color w:val="000000" w:themeColor="text1"/>
          <w:szCs w:val="32"/>
        </w:rPr>
        <w:t>表</w:t>
      </w:r>
      <w:r>
        <w:rPr>
          <w:rFonts w:eastAsia="標楷體"/>
          <w:color w:val="000000" w:themeColor="text1"/>
          <w:szCs w:val="32"/>
        </w:rPr>
        <w:t xml:space="preserve">1 - </w:t>
      </w:r>
      <w:r>
        <w:rPr>
          <w:rFonts w:eastAsia="標楷體"/>
          <w:color w:val="000000" w:themeColor="text1"/>
          <w:szCs w:val="32"/>
        </w:rPr>
        <w:t>航運資料分析需求比較</w:t>
      </w:r>
    </w:p>
    <w:p>
      <w:pPr>
        <w:pStyle w:val="Normal"/>
        <w:spacing w:lineRule="auto" w:line="240" w:before="0" w:after="160"/>
        <w:contextualSpacing/>
        <w:rPr/>
      </w:pPr>
      <w:r>
        <w:rPr/>
      </w:r>
    </w:p>
    <w:p>
      <w:pPr>
        <w:pStyle w:val="Normal"/>
        <w:spacing w:lineRule="auto" w:line="240"/>
        <w:rPr>
          <w:rFonts w:eastAsia="標楷體"/>
          <w:b/>
          <w:b/>
          <w:color w:val="000000" w:themeColor="text1"/>
          <w:sz w:val="36"/>
          <w:szCs w:val="36"/>
        </w:rPr>
      </w:pPr>
      <w:r>
        <w:rPr/>
      </w:r>
      <w:r>
        <w:br w:type="page"/>
      </w:r>
    </w:p>
    <w:p>
      <w:pPr>
        <w:pStyle w:val="Normal"/>
        <w:spacing w:lineRule="auto" w:line="240"/>
        <w:rPr/>
      </w:pPr>
      <w:r>
        <w:rPr>
          <w:rFonts w:eastAsia="標楷體"/>
          <w:b/>
          <w:color w:val="000000" w:themeColor="text1"/>
          <w:sz w:val="36"/>
          <w:szCs w:val="36"/>
        </w:rPr>
        <w:t>(</w:t>
      </w:r>
      <w:r>
        <w:rPr>
          <w:rFonts w:eastAsia="標楷體"/>
          <w:b/>
          <w:color w:val="000000" w:themeColor="text1"/>
          <w:sz w:val="36"/>
          <w:szCs w:val="36"/>
        </w:rPr>
        <w:t>四</w:t>
      </w:r>
      <w:r>
        <w:rPr>
          <w:rFonts w:eastAsia="標楷體"/>
          <w:b/>
          <w:color w:val="000000" w:themeColor="text1"/>
          <w:sz w:val="36"/>
          <w:szCs w:val="36"/>
        </w:rPr>
        <w:t>)</w:t>
      </w:r>
      <w:r>
        <w:rPr>
          <w:rFonts w:eastAsia="標楷體"/>
          <w:b/>
          <w:color w:val="000000" w:themeColor="text1"/>
          <w:sz w:val="36"/>
          <w:szCs w:val="36"/>
        </w:rPr>
        <w:t>研究方法與步驟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>
          <w:rFonts w:eastAsia="標楷體"/>
          <w:b/>
          <w:b/>
          <w:color w:val="000000" w:themeColor="text1"/>
          <w:sz w:val="36"/>
          <w:szCs w:val="36"/>
        </w:rPr>
      </w:pPr>
      <w:r>
        <w:rPr/>
      </w:r>
    </w:p>
    <w:tbl>
      <w:tblPr>
        <w:tblW w:w="8306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8306"/>
      </w:tblGrid>
      <w:tr>
        <w:trPr>
          <w:trHeight w:val="5719" w:hRule="atLeast"/>
        </w:trPr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Style31"/>
              <w:rPr/>
            </w:pPr>
            <w:r>
              <w:rPr/>
              <w:drawing>
                <wp:inline distT="0" distB="0" distL="0" distR="0">
                  <wp:extent cx="5132705" cy="3478530"/>
                  <wp:effectExtent l="0" t="0" r="0" b="0"/>
                  <wp:docPr id="1" name="圖片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2705" cy="34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83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Normal"/>
              <w:spacing w:lineRule="auto" w:line="240"/>
              <w:jc w:val="center"/>
              <w:rPr>
                <w:rFonts w:eastAsia="標楷體"/>
                <w:color w:val="000000" w:themeColor="text1"/>
                <w:szCs w:val="32"/>
              </w:rPr>
            </w:pPr>
            <w:r>
              <w:rPr>
                <w:rFonts w:eastAsia="標楷體"/>
                <w:color w:val="000000" w:themeColor="text1"/>
                <w:szCs w:val="32"/>
              </w:rPr>
              <w:t>圖</w:t>
            </w:r>
            <w:r>
              <w:rPr>
                <w:rFonts w:eastAsia="標楷體"/>
                <w:color w:val="000000" w:themeColor="text1"/>
                <w:szCs w:val="32"/>
              </w:rPr>
              <w:t xml:space="preserve">4-1 </w:t>
            </w:r>
            <w:r>
              <w:rPr>
                <w:rFonts w:eastAsia="標楷體"/>
                <w:color w:val="000000" w:themeColor="text1"/>
                <w:szCs w:val="32"/>
              </w:rPr>
              <w:t>建置伺服器服務說明</w:t>
            </w:r>
          </w:p>
        </w:tc>
      </w:tr>
    </w:tbl>
    <w:p>
      <w:pPr>
        <w:pStyle w:val="Normal"/>
        <w:spacing w:lineRule="auto" w:line="240"/>
        <w:rPr>
          <w:rFonts w:eastAsia="標楷體"/>
          <w:color w:val="000000" w:themeColor="text1"/>
          <w:szCs w:val="32"/>
        </w:rPr>
      </w:pPr>
      <w:r>
        <w:rPr/>
      </w:r>
    </w:p>
    <w:p>
      <w:pPr>
        <w:pStyle w:val="Normal"/>
        <w:spacing w:lineRule="auto" w:line="240"/>
        <w:jc w:val="center"/>
        <w:rPr>
          <w:rFonts w:eastAsia="標楷體"/>
          <w:color w:val="000000" w:themeColor="text1"/>
          <w:szCs w:val="32"/>
        </w:rPr>
      </w:pPr>
      <w:r>
        <w:rPr>
          <w:rFonts w:eastAsia="標楷體"/>
          <w:color w:val="000000" w:themeColor="text1"/>
          <w:szCs w:val="32"/>
        </w:rPr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jc w:val="left"/>
        <w:rPr/>
      </w:pPr>
      <w:r>
        <w:rPr>
          <w:rFonts w:eastAsia="標楷體"/>
          <w:b/>
          <w:bCs/>
          <w:color w:val="000000" w:themeColor="text1"/>
          <w:szCs w:val="32"/>
        </w:rPr>
        <w:t xml:space="preserve">CSV </w:t>
      </w:r>
      <w:r>
        <w:rPr>
          <w:rFonts w:eastAsia="標楷體"/>
          <w:b/>
          <w:bCs/>
          <w:color w:val="000000" w:themeColor="text1"/>
          <w:szCs w:val="32"/>
        </w:rPr>
        <w:t>資料來源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jc w:val="left"/>
        <w:rPr>
          <w:rFonts w:eastAsia="標楷體"/>
          <w:color w:val="000000" w:themeColor="text1"/>
          <w:szCs w:val="32"/>
        </w:rPr>
      </w:pPr>
      <w:r>
        <w:rPr>
          <w:rFonts w:eastAsia="標楷體"/>
          <w:color w:val="000000" w:themeColor="text1"/>
          <w:szCs w:val="32"/>
        </w:rPr>
        <w:t xml:space="preserve">系統支援使用內建範例 </w:t>
      </w:r>
      <w:r>
        <w:rPr>
          <w:rFonts w:eastAsia="標楷體"/>
          <w:color w:val="000000" w:themeColor="text1"/>
          <w:szCs w:val="32"/>
        </w:rPr>
        <w:t xml:space="preserve">CSV </w:t>
      </w:r>
      <w:r>
        <w:rPr>
          <w:rFonts w:eastAsia="標楷體"/>
          <w:color w:val="000000" w:themeColor="text1"/>
          <w:szCs w:val="32"/>
        </w:rPr>
        <w:t xml:space="preserve">或使用者自行上傳 </w:t>
      </w:r>
      <w:r>
        <w:rPr>
          <w:rFonts w:eastAsia="標楷體"/>
          <w:color w:val="000000" w:themeColor="text1"/>
          <w:szCs w:val="32"/>
        </w:rPr>
        <w:t xml:space="preserve">CSV </w:t>
      </w:r>
      <w:r>
        <w:rPr>
          <w:rFonts w:eastAsia="標楷體"/>
          <w:color w:val="000000" w:themeColor="text1"/>
          <w:szCs w:val="32"/>
        </w:rPr>
        <w:t>檔案作為資料來源，提供航運資料匯入功能，作為後續分析與視覺化處理的基礎資料。</w:t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jc w:val="left"/>
        <w:rPr/>
      </w:pPr>
      <w:r>
        <w:rPr>
          <w:rFonts w:eastAsia="標楷體"/>
          <w:b/>
          <w:bCs/>
          <w:color w:val="000000" w:themeColor="text1"/>
          <w:szCs w:val="32"/>
        </w:rPr>
        <w:t>航運資料儀表板（</w:t>
      </w:r>
      <w:r>
        <w:rPr>
          <w:rFonts w:eastAsia="標楷體"/>
          <w:b/>
          <w:bCs/>
          <w:color w:val="000000" w:themeColor="text1"/>
          <w:szCs w:val="32"/>
        </w:rPr>
        <w:t>Gradio Dashboard</w:t>
      </w:r>
      <w:r>
        <w:rPr>
          <w:rFonts w:eastAsia="標楷體"/>
          <w:b/>
          <w:bCs/>
          <w:color w:val="000000" w:themeColor="text1"/>
          <w:szCs w:val="32"/>
        </w:rPr>
        <w:t>）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jc w:val="left"/>
        <w:rPr/>
      </w:pPr>
      <w:r>
        <w:rPr>
          <w:rFonts w:eastAsia="標楷體"/>
          <w:color w:val="000000" w:themeColor="text1"/>
          <w:szCs w:val="32"/>
        </w:rPr>
        <w:t xml:space="preserve">系統使用 </w:t>
      </w:r>
      <w:r>
        <w:rPr>
          <w:rFonts w:eastAsia="標楷體"/>
          <w:color w:val="000000" w:themeColor="text1"/>
          <w:szCs w:val="32"/>
        </w:rPr>
        <w:t xml:space="preserve">Gradio </w:t>
      </w:r>
      <w:r>
        <w:rPr>
          <w:rFonts w:eastAsia="標楷體"/>
          <w:color w:val="000000" w:themeColor="text1"/>
          <w:szCs w:val="32"/>
        </w:rPr>
        <w:t>建立互動式航運資料儀表板，透過瀏覽器提供即時分析服務，讓使用者能以圖形化介面進行資料查詢與分析。</w:t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jc w:val="left"/>
        <w:rPr/>
      </w:pPr>
      <w:r>
        <w:rPr>
          <w:rFonts w:eastAsia="標楷體"/>
          <w:b/>
          <w:bCs/>
          <w:color w:val="000000" w:themeColor="text1"/>
          <w:szCs w:val="32"/>
        </w:rPr>
        <w:t>系統內部資料處理流程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jc w:val="left"/>
        <w:rPr>
          <w:rFonts w:eastAsia="標楷體"/>
          <w:color w:val="000000" w:themeColor="text1"/>
          <w:szCs w:val="32"/>
        </w:rPr>
      </w:pPr>
      <w:r>
        <w:rPr>
          <w:rFonts w:eastAsia="標楷體"/>
          <w:color w:val="000000" w:themeColor="text1"/>
          <w:szCs w:val="32"/>
        </w:rPr>
        <w:t>資料匯入後，系統依序進行資料讀取、資料清洗、統計分析及資料視覺化處理，將原始資料轉換為具分析價值的資訊。</w:t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jc w:val="left"/>
        <w:rPr/>
      </w:pPr>
      <w:r>
        <w:rPr>
          <w:rFonts w:eastAsia="標楷體"/>
          <w:b/>
          <w:bCs/>
          <w:color w:val="000000" w:themeColor="text1"/>
          <w:szCs w:val="32"/>
        </w:rPr>
        <w:t>使用者操作服務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jc w:val="left"/>
        <w:rPr/>
      </w:pPr>
      <w:r>
        <w:rPr>
          <w:rFonts w:eastAsia="標楷體"/>
          <w:color w:val="000000" w:themeColor="text1"/>
          <w:szCs w:val="32"/>
        </w:rPr>
        <w:t xml:space="preserve">使用者可透過瀏覽器連線至系統，並依港口、航線、船舶類型、最低 </w:t>
      </w:r>
      <w:r>
        <w:rPr>
          <w:rFonts w:eastAsia="標楷體"/>
          <w:color w:val="000000" w:themeColor="text1"/>
          <w:szCs w:val="32"/>
        </w:rPr>
        <w:t xml:space="preserve">TEU </w:t>
      </w:r>
      <w:r>
        <w:rPr>
          <w:rFonts w:eastAsia="標楷體"/>
          <w:color w:val="000000" w:themeColor="text1"/>
          <w:szCs w:val="32"/>
        </w:rPr>
        <w:t>及分析指標等條件進行資料篩選，以取得所需分析結果。</w:t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jc w:val="left"/>
        <w:rPr/>
      </w:pPr>
      <w:r>
        <w:rPr>
          <w:rFonts w:eastAsia="標楷體"/>
          <w:b/>
          <w:bCs/>
          <w:color w:val="000000" w:themeColor="text1"/>
          <w:szCs w:val="32"/>
        </w:rPr>
        <w:t>分析結果展示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jc w:val="left"/>
        <w:rPr>
          <w:rFonts w:eastAsia="標楷體"/>
          <w:color w:val="000000" w:themeColor="text1"/>
          <w:szCs w:val="32"/>
        </w:rPr>
      </w:pPr>
      <w:r>
        <w:rPr>
          <w:rFonts w:eastAsia="標楷體"/>
          <w:color w:val="000000" w:themeColor="text1"/>
          <w:szCs w:val="32"/>
        </w:rPr>
        <w:t xml:space="preserve">系統提供 </w:t>
      </w:r>
      <w:r>
        <w:rPr>
          <w:rFonts w:eastAsia="標楷體"/>
          <w:color w:val="000000" w:themeColor="text1"/>
          <w:szCs w:val="32"/>
        </w:rPr>
        <w:t xml:space="preserve">KPI </w:t>
      </w:r>
      <w:r>
        <w:rPr>
          <w:rFonts w:eastAsia="標楷體"/>
          <w:color w:val="000000" w:themeColor="text1"/>
          <w:szCs w:val="32"/>
        </w:rPr>
        <w:t>摘要、分析圖表、原始資料、清洗後資料、港口績效及航線績效等分析結果，協助使用者快速掌握航運資料特性與營運狀況。</w:t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jc w:val="left"/>
        <w:rPr/>
      </w:pPr>
      <w:r>
        <w:rPr>
          <w:rFonts w:eastAsia="標楷體"/>
          <w:b/>
          <w:bCs/>
          <w:color w:val="000000" w:themeColor="text1"/>
          <w:szCs w:val="32"/>
        </w:rPr>
        <w:t xml:space="preserve">Docker </w:t>
      </w:r>
      <w:r>
        <w:rPr>
          <w:rFonts w:eastAsia="標楷體"/>
          <w:b/>
          <w:bCs/>
          <w:color w:val="000000" w:themeColor="text1"/>
          <w:szCs w:val="32"/>
        </w:rPr>
        <w:t>容器部署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jc w:val="left"/>
        <w:rPr>
          <w:rFonts w:eastAsia="標楷體"/>
          <w:color w:val="000000" w:themeColor="text1"/>
          <w:szCs w:val="32"/>
        </w:rPr>
      </w:pPr>
      <w:r>
        <w:rPr>
          <w:rFonts w:eastAsia="標楷體"/>
          <w:color w:val="000000" w:themeColor="text1"/>
          <w:szCs w:val="32"/>
        </w:rPr>
        <w:t xml:space="preserve">系統採用 </w:t>
      </w:r>
      <w:r>
        <w:rPr>
          <w:rFonts w:eastAsia="標楷體"/>
          <w:color w:val="000000" w:themeColor="text1"/>
          <w:szCs w:val="32"/>
        </w:rPr>
        <w:t xml:space="preserve">Docker </w:t>
      </w:r>
      <w:r>
        <w:rPr>
          <w:rFonts w:eastAsia="標楷體"/>
          <w:color w:val="000000" w:themeColor="text1"/>
          <w:szCs w:val="32"/>
        </w:rPr>
        <w:t>容器化技術進行部署，確保不同環境下的執行一致性與可移植性，並提升系統部署與維護效率。</w:t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rPr/>
      </w:pPr>
      <w:r>
        <w:rPr>
          <w:rFonts w:eastAsia="標楷體"/>
          <w:b/>
          <w:bCs/>
          <w:color w:val="000000" w:themeColor="text1"/>
          <w:szCs w:val="32"/>
        </w:rPr>
        <w:t>系統開發與版本管理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rPr>
          <w:rFonts w:eastAsia="標楷體"/>
          <w:color w:val="000000" w:themeColor="text1"/>
          <w:szCs w:val="32"/>
        </w:rPr>
      </w:pPr>
      <w:r>
        <w:rPr>
          <w:rFonts w:eastAsia="標楷體"/>
          <w:color w:val="000000" w:themeColor="text1"/>
          <w:szCs w:val="32"/>
        </w:rPr>
        <w:t xml:space="preserve">使用 </w:t>
      </w:r>
      <w:r>
        <w:rPr>
          <w:rFonts w:eastAsia="標楷體"/>
          <w:color w:val="000000" w:themeColor="text1"/>
          <w:szCs w:val="32"/>
        </w:rPr>
        <w:t xml:space="preserve">GitHub </w:t>
      </w:r>
      <w:r>
        <w:rPr>
          <w:rFonts w:eastAsia="標楷體"/>
          <w:color w:val="000000" w:themeColor="text1"/>
          <w:szCs w:val="32"/>
        </w:rPr>
        <w:t xml:space="preserve">進行版本控制與團隊協作，搭配 </w:t>
      </w:r>
      <w:r>
        <w:rPr>
          <w:rFonts w:eastAsia="標楷體"/>
          <w:color w:val="000000" w:themeColor="text1"/>
          <w:szCs w:val="32"/>
        </w:rPr>
        <w:t xml:space="preserve">VS Code </w:t>
      </w:r>
      <w:r>
        <w:rPr>
          <w:rFonts w:eastAsia="標楷體"/>
          <w:color w:val="000000" w:themeColor="text1"/>
          <w:szCs w:val="32"/>
        </w:rPr>
        <w:t>進行程式開發與測試，以提升專案管理能力與開發效率。</w:t>
      </w:r>
    </w:p>
    <w:p>
      <w:pPr>
        <w:pStyle w:val="ListParagraph"/>
        <w:numPr>
          <w:ilvl w:val="0"/>
          <w:numId w:val="7"/>
        </w:numPr>
        <w:tabs>
          <w:tab w:val="left" w:pos="5654" w:leader="none"/>
        </w:tabs>
        <w:spacing w:lineRule="auto" w:line="240"/>
        <w:rPr/>
      </w:pPr>
      <w:r>
        <w:rPr>
          <w:rFonts w:eastAsia="標楷體"/>
          <w:b/>
          <w:bCs/>
          <w:color w:val="000000" w:themeColor="text1"/>
          <w:szCs w:val="32"/>
        </w:rPr>
        <w:t>整體系統架構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rPr/>
      </w:pPr>
      <w:r>
        <w:rPr>
          <w:rFonts w:eastAsia="標楷體"/>
          <w:color w:val="000000" w:themeColor="text1"/>
          <w:szCs w:val="32"/>
        </w:rPr>
        <w:t>整體架構完成從資料匯入、資料處理、分析展示到系統部署的完整航運資料分析流程，提供使用者便利且即時的航運資料分析平台。</w:t>
      </w:r>
    </w:p>
    <w:p>
      <w:pPr>
        <w:pStyle w:val="Normal"/>
        <w:numPr>
          <w:ilvl w:val="0"/>
          <w:numId w:val="0"/>
        </w:numPr>
        <w:tabs>
          <w:tab w:val="left" w:pos="5654" w:leader="none"/>
        </w:tabs>
        <w:spacing w:lineRule="auto" w:line="240"/>
        <w:ind w:left="1200" w:hanging="0"/>
        <w:rPr>
          <w:rFonts w:eastAsia="標楷體"/>
          <w:color w:val="000000" w:themeColor="text1"/>
          <w:szCs w:val="32"/>
        </w:rPr>
      </w:pPr>
      <w:r>
        <w:rPr/>
      </w:r>
    </w:p>
    <w:p>
      <w:pPr>
        <w:pStyle w:val="Normal"/>
        <w:tabs>
          <w:tab w:val="left" w:pos="5654" w:leader="none"/>
        </w:tabs>
        <w:spacing w:lineRule="auto" w:line="240"/>
        <w:ind w:left="480" w:hanging="0"/>
        <w:rPr/>
      </w:pPr>
      <w:r>
        <w:rPr>
          <w:rFonts w:eastAsia="標楷體"/>
          <w:b/>
          <w:bCs/>
          <w:color w:val="000000" w:themeColor="text1"/>
          <w:sz w:val="32"/>
          <w:szCs w:val="32"/>
        </w:rPr>
        <w:t>資料清洗流程</w:t>
      </w:r>
    </w:p>
    <w:p>
      <w:pPr>
        <w:pStyle w:val="Normal"/>
        <w:numPr>
          <w:ilvl w:val="0"/>
          <w:numId w:val="8"/>
        </w:numPr>
        <w:spacing w:lineRule="auto" w:line="240" w:before="0" w:after="80"/>
        <w:rPr/>
      </w:pPr>
      <w:r>
        <w:rPr>
          <w:rFonts w:eastAsia="標楷體"/>
          <w:color w:val="000000" w:themeColor="text1"/>
          <w:szCs w:val="32"/>
        </w:rPr>
        <w:t>檢查</w:t>
      </w:r>
      <w:r>
        <w:rPr>
          <w:rFonts w:eastAsia="標楷體"/>
          <w:color w:val="000000" w:themeColor="text1"/>
          <w:szCs w:val="32"/>
        </w:rPr>
        <w:t>CSV</w:t>
      </w:r>
      <w:r>
        <w:rPr>
          <w:rFonts w:eastAsia="標楷體"/>
          <w:color w:val="000000" w:themeColor="text1"/>
          <w:szCs w:val="32"/>
        </w:rPr>
        <w:t>是否包含</w:t>
      </w:r>
      <w:r>
        <w:rPr>
          <w:rFonts w:eastAsia="標楷體"/>
          <w:color w:val="000000" w:themeColor="text1"/>
          <w:szCs w:val="32"/>
        </w:rPr>
        <w:t>timestamp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port_name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route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vessel_imo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vessel_type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turnaround_hours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cargo_teu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avg_speed_knots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 xml:space="preserve">delay_status </w:t>
      </w:r>
      <w:r>
        <w:rPr>
          <w:rFonts w:eastAsia="標楷體"/>
          <w:color w:val="000000" w:themeColor="text1"/>
          <w:szCs w:val="32"/>
        </w:rPr>
        <w:t>等必要欄位。</w:t>
      </w:r>
    </w:p>
    <w:p>
      <w:pPr>
        <w:pStyle w:val="Normal"/>
        <w:numPr>
          <w:ilvl w:val="0"/>
          <w:numId w:val="8"/>
        </w:numPr>
        <w:spacing w:lineRule="auto" w:line="240" w:before="0" w:after="80"/>
        <w:rPr/>
      </w:pPr>
      <w:r>
        <w:rPr>
          <w:rFonts w:eastAsia="標楷體"/>
          <w:color w:val="000000" w:themeColor="text1"/>
          <w:szCs w:val="32"/>
        </w:rPr>
        <w:t>將</w:t>
      </w:r>
      <w:r>
        <w:rPr>
          <w:rFonts w:eastAsia="標楷體"/>
          <w:color w:val="000000" w:themeColor="text1"/>
          <w:szCs w:val="32"/>
        </w:rPr>
        <w:t>imestamp</w:t>
      </w:r>
      <w:r>
        <w:rPr>
          <w:rFonts w:eastAsia="標楷體"/>
          <w:color w:val="000000" w:themeColor="text1"/>
          <w:szCs w:val="32"/>
        </w:rPr>
        <w:t>轉換為</w:t>
      </w:r>
      <w:r>
        <w:rPr>
          <w:rFonts w:eastAsia="標楷體"/>
          <w:color w:val="000000" w:themeColor="text1"/>
          <w:szCs w:val="32"/>
        </w:rPr>
        <w:t>datetime</w:t>
      </w:r>
      <w:r>
        <w:rPr>
          <w:rFonts w:eastAsia="標楷體"/>
          <w:color w:val="000000" w:themeColor="text1"/>
          <w:szCs w:val="32"/>
        </w:rPr>
        <w:t>，並移除無法解析時間的資料列。</w:t>
      </w:r>
    </w:p>
    <w:p>
      <w:pPr>
        <w:pStyle w:val="Normal"/>
        <w:numPr>
          <w:ilvl w:val="0"/>
          <w:numId w:val="8"/>
        </w:numPr>
        <w:spacing w:lineRule="auto" w:line="240" w:before="0" w:after="80"/>
        <w:rPr/>
      </w:pPr>
      <w:r>
        <w:rPr>
          <w:rFonts w:eastAsia="標楷體"/>
          <w:color w:val="000000" w:themeColor="text1"/>
          <w:szCs w:val="32"/>
        </w:rPr>
        <w:t>將數值欄位轉換為</w:t>
      </w:r>
      <w:r>
        <w:rPr>
          <w:rFonts w:eastAsia="標楷體"/>
          <w:color w:val="000000" w:themeColor="text1"/>
          <w:szCs w:val="32"/>
        </w:rPr>
        <w:t>numeric</w:t>
      </w:r>
      <w:r>
        <w:rPr>
          <w:rFonts w:eastAsia="標楷體"/>
          <w:color w:val="000000" w:themeColor="text1"/>
          <w:szCs w:val="32"/>
        </w:rPr>
        <w:t>，先排除明顯不合理範圍，再以港口中位數或整體中位數補齊缺失值。</w:t>
      </w:r>
    </w:p>
    <w:p>
      <w:pPr>
        <w:pStyle w:val="Normal"/>
        <w:numPr>
          <w:ilvl w:val="0"/>
          <w:numId w:val="8"/>
        </w:numPr>
        <w:spacing w:lineRule="auto" w:line="240" w:before="0" w:after="80"/>
        <w:rPr/>
      </w:pPr>
      <w:r>
        <w:rPr>
          <w:rFonts w:eastAsia="標楷體"/>
          <w:color w:val="000000" w:themeColor="text1"/>
          <w:szCs w:val="32"/>
        </w:rPr>
        <w:t>移除重複的船舶紀錄，並新增</w:t>
      </w:r>
      <w:r>
        <w:rPr>
          <w:rFonts w:eastAsia="標楷體"/>
          <w:color w:val="000000" w:themeColor="text1"/>
          <w:szCs w:val="32"/>
        </w:rPr>
        <w:t>date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>month</w:t>
      </w:r>
      <w:r>
        <w:rPr>
          <w:rFonts w:eastAsia="標楷體"/>
          <w:color w:val="000000" w:themeColor="text1"/>
          <w:szCs w:val="32"/>
        </w:rPr>
        <w:t>、</w:t>
      </w:r>
      <w:r>
        <w:rPr>
          <w:rFonts w:eastAsia="標楷體"/>
          <w:color w:val="000000" w:themeColor="text1"/>
          <w:szCs w:val="32"/>
        </w:rPr>
        <w:t xml:space="preserve">is_delayed </w:t>
      </w:r>
      <w:r>
        <w:rPr>
          <w:rFonts w:eastAsia="標楷體"/>
          <w:color w:val="000000" w:themeColor="text1"/>
          <w:szCs w:val="32"/>
        </w:rPr>
        <w:t>等衍生欄位。</w:t>
      </w:r>
    </w:p>
    <w:p>
      <w:pPr>
        <w:pStyle w:val="Normal"/>
        <w:numPr>
          <w:ilvl w:val="0"/>
          <w:numId w:val="8"/>
        </w:numPr>
        <w:spacing w:lineRule="auto" w:line="240" w:before="0" w:after="80"/>
        <w:rPr/>
      </w:pPr>
      <w:r>
        <w:rPr>
          <w:rFonts w:eastAsia="標楷體"/>
          <w:color w:val="000000" w:themeColor="text1"/>
          <w:szCs w:val="32"/>
        </w:rPr>
        <w:t>將乾淨資料輸出至</w:t>
      </w:r>
      <w:r>
        <w:rPr>
          <w:rFonts w:eastAsia="標楷體"/>
          <w:color w:val="000000" w:themeColor="text1"/>
          <w:szCs w:val="32"/>
        </w:rPr>
        <w:t>data/processed/cleaned_shipping_data.csv</w:t>
      </w:r>
      <w:r>
        <w:rPr>
          <w:rFonts w:eastAsia="標楷體"/>
          <w:color w:val="000000" w:themeColor="text1"/>
          <w:szCs w:val="32"/>
        </w:rPr>
        <w:t>，供後續分析與展示使用。</w:t>
      </w:r>
    </w:p>
    <w:p>
      <w:pPr>
        <w:pStyle w:val="Normal"/>
        <w:tabs>
          <w:tab w:val="left" w:pos="5654" w:leader="none"/>
        </w:tabs>
        <w:spacing w:lineRule="auto" w:line="240"/>
        <w:rPr>
          <w:rFonts w:eastAsia="標楷體"/>
          <w:b/>
          <w:b/>
          <w:bCs/>
          <w:color w:val="000000" w:themeColor="text1"/>
        </w:rPr>
      </w:pPr>
      <w:r>
        <w:rPr>
          <w:rFonts w:eastAsia="標楷體"/>
          <w:b/>
          <w:bCs/>
          <w:color w:val="000000" w:themeColor="text1"/>
        </w:rPr>
        <w:tab/>
      </w:r>
      <w:r>
        <w:br w:type="page"/>
      </w:r>
    </w:p>
    <w:p>
      <w:pPr>
        <w:pStyle w:val="Normal"/>
        <w:ind w:left="480" w:hanging="0"/>
        <w:rPr/>
      </w:pPr>
      <w:r>
        <w:rPr>
          <w:rFonts w:eastAsia="標楷體"/>
          <w:b/>
          <w:color w:val="000000" w:themeColor="text1"/>
          <w:sz w:val="28"/>
          <w:szCs w:val="32"/>
        </w:rPr>
        <w:t>作者貢獻</w:t>
      </w:r>
    </w:p>
    <w:p>
      <w:pPr>
        <w:pStyle w:val="Normal"/>
        <w:jc w:val="center"/>
        <w:rPr>
          <w:rFonts w:eastAsia="標楷體"/>
          <w:color w:val="000000" w:themeColor="text1"/>
        </w:rPr>
      </w:pPr>
      <w:r>
        <w:rPr/>
      </w:r>
    </w:p>
    <w:tbl>
      <w:tblPr>
        <w:tblStyle w:val="af3"/>
        <w:tblW w:w="10200" w:type="dxa"/>
        <w:jc w:val="left"/>
        <w:tblInd w:w="-679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6"/>
        <w:gridCol w:w="1369"/>
        <w:gridCol w:w="1538"/>
        <w:gridCol w:w="1462"/>
        <w:gridCol w:w="2719"/>
        <w:gridCol w:w="2156"/>
      </w:tblGrid>
      <w:tr>
        <w:trPr>
          <w:trHeight w:val="563" w:hRule="atLeast"/>
        </w:trPr>
        <w:tc>
          <w:tcPr>
            <w:tcW w:w="9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姓名</w:t>
            </w:r>
          </w:p>
        </w:tc>
        <w:tc>
          <w:tcPr>
            <w:tcW w:w="136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  <w:szCs w:val="32"/>
              </w:rPr>
            </w:pPr>
            <w:r>
              <w:rPr>
                <w:rFonts w:eastAsia="標楷體"/>
                <w:color w:val="000000" w:themeColor="text1"/>
                <w:sz w:val="22"/>
                <w:szCs w:val="32"/>
              </w:rPr>
              <w:t>伺服器主題</w:t>
            </w:r>
          </w:p>
        </w:tc>
        <w:tc>
          <w:tcPr>
            <w:tcW w:w="1538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  <w:szCs w:val="32"/>
              </w:rPr>
            </w:pPr>
            <w:r>
              <w:rPr>
                <w:rFonts w:eastAsia="標楷體"/>
                <w:color w:val="000000" w:themeColor="text1"/>
                <w:sz w:val="22"/>
                <w:szCs w:val="32"/>
              </w:rPr>
              <w:t>使用技術</w:t>
            </w:r>
          </w:p>
        </w:tc>
        <w:tc>
          <w:tcPr>
            <w:tcW w:w="146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  <w:szCs w:val="32"/>
              </w:rPr>
            </w:pPr>
            <w:r>
              <w:rPr>
                <w:rFonts w:eastAsia="標楷體"/>
                <w:color w:val="000000" w:themeColor="text1"/>
                <w:sz w:val="22"/>
                <w:szCs w:val="32"/>
              </w:rPr>
              <w:t>功能特色</w:t>
            </w:r>
          </w:p>
        </w:tc>
        <w:tc>
          <w:tcPr>
            <w:tcW w:w="271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  <w:szCs w:val="32"/>
              </w:rPr>
            </w:pPr>
            <w:r>
              <w:rPr>
                <w:rFonts w:eastAsia="標楷體"/>
                <w:color w:val="000000" w:themeColor="text1"/>
                <w:sz w:val="22"/>
                <w:szCs w:val="32"/>
              </w:rPr>
              <w:t>量化評估指標</w:t>
            </w:r>
          </w:p>
        </w:tc>
        <w:tc>
          <w:tcPr>
            <w:tcW w:w="21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  <w:szCs w:val="32"/>
              </w:rPr>
            </w:pPr>
            <w:r>
              <w:rPr>
                <w:rFonts w:eastAsia="標楷體"/>
                <w:color w:val="000000" w:themeColor="text1"/>
                <w:sz w:val="22"/>
                <w:szCs w:val="32"/>
              </w:rPr>
              <w:t>Github</w:t>
            </w:r>
            <w:r>
              <w:rPr>
                <w:rFonts w:eastAsia="標楷體"/>
                <w:color w:val="000000" w:themeColor="text1"/>
                <w:sz w:val="22"/>
                <w:szCs w:val="32"/>
              </w:rPr>
              <w:t xml:space="preserve">連結 </w:t>
            </w:r>
          </w:p>
        </w:tc>
      </w:tr>
      <w:tr>
        <w:trPr>
          <w:trHeight w:val="1762" w:hRule="atLeast"/>
        </w:trPr>
        <w:tc>
          <w:tcPr>
            <w:tcW w:w="9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陳意欣</w:t>
            </w:r>
          </w:p>
        </w:tc>
        <w:tc>
          <w:tcPr>
            <w:tcW w:w="136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Gradio</w:t>
            </w:r>
            <w:r>
              <w:rPr>
                <w:rFonts w:eastAsia="標楷體"/>
                <w:color w:val="000000" w:themeColor="text1"/>
                <w:sz w:val="22"/>
              </w:rPr>
              <w:t>航運資料儀表板整合</w:t>
            </w:r>
          </w:p>
        </w:tc>
        <w:tc>
          <w:tcPr>
            <w:tcW w:w="1538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1.  Python</w:t>
              <w:br/>
              <w:t>2.  Gradio</w:t>
              <w:br/>
              <w:t>3.  GitHub</w:t>
            </w:r>
          </w:p>
        </w:tc>
        <w:tc>
          <w:tcPr>
            <w:tcW w:w="146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航運資料互動式儀表板設計與整合</w:t>
            </w:r>
          </w:p>
        </w:tc>
        <w:tc>
          <w:tcPr>
            <w:tcW w:w="271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 xml:space="preserve">建置 </w:t>
            </w:r>
            <w:r>
              <w:rPr>
                <w:rFonts w:eastAsia="標楷體"/>
                <w:color w:val="000000" w:themeColor="text1"/>
                <w:sz w:val="22"/>
              </w:rPr>
              <w:t xml:space="preserve">1 </w:t>
            </w:r>
            <w:r>
              <w:rPr>
                <w:rFonts w:eastAsia="標楷體"/>
                <w:color w:val="000000" w:themeColor="text1"/>
                <w:sz w:val="22"/>
              </w:rPr>
              <w:t xml:space="preserve">個 </w:t>
            </w:r>
            <w:r>
              <w:rPr>
                <w:rFonts w:eastAsia="標楷體"/>
                <w:color w:val="000000" w:themeColor="text1"/>
                <w:sz w:val="22"/>
              </w:rPr>
              <w:t xml:space="preserve">Gradio </w:t>
            </w:r>
            <w:r>
              <w:rPr>
                <w:rFonts w:eastAsia="標楷體"/>
                <w:color w:val="000000" w:themeColor="text1"/>
                <w:sz w:val="22"/>
              </w:rPr>
              <w:t>儀表板，包含</w:t>
            </w:r>
            <w:r>
              <w:rPr>
                <w:rFonts w:eastAsia="標楷體"/>
                <w:color w:val="000000" w:themeColor="text1"/>
                <w:sz w:val="22"/>
              </w:rPr>
              <w:t>CSV</w:t>
            </w:r>
            <w:r>
              <w:rPr>
                <w:rFonts w:eastAsia="標楷體"/>
                <w:color w:val="000000" w:themeColor="text1"/>
                <w:sz w:val="22"/>
              </w:rPr>
              <w:t>上傳、篩選條件、</w:t>
            </w:r>
            <w:r>
              <w:rPr>
                <w:rFonts w:eastAsia="標楷體"/>
                <w:color w:val="000000" w:themeColor="text1"/>
                <w:sz w:val="22"/>
              </w:rPr>
              <w:t xml:space="preserve">KPI </w:t>
            </w:r>
            <w:r>
              <w:rPr>
                <w:rFonts w:eastAsia="標楷體"/>
                <w:color w:val="000000" w:themeColor="text1"/>
                <w:sz w:val="22"/>
              </w:rPr>
              <w:t>摘要、圖表與資料表展示等功能</w:t>
            </w:r>
          </w:p>
        </w:tc>
        <w:tc>
          <w:tcPr>
            <w:tcW w:w="21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ind w:left="720"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1.</w:t>
            </w:r>
            <w:r>
              <w:rPr>
                <w:rFonts w:eastAsia="標楷體"/>
                <w:color w:val="000000" w:themeColor="text1"/>
                <w:sz w:val="22"/>
              </w:rPr>
              <w:t xml:space="preserve">提供 </w:t>
            </w:r>
            <w:r>
              <w:rPr>
                <w:rFonts w:eastAsia="標楷體"/>
                <w:color w:val="000000" w:themeColor="text1"/>
                <w:sz w:val="22"/>
              </w:rPr>
              <w:t xml:space="preserve">README markdown </w:t>
            </w:r>
            <w:r>
              <w:rPr>
                <w:rFonts w:eastAsia="標楷體"/>
                <w:color w:val="000000" w:themeColor="text1"/>
                <w:sz w:val="22"/>
              </w:rPr>
              <w:t>介紹</w:t>
            </w:r>
          </w:p>
          <w:p>
            <w:pPr>
              <w:pStyle w:val="ListParagraph"/>
              <w:numPr>
                <w:ilvl w:val="0"/>
                <w:numId w:val="0"/>
              </w:numPr>
              <w:ind w:left="720"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2.</w:t>
            </w:r>
            <w:r>
              <w:rPr>
                <w:rFonts w:eastAsia="標楷體"/>
                <w:color w:val="000000" w:themeColor="text1"/>
                <w:sz w:val="22"/>
              </w:rPr>
              <w:t>負責專案整合與測試</w:t>
            </w:r>
          </w:p>
        </w:tc>
      </w:tr>
      <w:tr>
        <w:trPr>
          <w:trHeight w:val="1988" w:hRule="atLeast"/>
        </w:trPr>
        <w:tc>
          <w:tcPr>
            <w:tcW w:w="9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黃薏庭</w:t>
            </w:r>
          </w:p>
        </w:tc>
        <w:tc>
          <w:tcPr>
            <w:tcW w:w="136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航運資料來源與欄位設計</w:t>
            </w:r>
          </w:p>
        </w:tc>
        <w:tc>
          <w:tcPr>
            <w:tcW w:w="1538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1.  CSV</w:t>
              <w:br/>
              <w:t>2.  Pandas</w:t>
              <w:br/>
              <w:t>3.  GitHub</w:t>
            </w:r>
          </w:p>
        </w:tc>
        <w:tc>
          <w:tcPr>
            <w:tcW w:w="146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建立模擬航運與港口物流資料</w:t>
            </w:r>
          </w:p>
        </w:tc>
        <w:tc>
          <w:tcPr>
            <w:tcW w:w="271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建立</w:t>
            </w:r>
            <w:r>
              <w:rPr>
                <w:rFonts w:eastAsia="標楷體"/>
                <w:color w:val="000000" w:themeColor="text1"/>
                <w:sz w:val="22"/>
              </w:rPr>
              <w:t>1</w:t>
            </w:r>
            <w:r>
              <w:rPr>
                <w:rFonts w:eastAsia="標楷體"/>
                <w:color w:val="000000" w:themeColor="text1"/>
                <w:sz w:val="22"/>
              </w:rPr>
              <w:t>份示範資料集，共</w:t>
            </w:r>
            <w:r>
              <w:rPr>
                <w:rFonts w:eastAsia="標楷體"/>
                <w:color w:val="000000" w:themeColor="text1"/>
                <w:sz w:val="22"/>
              </w:rPr>
              <w:t>60</w:t>
            </w:r>
            <w:r>
              <w:rPr>
                <w:rFonts w:eastAsia="標楷體"/>
                <w:color w:val="000000" w:themeColor="text1"/>
                <w:sz w:val="22"/>
              </w:rPr>
              <w:t>筆航運資料，包含港口、航線、船舶類型、</w:t>
            </w:r>
            <w:r>
              <w:rPr>
                <w:rFonts w:eastAsia="標楷體"/>
                <w:color w:val="000000" w:themeColor="text1"/>
                <w:sz w:val="22"/>
              </w:rPr>
              <w:t>TEU</w:t>
            </w:r>
            <w:r>
              <w:rPr>
                <w:rFonts w:eastAsia="標楷體"/>
                <w:color w:val="000000" w:themeColor="text1"/>
                <w:sz w:val="22"/>
              </w:rPr>
              <w:t>、滯港時間、航速與延誤狀態等欄位</w:t>
            </w:r>
          </w:p>
        </w:tc>
        <w:tc>
          <w:tcPr>
            <w:tcW w:w="21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ind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1.</w:t>
            </w:r>
            <w:r>
              <w:rPr>
                <w:rFonts w:eastAsia="標楷體"/>
                <w:color w:val="000000" w:themeColor="text1"/>
                <w:sz w:val="22"/>
              </w:rPr>
              <w:t xml:space="preserve">提供 </w:t>
            </w:r>
            <w:r>
              <w:rPr>
                <w:rFonts w:eastAsia="標楷體"/>
                <w:color w:val="000000" w:themeColor="text1"/>
                <w:sz w:val="22"/>
              </w:rPr>
              <w:t xml:space="preserve">data/README.md </w:t>
            </w:r>
            <w:r>
              <w:rPr>
                <w:rFonts w:eastAsia="標楷體"/>
                <w:color w:val="000000" w:themeColor="text1"/>
                <w:sz w:val="22"/>
              </w:rPr>
              <w:t>資料說明</w:t>
            </w:r>
            <w:r>
              <w:rPr>
                <w:rFonts w:eastAsia="標楷體"/>
                <w:color w:val="000000" w:themeColor="text1"/>
                <w:sz w:val="22"/>
              </w:rPr>
              <w:br/>
              <w:t>2.</w:t>
            </w:r>
            <w:r>
              <w:rPr>
                <w:rFonts w:eastAsia="標楷體"/>
                <w:color w:val="000000" w:themeColor="text1"/>
                <w:sz w:val="22"/>
              </w:rPr>
              <w:t>整理資料欄位定義</w:t>
            </w:r>
          </w:p>
        </w:tc>
      </w:tr>
      <w:tr>
        <w:trPr>
          <w:trHeight w:val="1931" w:hRule="atLeast"/>
        </w:trPr>
        <w:tc>
          <w:tcPr>
            <w:tcW w:w="9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蔡异堤</w:t>
            </w:r>
          </w:p>
        </w:tc>
        <w:tc>
          <w:tcPr>
            <w:tcW w:w="136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航運資料清洗與前處理流程</w:t>
            </w:r>
          </w:p>
        </w:tc>
        <w:tc>
          <w:tcPr>
            <w:tcW w:w="1538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1.  Python</w:t>
              <w:br/>
              <w:t>2.  Pandas</w:t>
              <w:br/>
              <w:t>3.  NumPy</w:t>
            </w:r>
          </w:p>
        </w:tc>
        <w:tc>
          <w:tcPr>
            <w:tcW w:w="146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 xml:space="preserve">航運 </w:t>
            </w:r>
            <w:r>
              <w:rPr>
                <w:rFonts w:eastAsia="標楷體"/>
                <w:color w:val="000000" w:themeColor="text1"/>
                <w:sz w:val="22"/>
              </w:rPr>
              <w:t xml:space="preserve">CSV </w:t>
            </w:r>
            <w:r>
              <w:rPr>
                <w:rFonts w:eastAsia="標楷體"/>
                <w:color w:val="000000" w:themeColor="text1"/>
                <w:sz w:val="22"/>
              </w:rPr>
              <w:t>資料清洗與異常值處理</w:t>
            </w:r>
          </w:p>
        </w:tc>
        <w:tc>
          <w:tcPr>
            <w:tcW w:w="271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完成</w:t>
            </w:r>
            <w:r>
              <w:rPr>
                <w:rFonts w:eastAsia="標楷體"/>
                <w:color w:val="000000" w:themeColor="text1"/>
                <w:sz w:val="22"/>
              </w:rPr>
              <w:t>1</w:t>
            </w:r>
            <w:r>
              <w:rPr>
                <w:rFonts w:eastAsia="標楷體"/>
                <w:color w:val="000000" w:themeColor="text1"/>
                <w:sz w:val="22"/>
              </w:rPr>
              <w:t>個資料清洗模組，可進行欄位檢查、時間格式轉換、缺失值補齊、重複資料移除與不合理數值過濾</w:t>
            </w:r>
          </w:p>
        </w:tc>
        <w:tc>
          <w:tcPr>
            <w:tcW w:w="21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ind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 xml:space="preserve">1. </w:t>
            </w:r>
            <w:r>
              <w:rPr>
                <w:rFonts w:eastAsia="標楷體"/>
                <w:color w:val="000000" w:themeColor="text1"/>
                <w:sz w:val="22"/>
              </w:rPr>
              <w:t>提供</w:t>
            </w:r>
            <w:r>
              <w:rPr>
                <w:rFonts w:eastAsia="標楷體"/>
                <w:color w:val="000000" w:themeColor="text1"/>
                <w:sz w:val="22"/>
              </w:rPr>
              <w:t>clean_data.py</w:t>
            </w:r>
            <w:r>
              <w:rPr>
                <w:rFonts w:eastAsia="標楷體"/>
                <w:color w:val="000000" w:themeColor="text1"/>
                <w:sz w:val="22"/>
              </w:rPr>
              <w:t>程式碼</w:t>
            </w:r>
          </w:p>
          <w:p>
            <w:pPr>
              <w:pStyle w:val="ListParagraph"/>
              <w:ind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 xml:space="preserve">2. </w:t>
            </w:r>
            <w:r>
              <w:rPr>
                <w:rFonts w:eastAsia="標楷體"/>
                <w:color w:val="000000" w:themeColor="text1"/>
                <w:sz w:val="22"/>
              </w:rPr>
              <w:t>輸出清洗後資料</w:t>
            </w:r>
          </w:p>
        </w:tc>
      </w:tr>
      <w:tr>
        <w:trPr>
          <w:trHeight w:val="2044" w:hRule="atLeast"/>
        </w:trPr>
        <w:tc>
          <w:tcPr>
            <w:tcW w:w="9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吳宣縈</w:t>
            </w:r>
          </w:p>
        </w:tc>
        <w:tc>
          <w:tcPr>
            <w:tcW w:w="136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ind w:left="360"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港口營運績效分析</w:t>
            </w:r>
          </w:p>
        </w:tc>
        <w:tc>
          <w:tcPr>
            <w:tcW w:w="1538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1.  Python</w:t>
              <w:br/>
              <w:t>2.  Pandas</w:t>
              <w:br/>
              <w:t>3.  Matplotlib</w:t>
            </w:r>
          </w:p>
        </w:tc>
        <w:tc>
          <w:tcPr>
            <w:tcW w:w="146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港口與航線資料統計分析</w:t>
            </w:r>
          </w:p>
        </w:tc>
        <w:tc>
          <w:tcPr>
            <w:tcW w:w="271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建立</w:t>
            </w:r>
            <w:r>
              <w:rPr>
                <w:rFonts w:eastAsia="標楷體"/>
                <w:color w:val="000000" w:themeColor="text1"/>
                <w:sz w:val="22"/>
              </w:rPr>
              <w:t>2</w:t>
            </w:r>
            <w:r>
              <w:rPr>
                <w:rFonts w:eastAsia="標楷體"/>
                <w:color w:val="000000" w:themeColor="text1"/>
                <w:sz w:val="22"/>
              </w:rPr>
              <w:t>種績效分析表，包含港口績效表與航線績效表，並計算總</w:t>
            </w:r>
            <w:r>
              <w:rPr>
                <w:rFonts w:eastAsia="標楷體"/>
                <w:color w:val="000000" w:themeColor="text1"/>
                <w:sz w:val="22"/>
              </w:rPr>
              <w:t>TEU</w:t>
            </w:r>
            <w:r>
              <w:rPr>
                <w:rFonts w:eastAsia="標楷體"/>
                <w:color w:val="000000" w:themeColor="text1"/>
                <w:sz w:val="22"/>
              </w:rPr>
              <w:t>、平均滯港時間、平均航速與延誤率</w:t>
            </w:r>
          </w:p>
        </w:tc>
        <w:tc>
          <w:tcPr>
            <w:tcW w:w="21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ListParagraph"/>
              <w:ind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 xml:space="preserve">1. </w:t>
            </w:r>
            <w:r>
              <w:rPr>
                <w:rFonts w:eastAsia="標楷體"/>
                <w:color w:val="000000" w:themeColor="text1"/>
                <w:sz w:val="22"/>
              </w:rPr>
              <w:t xml:space="preserve">提供 </w:t>
            </w:r>
            <w:r>
              <w:rPr>
                <w:rFonts w:eastAsia="標楷體"/>
                <w:color w:val="000000" w:themeColor="text1"/>
                <w:sz w:val="22"/>
              </w:rPr>
              <w:t xml:space="preserve">analyze_data.py </w:t>
            </w:r>
            <w:r>
              <w:rPr>
                <w:rFonts w:eastAsia="標楷體"/>
                <w:color w:val="000000" w:themeColor="text1"/>
                <w:sz w:val="22"/>
              </w:rPr>
              <w:t>程式碼</w:t>
            </w:r>
          </w:p>
          <w:p>
            <w:pPr>
              <w:pStyle w:val="ListParagraph"/>
              <w:ind w:hanging="0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 xml:space="preserve">2. </w:t>
            </w:r>
            <w:r>
              <w:rPr>
                <w:rFonts w:eastAsia="標楷體"/>
                <w:color w:val="000000" w:themeColor="text1"/>
                <w:sz w:val="22"/>
              </w:rPr>
              <w:t>製作分析圖表</w:t>
            </w:r>
          </w:p>
        </w:tc>
      </w:tr>
      <w:tr>
        <w:trPr>
          <w:trHeight w:val="1168" w:hRule="atLeast"/>
        </w:trPr>
        <w:tc>
          <w:tcPr>
            <w:tcW w:w="9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尤姵瑄</w:t>
            </w:r>
          </w:p>
        </w:tc>
        <w:tc>
          <w:tcPr>
            <w:tcW w:w="136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 xml:space="preserve">Docker </w:t>
            </w:r>
            <w:r>
              <w:rPr>
                <w:rFonts w:eastAsia="標楷體"/>
                <w:color w:val="000000" w:themeColor="text1"/>
                <w:sz w:val="22"/>
              </w:rPr>
              <w:t>容器化部署</w:t>
            </w:r>
          </w:p>
        </w:tc>
        <w:tc>
          <w:tcPr>
            <w:tcW w:w="1538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/>
              <w:t>1.  Docker</w:t>
              <w:br/>
              <w:t>2. Dockerfile</w:t>
            </w:r>
          </w:p>
          <w:p>
            <w:pPr>
              <w:pStyle w:val="Normal"/>
              <w:jc w:val="left"/>
              <w:rPr/>
            </w:pPr>
            <w:r>
              <w:rPr/>
              <w:t>3.  Python</w:t>
            </w:r>
          </w:p>
        </w:tc>
        <w:tc>
          <w:tcPr>
            <w:tcW w:w="146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將</w:t>
            </w:r>
            <w:r>
              <w:rPr>
                <w:rFonts w:eastAsia="標楷體"/>
                <w:color w:val="000000" w:themeColor="text1"/>
                <w:sz w:val="22"/>
              </w:rPr>
              <w:t xml:space="preserve">Gradio </w:t>
            </w:r>
            <w:r>
              <w:rPr>
                <w:rFonts w:eastAsia="標楷體"/>
                <w:color w:val="000000" w:themeColor="text1"/>
                <w:sz w:val="22"/>
              </w:rPr>
              <w:t>儀表板打包成</w:t>
            </w:r>
            <w:r>
              <w:rPr>
                <w:rFonts w:eastAsia="標楷體"/>
                <w:color w:val="000000" w:themeColor="text1"/>
                <w:sz w:val="22"/>
              </w:rPr>
              <w:t xml:space="preserve">Docker </w:t>
            </w:r>
            <w:r>
              <w:rPr>
                <w:rFonts w:eastAsia="標楷體"/>
                <w:color w:val="000000" w:themeColor="text1"/>
                <w:sz w:val="22"/>
              </w:rPr>
              <w:t>容器</w:t>
            </w:r>
          </w:p>
        </w:tc>
        <w:tc>
          <w:tcPr>
            <w:tcW w:w="271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建置</w:t>
            </w:r>
            <w:r>
              <w:rPr>
                <w:rFonts w:eastAsia="標楷體"/>
                <w:color w:val="000000" w:themeColor="text1"/>
                <w:sz w:val="22"/>
              </w:rPr>
              <w:t>1</w:t>
            </w:r>
            <w:r>
              <w:rPr>
                <w:rFonts w:eastAsia="標楷體"/>
                <w:color w:val="000000" w:themeColor="text1"/>
                <w:sz w:val="22"/>
              </w:rPr>
              <w:t>個</w:t>
            </w:r>
            <w:r>
              <w:rPr>
                <w:rFonts w:eastAsia="標楷體"/>
                <w:color w:val="000000" w:themeColor="text1"/>
                <w:sz w:val="22"/>
              </w:rPr>
              <w:t>Dockerfile</w:t>
            </w:r>
            <w:r>
              <w:rPr>
                <w:rFonts w:eastAsia="標楷體"/>
                <w:color w:val="000000" w:themeColor="text1"/>
                <w:sz w:val="22"/>
              </w:rPr>
              <w:t>，可透過</w:t>
            </w:r>
            <w:r>
              <w:rPr>
                <w:rFonts w:eastAsia="標楷體"/>
                <w:color w:val="000000" w:themeColor="text1"/>
                <w:sz w:val="22"/>
              </w:rPr>
              <w:t xml:space="preserve">docker build </w:t>
            </w:r>
            <w:r>
              <w:rPr>
                <w:rFonts w:eastAsia="標楷體"/>
                <w:color w:val="000000" w:themeColor="text1"/>
                <w:sz w:val="22"/>
              </w:rPr>
              <w:t>與</w:t>
            </w:r>
            <w:r>
              <w:rPr>
                <w:rFonts w:eastAsia="標楷體"/>
                <w:color w:val="000000" w:themeColor="text1"/>
                <w:sz w:val="22"/>
              </w:rPr>
              <w:t xml:space="preserve">docker run </w:t>
            </w:r>
            <w:r>
              <w:rPr>
                <w:rFonts w:eastAsia="標楷體"/>
                <w:color w:val="000000" w:themeColor="text1"/>
                <w:sz w:val="22"/>
              </w:rPr>
              <w:t>啟動系統，並將服務對應至</w:t>
            </w:r>
            <w:r>
              <w:rPr>
                <w:rFonts w:eastAsia="標楷體"/>
                <w:color w:val="000000" w:themeColor="text1"/>
                <w:sz w:val="22"/>
              </w:rPr>
              <w:t>localhost:8080</w:t>
            </w:r>
          </w:p>
        </w:tc>
        <w:tc>
          <w:tcPr>
            <w:tcW w:w="21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 xml:space="preserve">1. </w:t>
            </w:r>
            <w:r>
              <w:rPr>
                <w:rFonts w:eastAsia="標楷體"/>
                <w:color w:val="000000" w:themeColor="text1"/>
                <w:sz w:val="22"/>
              </w:rPr>
              <w:t xml:space="preserve">提供 </w:t>
            </w:r>
            <w:r>
              <w:rPr>
                <w:rFonts w:eastAsia="標楷體"/>
                <w:color w:val="000000" w:themeColor="text1"/>
                <w:sz w:val="22"/>
              </w:rPr>
              <w:t>docker/Dockerfile</w:t>
              <w:br/>
              <w:t xml:space="preserve">2. </w:t>
            </w:r>
            <w:r>
              <w:rPr>
                <w:rFonts w:eastAsia="標楷體"/>
                <w:color w:val="000000" w:themeColor="text1"/>
                <w:sz w:val="22"/>
              </w:rPr>
              <w:t xml:space="preserve">撰寫 </w:t>
            </w:r>
            <w:r>
              <w:rPr>
                <w:rFonts w:eastAsia="標楷體"/>
                <w:color w:val="000000" w:themeColor="text1"/>
                <w:sz w:val="22"/>
              </w:rPr>
              <w:t xml:space="preserve">Docker </w:t>
            </w:r>
            <w:r>
              <w:rPr>
                <w:rFonts w:eastAsia="標楷體"/>
                <w:color w:val="000000" w:themeColor="text1"/>
                <w:sz w:val="22"/>
              </w:rPr>
              <w:t>執行說明</w:t>
            </w:r>
          </w:p>
        </w:tc>
      </w:tr>
      <w:tr>
        <w:trPr>
          <w:trHeight w:val="1168" w:hRule="atLeast"/>
        </w:trPr>
        <w:tc>
          <w:tcPr>
            <w:tcW w:w="9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王品儒</w:t>
            </w:r>
          </w:p>
        </w:tc>
        <w:tc>
          <w:tcPr>
            <w:tcW w:w="136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標楷體"/>
                <w:color w:val="000000" w:themeColor="text1"/>
                <w:sz w:val="22"/>
              </w:rPr>
              <w:t>專題文件與成果展示</w:t>
            </w:r>
          </w:p>
        </w:tc>
        <w:tc>
          <w:tcPr>
            <w:tcW w:w="1538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/>
            </w:pPr>
            <w:r>
              <w:rPr/>
              <w:t>1. Markdown</w:t>
              <w:br/>
              <w:t>2. GitHub</w:t>
              <w:br/>
              <w:t>3. Jupyter Notebook</w:t>
            </w:r>
          </w:p>
        </w:tc>
        <w:tc>
          <w:tcPr>
            <w:tcW w:w="1462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>撰寫專題提案、期末報告與展示文件</w:t>
            </w:r>
          </w:p>
        </w:tc>
        <w:tc>
          <w:tcPr>
            <w:tcW w:w="2719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 xml:space="preserve">完成 </w:t>
            </w:r>
            <w:r>
              <w:rPr>
                <w:rFonts w:eastAsia="標楷體"/>
                <w:color w:val="000000" w:themeColor="text1"/>
                <w:sz w:val="22"/>
              </w:rPr>
              <w:t xml:space="preserve">4 </w:t>
            </w:r>
            <w:r>
              <w:rPr>
                <w:rFonts w:eastAsia="標楷體"/>
                <w:color w:val="000000" w:themeColor="text1"/>
                <w:sz w:val="22"/>
              </w:rPr>
              <w:t xml:space="preserve">份 </w:t>
            </w:r>
            <w:r>
              <w:rPr>
                <w:rFonts w:eastAsia="標楷體"/>
                <w:color w:val="000000" w:themeColor="text1"/>
                <w:sz w:val="22"/>
              </w:rPr>
              <w:t xml:space="preserve">markdown </w:t>
            </w:r>
            <w:r>
              <w:rPr>
                <w:rFonts w:eastAsia="標楷體"/>
                <w:color w:val="000000" w:themeColor="text1"/>
                <w:sz w:val="22"/>
              </w:rPr>
              <w:t xml:space="preserve">文件，包含 </w:t>
            </w:r>
            <w:r>
              <w:rPr>
                <w:rFonts w:eastAsia="標楷體"/>
                <w:color w:val="000000" w:themeColor="text1"/>
                <w:sz w:val="22"/>
              </w:rPr>
              <w:t>README.md</w:t>
            </w:r>
            <w:r>
              <w:rPr>
                <w:rFonts w:eastAsia="標楷體"/>
                <w:color w:val="000000" w:themeColor="text1"/>
                <w:sz w:val="22"/>
              </w:rPr>
              <w:t>、</w:t>
            </w:r>
            <w:r>
              <w:rPr>
                <w:rFonts w:eastAsia="標楷體"/>
                <w:color w:val="000000" w:themeColor="text1"/>
                <w:sz w:val="22"/>
              </w:rPr>
              <w:t>proposal.md</w:t>
            </w:r>
            <w:r>
              <w:rPr>
                <w:rFonts w:eastAsia="標楷體"/>
                <w:color w:val="000000" w:themeColor="text1"/>
                <w:sz w:val="22"/>
              </w:rPr>
              <w:t>、</w:t>
            </w:r>
            <w:r>
              <w:rPr>
                <w:rFonts w:eastAsia="標楷體"/>
                <w:color w:val="000000" w:themeColor="text1"/>
                <w:sz w:val="22"/>
              </w:rPr>
              <w:t>report.md</w:t>
            </w:r>
            <w:r>
              <w:rPr>
                <w:rFonts w:eastAsia="標楷體"/>
                <w:color w:val="000000" w:themeColor="text1"/>
                <w:sz w:val="22"/>
              </w:rPr>
              <w:t>、</w:t>
            </w:r>
            <w:r>
              <w:rPr>
                <w:rFonts w:eastAsia="標楷體"/>
                <w:color w:val="000000" w:themeColor="text1"/>
                <w:sz w:val="22"/>
              </w:rPr>
              <w:t>topic_shipping_dashboard.md</w:t>
            </w:r>
            <w:r>
              <w:rPr>
                <w:rFonts w:eastAsia="標楷體"/>
                <w:color w:val="000000" w:themeColor="text1"/>
                <w:sz w:val="22"/>
              </w:rPr>
              <w:t>，並整理專題流程與成果說明</w:t>
            </w:r>
          </w:p>
        </w:tc>
        <w:tc>
          <w:tcPr>
            <w:tcW w:w="2156" w:type="dxa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jc w:val="left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/>
                <w:color w:val="000000" w:themeColor="text1"/>
                <w:sz w:val="22"/>
              </w:rPr>
              <w:t xml:space="preserve">1. </w:t>
            </w:r>
            <w:r>
              <w:rPr>
                <w:rFonts w:eastAsia="標楷體"/>
                <w:color w:val="000000" w:themeColor="text1"/>
                <w:sz w:val="22"/>
              </w:rPr>
              <w:t xml:space="preserve">提供 </w:t>
            </w:r>
            <w:r>
              <w:rPr>
                <w:rFonts w:eastAsia="標楷體"/>
                <w:color w:val="000000" w:themeColor="text1"/>
                <w:sz w:val="22"/>
              </w:rPr>
              <w:t xml:space="preserve">markdown </w:t>
            </w:r>
            <w:r>
              <w:rPr>
                <w:rFonts w:eastAsia="標楷體"/>
                <w:color w:val="000000" w:themeColor="text1"/>
                <w:sz w:val="22"/>
              </w:rPr>
              <w:t>介紹</w:t>
            </w:r>
            <w:r>
              <w:rPr>
                <w:rFonts w:eastAsia="標楷體"/>
                <w:color w:val="000000" w:themeColor="text1"/>
                <w:sz w:val="22"/>
              </w:rPr>
              <w:br/>
              <w:t xml:space="preserve">2. </w:t>
            </w:r>
            <w:r>
              <w:rPr>
                <w:rFonts w:eastAsia="標楷體"/>
                <w:color w:val="000000" w:themeColor="text1"/>
                <w:sz w:val="22"/>
              </w:rPr>
              <w:t>整理報告與展示流程</w:t>
            </w:r>
          </w:p>
        </w:tc>
      </w:tr>
    </w:tbl>
    <w:p>
      <w:pPr>
        <w:pStyle w:val="Normal"/>
        <w:rPr>
          <w:rFonts w:eastAsia="標楷體"/>
          <w:b/>
          <w:b/>
          <w:color w:val="000000" w:themeColor="text1"/>
          <w:sz w:val="28"/>
          <w:szCs w:val="32"/>
        </w:rPr>
      </w:pPr>
      <w:r>
        <w:rPr>
          <w:rFonts w:eastAsia="標楷體"/>
          <w:b/>
          <w:color w:val="000000" w:themeColor="text1"/>
          <w:sz w:val="28"/>
          <w:szCs w:val="32"/>
        </w:rPr>
      </w:r>
    </w:p>
    <w:p>
      <w:pPr>
        <w:pStyle w:val="Normal"/>
        <w:jc w:val="center"/>
        <w:rPr>
          <w:rFonts w:eastAsia="標楷體"/>
          <w:b w:val="false"/>
          <w:b w:val="false"/>
          <w:bCs w:val="false"/>
          <w:color w:val="000000" w:themeColor="text1"/>
          <w:sz w:val="24"/>
          <w:szCs w:val="24"/>
        </w:rPr>
      </w:pPr>
      <w:r>
        <w:rPr>
          <w:rFonts w:eastAsia="標楷體"/>
          <w:b w:val="false"/>
          <w:bCs w:val="false"/>
          <w:color w:val="000000" w:themeColor="text1"/>
          <w:sz w:val="24"/>
          <w:szCs w:val="24"/>
        </w:rPr>
        <w:t>表</w:t>
      </w:r>
      <w:r>
        <w:rPr>
          <w:rFonts w:eastAsia="標楷體"/>
          <w:b w:val="false"/>
          <w:bCs w:val="false"/>
          <w:color w:val="000000" w:themeColor="text1"/>
          <w:sz w:val="24"/>
          <w:szCs w:val="24"/>
        </w:rPr>
        <w:t xml:space="preserve">2- </w:t>
      </w:r>
      <w:r>
        <w:rPr>
          <w:rFonts w:eastAsia="標楷體"/>
          <w:b w:val="false"/>
          <w:bCs w:val="false"/>
          <w:color w:val="000000" w:themeColor="text1"/>
          <w:sz w:val="24"/>
          <w:szCs w:val="24"/>
        </w:rPr>
        <w:t>組員分工表</w:t>
      </w:r>
    </w:p>
    <w:p>
      <w:pPr>
        <w:pStyle w:val="Normal"/>
        <w:rPr>
          <w:rFonts w:eastAsia="標楷體"/>
          <w:b w:val="false"/>
          <w:b w:val="false"/>
          <w:bCs w:val="false"/>
          <w:color w:val="000000" w:themeColor="text1"/>
          <w:sz w:val="24"/>
          <w:szCs w:val="24"/>
          <w:lang w:val="fr-FR"/>
        </w:rPr>
      </w:pPr>
      <w:r>
        <w:rPr>
          <w:rFonts w:eastAsia="標楷體"/>
          <w:b w:val="false"/>
          <w:bCs w:val="false"/>
          <w:color w:val="000000" w:themeColor="text1"/>
          <w:sz w:val="24"/>
          <w:szCs w:val="24"/>
          <w:lang w:val="fr-FR"/>
        </w:rPr>
      </w:r>
    </w:p>
    <w:p>
      <w:pPr>
        <w:pStyle w:val="Normal"/>
        <w:rPr/>
      </w:pPr>
      <w:r>
        <w:rPr>
          <w:rFonts w:eastAsia="標楷體"/>
          <w:b/>
          <w:color w:val="000000" w:themeColor="text1"/>
          <w:sz w:val="36"/>
          <w:szCs w:val="36"/>
          <w:lang w:val="fr-FR"/>
        </w:rPr>
        <w:t>(</w:t>
      </w:r>
      <w:r>
        <w:rPr>
          <w:rFonts w:eastAsia="標楷體"/>
          <w:b/>
          <w:color w:val="000000" w:themeColor="text1"/>
          <w:sz w:val="36"/>
          <w:szCs w:val="36"/>
        </w:rPr>
        <w:t>五</w:t>
      </w:r>
      <w:r>
        <w:rPr>
          <w:rFonts w:eastAsia="標楷體"/>
          <w:b/>
          <w:color w:val="000000" w:themeColor="text1"/>
          <w:sz w:val="36"/>
          <w:szCs w:val="36"/>
          <w:lang w:val="fr-FR"/>
        </w:rPr>
        <w:t xml:space="preserve">) </w:t>
      </w:r>
      <w:r>
        <w:rPr>
          <w:rFonts w:eastAsia="標楷體"/>
          <w:b/>
          <w:color w:val="000000" w:themeColor="text1"/>
          <w:sz w:val="36"/>
          <w:szCs w:val="36"/>
        </w:rPr>
        <w:t>結論</w:t>
      </w:r>
    </w:p>
    <w:p>
      <w:pPr>
        <w:pStyle w:val="Normal"/>
        <w:ind w:left="480" w:hanging="0"/>
        <w:rPr/>
      </w:pPr>
      <w:r>
        <w:rPr/>
        <w:t xml:space="preserve">本專題已完成可執行的 </w:t>
      </w:r>
      <w:r>
        <w:rPr/>
        <w:t xml:space="preserve">Gradio </w:t>
      </w:r>
      <w:r>
        <w:rPr/>
        <w:t xml:space="preserve">航運資料儀表板。啟動後，使用者可以在瀏覽器中選擇港口、航線、船舶類型、最低貨櫃量、分析指標與圖表類型。系統會即時顯示 </w:t>
      </w:r>
      <w:r>
        <w:rPr/>
        <w:t>KPI Summary</w:t>
      </w:r>
      <w:r>
        <w:rPr/>
        <w:t>、港口績效、航線績效、篩選後資料與分析圖表。</w:t>
      </w:r>
    </w:p>
    <w:p>
      <w:pPr>
        <w:pStyle w:val="Normal"/>
        <w:ind w:left="480" w:hanging="0"/>
        <w:rPr/>
      </w:pPr>
      <w:r>
        <w:rPr/>
      </w:r>
    </w:p>
    <w:tbl>
      <w:tblPr>
        <w:tblStyle w:val="TableGrid"/>
        <w:tblW w:w="9360" w:type="dxa"/>
        <w:jc w:val="left"/>
        <w:tblInd w:w="120" w:type="dxa"/>
        <w:tblCellMar>
          <w:top w:w="80" w:type="dxa"/>
          <w:left w:w="108" w:type="dxa"/>
          <w:bottom w:w="80" w:type="dxa"/>
          <w:right w:w="108" w:type="dxa"/>
        </w:tblCellMar>
        <w:tblLook w:firstRow="1" w:noVBand="1" w:lastRow="0" w:firstColumn="1" w:lastColumn="0" w:noHBand="0" w:val="04a0"/>
      </w:tblPr>
      <w:tblGrid>
        <w:gridCol w:w="2200"/>
        <w:gridCol w:w="7160"/>
      </w:tblGrid>
      <w:tr>
        <w:trPr/>
        <w:tc>
          <w:tcPr>
            <w:tcW w:w="2200" w:type="dxa"/>
            <w:tcBorders/>
            <w:shd w:fill="F2F4F7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</w:rPr>
              <w:t>專案目錄</w:t>
            </w:r>
          </w:p>
        </w:tc>
        <w:tc>
          <w:tcPr>
            <w:tcW w:w="7160" w:type="dxa"/>
            <w:tcBorders/>
            <w:shd w:fill="F2F4F7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</w:rPr>
              <w:t>網址或說明</w:t>
            </w:r>
          </w:p>
        </w:tc>
      </w:tr>
      <w:tr>
        <w:trPr/>
        <w:tc>
          <w:tcPr>
            <w:tcW w:w="2200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GitHub</w:t>
            </w:r>
          </w:p>
        </w:tc>
        <w:tc>
          <w:tcPr>
            <w:tcW w:w="7160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https://github.com/sinnnnnnnnnnn/114-2_BigDataCC-G09/tree/main</w:t>
            </w:r>
          </w:p>
        </w:tc>
      </w:tr>
      <w:tr>
        <w:trPr/>
        <w:tc>
          <w:tcPr>
            <w:tcW w:w="2200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Gradio </w:t>
            </w:r>
            <w:r>
              <w:rPr/>
              <w:t>本機展示</w:t>
            </w:r>
          </w:p>
        </w:tc>
        <w:tc>
          <w:tcPr>
            <w:tcW w:w="7160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執行 </w:t>
            </w:r>
            <w:r>
              <w:rPr/>
              <w:t xml:space="preserve">python3 -m src.app.gradio_app </w:t>
            </w:r>
            <w:r>
              <w:rPr/>
              <w:t xml:space="preserve">後開啟 </w:t>
            </w:r>
            <w:r>
              <w:rPr/>
              <w:t>http://localhost:8080</w:t>
            </w:r>
          </w:p>
        </w:tc>
      </w:tr>
      <w:tr>
        <w:trPr/>
        <w:tc>
          <w:tcPr>
            <w:tcW w:w="2200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Docker </w:t>
            </w:r>
            <w:r>
              <w:rPr/>
              <w:t>部署</w:t>
            </w:r>
          </w:p>
        </w:tc>
        <w:tc>
          <w:tcPr>
            <w:tcW w:w="7160" w:type="dxa"/>
            <w:tcBorders/>
            <w:shd w:fill="auto" w:val="clear"/>
            <w:tcMar>
              <w:left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docker build -t shipping-analytics-dashboard -f docker/Dockerfile .</w:t>
            </w:r>
          </w:p>
        </w:tc>
      </w:tr>
    </w:tbl>
    <w:p>
      <w:pPr>
        <w:pStyle w:val="Normal"/>
        <w:ind w:left="480" w:hanging="0"/>
        <w:jc w:val="center"/>
        <w:rPr>
          <w:rFonts w:eastAsia="標楷體"/>
          <w:b w:val="false"/>
          <w:b w:val="false"/>
          <w:bCs w:val="false"/>
          <w:color w:val="000000" w:themeColor="text1"/>
          <w:sz w:val="24"/>
          <w:szCs w:val="24"/>
        </w:rPr>
      </w:pPr>
      <w:r>
        <w:rPr>
          <w:rFonts w:eastAsia="標楷體"/>
          <w:b w:val="false"/>
          <w:bCs w:val="false"/>
          <w:color w:val="000000" w:themeColor="text1"/>
          <w:sz w:val="24"/>
          <w:szCs w:val="24"/>
        </w:rPr>
        <w:t>表</w:t>
      </w:r>
      <w:r>
        <w:rPr>
          <w:rFonts w:eastAsia="標楷體"/>
          <w:b w:val="false"/>
          <w:bCs w:val="false"/>
          <w:color w:val="000000" w:themeColor="text1"/>
          <w:sz w:val="24"/>
          <w:szCs w:val="24"/>
        </w:rPr>
        <w:t xml:space="preserve">3- </w:t>
      </w:r>
      <w:r>
        <w:rPr>
          <w:rFonts w:eastAsia="標楷體"/>
          <w:b w:val="false"/>
          <w:bCs w:val="false"/>
          <w:color w:val="000000" w:themeColor="text1"/>
          <w:sz w:val="24"/>
          <w:szCs w:val="24"/>
        </w:rPr>
        <w:t>使用說明</w:t>
      </w:r>
    </w:p>
    <w:p>
      <w:pPr>
        <w:pStyle w:val="Normal"/>
        <w:ind w:left="480" w:hanging="0"/>
        <w:rPr/>
      </w:pPr>
      <w:r>
        <w:rPr/>
      </w:r>
    </w:p>
    <w:p>
      <w:pPr>
        <w:pStyle w:val="Normal"/>
        <w:ind w:left="480" w:hanging="0"/>
        <w:rPr/>
      </w:pPr>
      <w:r>
        <w:rPr/>
        <w:t>回應研究初期提出的三個問題：</w:t>
      </w:r>
    </w:p>
    <w:p>
      <w:pPr>
        <w:pStyle w:val="Normal"/>
        <w:ind w:left="480" w:hanging="0"/>
        <w:rPr/>
      </w:pPr>
      <w:r>
        <w:rPr/>
        <w:t xml:space="preserve">第一，系統可將航運 </w:t>
      </w:r>
      <w:r>
        <w:rPr/>
        <w:t xml:space="preserve">CSV </w:t>
      </w:r>
      <w:r>
        <w:rPr/>
        <w:t xml:space="preserve">標準化並輸出乾淨資料；第二，使用者可透過 </w:t>
      </w:r>
      <w:r>
        <w:rPr/>
        <w:t xml:space="preserve">Gradio </w:t>
      </w:r>
      <w:r>
        <w:rPr/>
        <w:t xml:space="preserve">介面即時切換篩選條件；第三，系統能以 </w:t>
      </w:r>
      <w:r>
        <w:rPr/>
        <w:t>KPI</w:t>
      </w:r>
      <w:r>
        <w:rPr/>
        <w:t>、表格與圖表呈現港口吞吐量、滯港時間、航速與延誤率。</w:t>
      </w:r>
    </w:p>
    <w:p>
      <w:pPr>
        <w:pStyle w:val="Normal"/>
        <w:ind w:left="480" w:hanging="0"/>
        <w:rPr/>
      </w:pPr>
      <w:r>
        <w:rPr/>
        <w:t xml:space="preserve">本專題展示了如何將資料分析流程轉換為可操作的 </w:t>
      </w:r>
      <w:r>
        <w:rPr/>
        <w:t xml:space="preserve">Web </w:t>
      </w:r>
      <w:r>
        <w:rPr/>
        <w:t xml:space="preserve">應用，並具備未來串接真實航運資料的擴充性。未來可延伸加入真實 </w:t>
      </w:r>
      <w:r>
        <w:rPr/>
        <w:t xml:space="preserve">API </w:t>
      </w:r>
      <w:r>
        <w:rPr/>
        <w:t>串接、資料庫儲存、使用者登入、延誤預測模型與雲端部署，使系統從課堂展示原型進一步發展成更完整的航運營運分析平台。</w:t>
      </w:r>
    </w:p>
    <w:p>
      <w:pPr>
        <w:pStyle w:val="Normal"/>
        <w:rPr>
          <w:rFonts w:eastAsia="標楷體"/>
          <w:color w:val="000000" w:themeColor="text1"/>
          <w:sz w:val="24"/>
          <w:szCs w:val="24"/>
        </w:rPr>
      </w:pPr>
      <w:r>
        <w:rPr/>
      </w:r>
    </w:p>
    <w:p>
      <w:pPr>
        <w:pStyle w:val="Normal"/>
        <w:rPr>
          <w:rFonts w:eastAsia="標楷體"/>
          <w:b/>
          <w:b/>
          <w:color w:val="000000" w:themeColor="text1"/>
          <w:sz w:val="24"/>
          <w:szCs w:val="24"/>
        </w:rPr>
      </w:pPr>
      <w:r>
        <w:rPr>
          <w:rFonts w:eastAsia="標楷體"/>
          <w:b/>
          <w:color w:val="000000" w:themeColor="text1"/>
          <w:sz w:val="24"/>
          <w:szCs w:val="24"/>
        </w:rPr>
      </w:r>
    </w:p>
    <w:p>
      <w:pPr>
        <w:pStyle w:val="Normal"/>
        <w:rPr/>
      </w:pPr>
      <w:r>
        <w:rPr>
          <w:rFonts w:eastAsia="標楷體"/>
          <w:b/>
          <w:color w:val="000000" w:themeColor="text1"/>
          <w:sz w:val="36"/>
          <w:szCs w:val="36"/>
          <w:lang w:val="fr-FR"/>
        </w:rPr>
        <w:t>(</w:t>
      </w:r>
      <w:r>
        <w:rPr>
          <w:rFonts w:eastAsia="標楷體"/>
          <w:b/>
          <w:color w:val="000000" w:themeColor="text1"/>
          <w:sz w:val="36"/>
          <w:szCs w:val="36"/>
        </w:rPr>
        <w:t>六</w:t>
      </w:r>
      <w:r>
        <w:rPr>
          <w:rFonts w:eastAsia="標楷體"/>
          <w:b/>
          <w:color w:val="000000" w:themeColor="text1"/>
          <w:sz w:val="36"/>
          <w:szCs w:val="36"/>
          <w:lang w:val="fr-FR"/>
        </w:rPr>
        <w:t xml:space="preserve">) </w:t>
      </w:r>
      <w:r>
        <w:rPr>
          <w:rFonts w:eastAsia="標楷體"/>
          <w:b/>
          <w:color w:val="000000" w:themeColor="text1"/>
          <w:sz w:val="36"/>
          <w:szCs w:val="36"/>
        </w:rPr>
        <w:t xml:space="preserve">參考文獻 </w:t>
      </w:r>
    </w:p>
    <w:p>
      <w:pPr>
        <w:pStyle w:val="EndNoteBibliography1"/>
        <w:widowControl/>
        <w:numPr>
          <w:ilvl w:val="0"/>
          <w:numId w:val="1"/>
        </w:numPr>
        <w:spacing w:lineRule="exact" w:line="240"/>
        <w:jc w:val="both"/>
        <w:rPr/>
      </w:pPr>
      <w:r>
        <w:rPr/>
        <w:t>Gradio Documentation. https://www.gradio.app/docs</w:t>
      </w:r>
    </w:p>
    <w:p>
      <w:pPr>
        <w:pStyle w:val="Normal"/>
        <w:numPr>
          <w:ilvl w:val="0"/>
          <w:numId w:val="1"/>
        </w:numPr>
        <w:rPr/>
      </w:pPr>
      <w:r>
        <w:rPr/>
        <w:t>Pandas Documentation. https://pandas.pydata.org/docs/</w:t>
      </w:r>
    </w:p>
    <w:p>
      <w:pPr>
        <w:pStyle w:val="Normal"/>
        <w:numPr>
          <w:ilvl w:val="0"/>
          <w:numId w:val="1"/>
        </w:numPr>
        <w:rPr/>
      </w:pPr>
      <w:r>
        <w:rPr/>
        <w:t>Matplotlib Documentation. https://matplotlib.org/stable/</w:t>
      </w:r>
    </w:p>
    <w:p>
      <w:pPr>
        <w:pStyle w:val="Normal"/>
        <w:numPr>
          <w:ilvl w:val="0"/>
          <w:numId w:val="1"/>
        </w:numPr>
        <w:rPr/>
      </w:pPr>
      <w:r>
        <w:rPr/>
        <w:t>Docker Documentation. https://docs.docker.com/</w:t>
      </w:r>
    </w:p>
    <w:p>
      <w:pPr>
        <w:pStyle w:val="EndNoteBibliography1"/>
        <w:widowControl/>
        <w:numPr>
          <w:ilvl w:val="0"/>
          <w:numId w:val="1"/>
        </w:numPr>
        <w:spacing w:lineRule="exact" w:line="240"/>
        <w:jc w:val="both"/>
        <w:rPr/>
      </w:pPr>
      <w:r>
        <w:rPr>
          <w:rFonts w:eastAsia="Times New Roman"/>
          <w:sz w:val="20"/>
        </w:rPr>
        <w:t>International Maritime Organization, Ship Identification Number Scheme.</w:t>
      </w:r>
    </w:p>
    <w:p>
      <w:pPr>
        <w:pStyle w:val="EndNoteBibliography1"/>
        <w:widowControl/>
        <w:spacing w:lineRule="exact" w:line="240"/>
        <w:jc w:val="both"/>
        <w:rPr/>
      </w:pPr>
      <w:r>
        <w:rPr/>
      </w:r>
    </w:p>
    <w:sectPr>
      <w:footerReference w:type="default" r:id="rId4"/>
      <w:type w:val="nextPage"/>
      <w:pgSz w:w="11906" w:h="16838"/>
      <w:pgMar w:left="1800" w:right="1800" w:header="0" w:top="1440" w:footer="992" w:bottom="1440" w:gutter="0"/>
      <w:pgNumType w:start="1" w:fmt="decimal"/>
      <w:formProt w:val="false"/>
      <w:textDirection w:val="lrTb"/>
      <w:docGrid w:type="lines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8"/>
    <w:family w:val="roman"/>
    <w:pitch w:val="variable"/>
  </w:font>
  <w:font w:name="Cambria">
    <w:charset w:val="88"/>
    <w:family w:val="roman"/>
    <w:pitch w:val="variable"/>
  </w:font>
  <w:font w:name="細明體">
    <w:charset w:val="88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88"/>
    <w:family w:val="swiss"/>
    <w:pitch w:val="variable"/>
  </w:font>
  <w:font w:name="新細明體">
    <w:charset w:val="88"/>
    <w:family w:val="roman"/>
    <w:pitch w:val="variable"/>
  </w:font>
  <w:font w:name="Helvetica">
    <w:altName w:val="Arial"/>
    <w:charset w:val="88"/>
    <w:family w:val="roman"/>
    <w:pitch w:val="variable"/>
  </w:font>
  <w:font w:name="Palatino Linotype">
    <w:charset w:val="8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0"/>
      <w:jc w:val="center"/>
      <w:rPr>
        <w:sz w:val="22"/>
      </w:rPr>
    </w:pPr>
    <w:r>
      <w:rPr>
        <w:sz w:val="22"/>
      </w:rPr>
    </w:r>
  </w:p>
  <w:p>
    <w:pPr>
      <w:pStyle w:val="Style3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790494877"/>
    </w:sdtPr>
    <w:sdtContent>
      <w:p>
        <w:pPr>
          <w:pStyle w:val="Style30"/>
          <w:jc w:val="center"/>
          <w:rPr/>
        </w:pPr>
        <w:r>
          <w:rPr>
            <w:sz w:val="22"/>
          </w:rPr>
          <w:fldChar w:fldCharType="begin"/>
        </w:r>
        <w:r>
          <w:instrText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>
    <w:pPr>
      <w:pStyle w:val="Style3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lvl w:ilvl="0">
      <w:start w:val="1"/>
      <w:numFmt w:val="taiwaneseCountingThousand"/>
      <w:lvlText w:val="(%1)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560"/>
        </w:tabs>
        <w:ind w:left="156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920"/>
        </w:tabs>
        <w:ind w:left="192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640"/>
        </w:tabs>
        <w:ind w:left="264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000"/>
        </w:tabs>
        <w:ind w:left="300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720"/>
        </w:tabs>
        <w:ind w:left="372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080"/>
        </w:tabs>
        <w:ind w:left="408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/>
    </w:lvl>
    <w:lvl w:ilvl="1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/>
    </w:lvl>
    <w:lvl w:ilvl="2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  <w:rPr/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  <w:rPr/>
    </w:lvl>
    <w:lvl w:ilvl="4">
      <w:start w:val="1"/>
      <w:numFmt w:val="decimal"/>
      <w:lvlText w:val="%5."/>
      <w:lvlJc w:val="left"/>
      <w:pPr>
        <w:tabs>
          <w:tab w:val="num" w:pos="3120"/>
        </w:tabs>
        <w:ind w:left="3120" w:hanging="360"/>
      </w:pPr>
      <w:rPr/>
    </w:lvl>
    <w:lvl w:ilvl="5">
      <w:start w:val="1"/>
      <w:numFmt w:val="decimal"/>
      <w:lvlText w:val="%6."/>
      <w:lvlJc w:val="left"/>
      <w:pPr>
        <w:tabs>
          <w:tab w:val="num" w:pos="3480"/>
        </w:tabs>
        <w:ind w:left="3480" w:hanging="360"/>
      </w:pPr>
      <w:rPr/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/>
    </w:lvl>
    <w:lvl w:ilvl="7">
      <w:start w:val="1"/>
      <w:numFmt w:val="decimal"/>
      <w:lvlText w:val="%8."/>
      <w:lvlJc w:val="left"/>
      <w:pPr>
        <w:tabs>
          <w:tab w:val="num" w:pos="4200"/>
        </w:tabs>
        <w:ind w:left="4200" w:hanging="360"/>
      </w:pPr>
      <w:rPr/>
    </w:lvl>
    <w:lvl w:ilvl="8">
      <w:start w:val="1"/>
      <w:numFmt w:val="decimal"/>
      <w:lvlText w:val="%9."/>
      <w:lvlJc w:val="left"/>
      <w:pPr>
        <w:tabs>
          <w:tab w:val="num" w:pos="4560"/>
        </w:tabs>
        <w:ind w:left="456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/>
    </w:lvl>
    <w:lvl w:ilvl="1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/>
    </w:lvl>
    <w:lvl w:ilvl="2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  <w:rPr/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  <w:rPr/>
    </w:lvl>
    <w:lvl w:ilvl="4">
      <w:start w:val="1"/>
      <w:numFmt w:val="decimal"/>
      <w:lvlText w:val="%5."/>
      <w:lvlJc w:val="left"/>
      <w:pPr>
        <w:tabs>
          <w:tab w:val="num" w:pos="3120"/>
        </w:tabs>
        <w:ind w:left="3120" w:hanging="360"/>
      </w:pPr>
      <w:rPr/>
    </w:lvl>
    <w:lvl w:ilvl="5">
      <w:start w:val="1"/>
      <w:numFmt w:val="decimal"/>
      <w:lvlText w:val="%6."/>
      <w:lvlJc w:val="left"/>
      <w:pPr>
        <w:tabs>
          <w:tab w:val="num" w:pos="3480"/>
        </w:tabs>
        <w:ind w:left="3480" w:hanging="360"/>
      </w:pPr>
      <w:rPr/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/>
    </w:lvl>
    <w:lvl w:ilvl="7">
      <w:start w:val="1"/>
      <w:numFmt w:val="decimal"/>
      <w:lvlText w:val="%8."/>
      <w:lvlJc w:val="left"/>
      <w:pPr>
        <w:tabs>
          <w:tab w:val="num" w:pos="4200"/>
        </w:tabs>
        <w:ind w:left="4200" w:hanging="360"/>
      </w:pPr>
      <w:rPr/>
    </w:lvl>
    <w:lvl w:ilvl="8">
      <w:start w:val="1"/>
      <w:numFmt w:val="decimal"/>
      <w:lvlText w:val="%9."/>
      <w:lvlJc w:val="left"/>
      <w:pPr>
        <w:tabs>
          <w:tab w:val="num" w:pos="4560"/>
        </w:tabs>
        <w:ind w:left="456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/>
    </w:lvl>
    <w:lvl w:ilvl="1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/>
    </w:lvl>
    <w:lvl w:ilvl="2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  <w:rPr/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  <w:rPr/>
    </w:lvl>
    <w:lvl w:ilvl="4">
      <w:start w:val="1"/>
      <w:numFmt w:val="decimal"/>
      <w:lvlText w:val="%5."/>
      <w:lvlJc w:val="left"/>
      <w:pPr>
        <w:tabs>
          <w:tab w:val="num" w:pos="3120"/>
        </w:tabs>
        <w:ind w:left="3120" w:hanging="360"/>
      </w:pPr>
      <w:rPr/>
    </w:lvl>
    <w:lvl w:ilvl="5">
      <w:start w:val="1"/>
      <w:numFmt w:val="decimal"/>
      <w:lvlText w:val="%6."/>
      <w:lvlJc w:val="left"/>
      <w:pPr>
        <w:tabs>
          <w:tab w:val="num" w:pos="3480"/>
        </w:tabs>
        <w:ind w:left="3480" w:hanging="360"/>
      </w:pPr>
      <w:rPr/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/>
    </w:lvl>
    <w:lvl w:ilvl="7">
      <w:start w:val="1"/>
      <w:numFmt w:val="decimal"/>
      <w:lvlText w:val="%8."/>
      <w:lvlJc w:val="left"/>
      <w:pPr>
        <w:tabs>
          <w:tab w:val="num" w:pos="4200"/>
        </w:tabs>
        <w:ind w:left="4200" w:hanging="360"/>
      </w:pPr>
      <w:rPr/>
    </w:lvl>
    <w:lvl w:ilvl="8">
      <w:start w:val="1"/>
      <w:numFmt w:val="decimal"/>
      <w:lvlText w:val="%9."/>
      <w:lvlJc w:val="left"/>
      <w:pPr>
        <w:tabs>
          <w:tab w:val="num" w:pos="4560"/>
        </w:tabs>
        <w:ind w:left="456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0"/>
  <w:defaultTabStop w:val="48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" w:cs="Times New Roman"/>
        <w:lang w:val="en-US" w:eastAsia="zh-TW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99"/>
    <w:lsdException w:name="Subtitle" w:qFormat="1"/>
    <w:lsdException w:name="Strong" w:qFormat="1"/>
    <w:lsdException w:name="Emphasis" w:uiPriority="20" w:qFormat="1"/>
    <w:lsdException w:name="Normal (Web)" w:uiPriority="99"/>
    <w:lsdException w:name="HTML Definition" w:semiHidden="1" w:unhideWhenUsed="1"/>
    <w:lsdException w:name="HTML Preformatted" w:uiPriority="99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f5108"/>
    <w:pPr>
      <w:widowControl w:val="false"/>
      <w:bidi w:val="0"/>
      <w:jc w:val="left"/>
    </w:pPr>
    <w:rPr>
      <w:rFonts w:ascii="Times New Roman" w:hAnsi="Times New Roman" w:eastAsia="新細明體" w:cs="Times New Roman"/>
      <w:color w:val="auto"/>
      <w:sz w:val="24"/>
      <w:szCs w:val="24"/>
      <w:lang w:val="en-US" w:eastAsia="zh-TW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qFormat/>
    <w:rsid w:val="007a7959"/>
    <w:rPr>
      <w:b/>
      <w:bCs/>
    </w:rPr>
  </w:style>
  <w:style w:type="character" w:styleId="Style14">
    <w:name w:val="網際網路連結"/>
    <w:rsid w:val="002567f4"/>
    <w:rPr>
      <w:color w:val="0000FF"/>
      <w:u w:val="single"/>
    </w:rPr>
  </w:style>
  <w:style w:type="character" w:styleId="Style15" w:customStyle="1">
    <w:name w:val="頁首 字元"/>
    <w:link w:val="a5"/>
    <w:qFormat/>
    <w:rsid w:val="00734eeb"/>
    <w:rPr/>
  </w:style>
  <w:style w:type="character" w:styleId="Style16" w:customStyle="1">
    <w:name w:val="頁尾 字元"/>
    <w:link w:val="a7"/>
    <w:uiPriority w:val="99"/>
    <w:qFormat/>
    <w:rsid w:val="00734eeb"/>
    <w:rPr/>
  </w:style>
  <w:style w:type="character" w:styleId="A8" w:customStyle="1">
    <w:name w:val="A8"/>
    <w:uiPriority w:val="99"/>
    <w:qFormat/>
    <w:rsid w:val="00830431"/>
    <w:rPr>
      <w:rFonts w:cs="Garamond Premr Pro"/>
      <w:color w:val="000000"/>
      <w:sz w:val="15"/>
      <w:szCs w:val="15"/>
    </w:rPr>
  </w:style>
  <w:style w:type="character" w:styleId="Unicode" w:customStyle="1">
    <w:name w:val="unicode"/>
    <w:basedOn w:val="DefaultParagraphFont"/>
    <w:qFormat/>
    <w:rsid w:val="006d24c4"/>
    <w:rPr/>
  </w:style>
  <w:style w:type="character" w:styleId="Annotationreference">
    <w:name w:val="annotation reference"/>
    <w:uiPriority w:val="99"/>
    <w:qFormat/>
    <w:rsid w:val="00ae6af9"/>
    <w:rPr>
      <w:sz w:val="18"/>
      <w:szCs w:val="18"/>
    </w:rPr>
  </w:style>
  <w:style w:type="character" w:styleId="Style17" w:customStyle="1">
    <w:name w:val="註解文字 字元"/>
    <w:link w:val="aa"/>
    <w:uiPriority w:val="99"/>
    <w:qFormat/>
    <w:rsid w:val="00ae6af9"/>
    <w:rPr>
      <w:sz w:val="24"/>
      <w:szCs w:val="24"/>
    </w:rPr>
  </w:style>
  <w:style w:type="character" w:styleId="Style18" w:customStyle="1">
    <w:name w:val="註解主旨 字元"/>
    <w:link w:val="ac"/>
    <w:qFormat/>
    <w:rsid w:val="00ae6af9"/>
    <w:rPr>
      <w:b/>
      <w:bCs/>
      <w:sz w:val="24"/>
      <w:szCs w:val="24"/>
    </w:rPr>
  </w:style>
  <w:style w:type="character" w:styleId="Style19" w:customStyle="1">
    <w:name w:val="註解方塊文字 字元"/>
    <w:link w:val="ae"/>
    <w:qFormat/>
    <w:rsid w:val="00ae6af9"/>
    <w:rPr>
      <w:rFonts w:ascii="Cambria" w:hAnsi="Cambria" w:eastAsia="新細明體" w:cs="Times New Roman"/>
      <w:sz w:val="18"/>
      <w:szCs w:val="18"/>
    </w:rPr>
  </w:style>
  <w:style w:type="character" w:styleId="Style20" w:customStyle="1">
    <w:name w:val="本文 字元"/>
    <w:link w:val="af1"/>
    <w:uiPriority w:val="99"/>
    <w:qFormat/>
    <w:rsid w:val="000e7249"/>
    <w:rPr>
      <w:sz w:val="24"/>
      <w:szCs w:val="24"/>
    </w:rPr>
  </w:style>
  <w:style w:type="character" w:styleId="EndNoteBibliographyTitle" w:customStyle="1">
    <w:name w:val="EndNote Bibliography Title 字元"/>
    <w:link w:val="EndNoteBibliographyTitle"/>
    <w:qFormat/>
    <w:rsid w:val="00bf0c2d"/>
    <w:rPr>
      <w:sz w:val="24"/>
      <w:szCs w:val="24"/>
    </w:rPr>
  </w:style>
  <w:style w:type="character" w:styleId="EndNoteBibliography" w:customStyle="1">
    <w:name w:val="EndNote Bibliography 字元"/>
    <w:link w:val="EndNoteBibliography"/>
    <w:qFormat/>
    <w:rsid w:val="00bf0c2d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64091e"/>
    <w:rPr>
      <w:color w:val="808080"/>
    </w:rPr>
  </w:style>
  <w:style w:type="character" w:styleId="FollowedHyperlink">
    <w:name w:val="FollowedHyperlink"/>
    <w:basedOn w:val="DefaultParagraphFont"/>
    <w:qFormat/>
    <w:rsid w:val="009b772d"/>
    <w:rPr>
      <w:color w:val="954F72" w:themeColor="followedHyperlink"/>
      <w:u w:val="single"/>
    </w:rPr>
  </w:style>
  <w:style w:type="character" w:styleId="Elementcitation" w:customStyle="1">
    <w:name w:val="element-citation"/>
    <w:basedOn w:val="DefaultParagraphFont"/>
    <w:qFormat/>
    <w:rsid w:val="007c51e2"/>
    <w:rPr/>
  </w:style>
  <w:style w:type="character" w:styleId="Refjournal" w:customStyle="1">
    <w:name w:val="ref-journal"/>
    <w:basedOn w:val="DefaultParagraphFont"/>
    <w:qFormat/>
    <w:rsid w:val="007c51e2"/>
    <w:rPr/>
  </w:style>
  <w:style w:type="character" w:styleId="Refvol" w:customStyle="1">
    <w:name w:val="ref-vol"/>
    <w:basedOn w:val="DefaultParagraphFont"/>
    <w:qFormat/>
    <w:rsid w:val="007c51e2"/>
    <w:rPr/>
  </w:style>
  <w:style w:type="character" w:styleId="PARA" w:customStyle="1">
    <w:name w:val="PARA 字元"/>
    <w:link w:val="PARA"/>
    <w:qFormat/>
    <w:rsid w:val="00365d69"/>
    <w:rPr>
      <w:rFonts w:eastAsia="新細明體" w:cs="TimesLTStd-Roman" w:eastAsiaTheme="minorEastAsia"/>
      <w:spacing w:val="-2"/>
      <w:lang w:eastAsia="en-US"/>
    </w:rPr>
  </w:style>
  <w:style w:type="character" w:styleId="Mjxassistivemathml" w:customStyle="1">
    <w:name w:val="mjx_assistive_mathml"/>
    <w:basedOn w:val="DefaultParagraphFont"/>
    <w:qFormat/>
    <w:rsid w:val="009a5d09"/>
    <w:rPr/>
  </w:style>
  <w:style w:type="character" w:styleId="HTML" w:customStyle="1">
    <w:name w:val="HTML 預設格式 字元"/>
    <w:basedOn w:val="DefaultParagraphFont"/>
    <w:link w:val="HTML"/>
    <w:uiPriority w:val="99"/>
    <w:qFormat/>
    <w:rsid w:val="00c435fb"/>
    <w:rPr>
      <w:rFonts w:ascii="細明體" w:hAnsi="細明體" w:eastAsia="細明體" w:cs="細明體"/>
      <w:sz w:val="24"/>
      <w:szCs w:val="24"/>
    </w:rPr>
  </w:style>
  <w:style w:type="character" w:styleId="Style21">
    <w:name w:val="強調"/>
    <w:basedOn w:val="DefaultParagraphFont"/>
    <w:uiPriority w:val="20"/>
    <w:qFormat/>
    <w:rsid w:val="00173e34"/>
    <w:rPr>
      <w:i/>
      <w:iCs/>
    </w:rPr>
  </w:style>
  <w:style w:type="character" w:styleId="Ptext" w:customStyle="1">
    <w:name w:val="ptext 字元"/>
    <w:link w:val="ptext"/>
    <w:qFormat/>
    <w:rsid w:val="00f1762f"/>
    <w:rPr>
      <w:rFonts w:eastAsia="標楷體"/>
      <w:sz w:val="24"/>
      <w:szCs w:val="24"/>
    </w:rPr>
  </w:style>
  <w:style w:type="character" w:styleId="Nptext" w:customStyle="1">
    <w:name w:val="nptext 字元"/>
    <w:basedOn w:val="Ptext"/>
    <w:link w:val="nptext"/>
    <w:qFormat/>
    <w:rsid w:val="00dc36ac"/>
    <w:rPr>
      <w:rFonts w:eastAsia="標楷體"/>
      <w:sz w:val="24"/>
      <w:szCs w:val="24"/>
    </w:rPr>
  </w:style>
  <w:style w:type="character" w:styleId="Ptext1" w:customStyle="1">
    <w:name w:val="p_text 字元"/>
    <w:basedOn w:val="DefaultParagraphFont"/>
    <w:link w:val="ptext1"/>
    <w:qFormat/>
    <w:rsid w:val="000748c2"/>
    <w:rPr>
      <w:rFonts w:eastAsia="標楷體"/>
      <w:color w:val="000000" w:themeColor="text1"/>
      <w:sz w:val="24"/>
      <w:szCs w:val="24"/>
    </w:rPr>
  </w:style>
  <w:style w:type="character" w:styleId="Style22">
    <w:name w:val="編號字元"/>
    <w:qFormat/>
    <w:rPr/>
  </w:style>
  <w:style w:type="character" w:styleId="Style23">
    <w:name w:val="項目符號"/>
    <w:qFormat/>
    <w:rPr>
      <w:rFonts w:ascii="OpenSymbol" w:hAnsi="OpenSymbol" w:eastAsia="OpenSymbol" w:cs="OpenSymbol"/>
    </w:rPr>
  </w:style>
  <w:style w:type="paragraph" w:styleId="Style24">
    <w:name w:val="標題"/>
    <w:basedOn w:val="Normal"/>
    <w:next w:val="Style25"/>
    <w:qFormat/>
    <w:pPr>
      <w:keepNext w:val="true"/>
      <w:spacing w:before="240" w:after="120"/>
    </w:pPr>
    <w:rPr>
      <w:rFonts w:ascii="Arial" w:hAnsi="Arial" w:eastAsia="微軟正黑體" w:cs="Arial"/>
      <w:sz w:val="28"/>
      <w:szCs w:val="28"/>
    </w:rPr>
  </w:style>
  <w:style w:type="paragraph" w:styleId="Style25">
    <w:name w:val="Body Text"/>
    <w:basedOn w:val="Normal"/>
    <w:link w:val="af2"/>
    <w:uiPriority w:val="99"/>
    <w:unhideWhenUsed/>
    <w:rsid w:val="000e7249"/>
    <w:pPr>
      <w:spacing w:before="0" w:after="120"/>
    </w:pPr>
    <w:rPr/>
  </w:style>
  <w:style w:type="paragraph" w:styleId="Style26">
    <w:name w:val="List"/>
    <w:basedOn w:val="Style25"/>
    <w:pPr/>
    <w:rPr>
      <w:rFonts w:cs="Arial"/>
    </w:rPr>
  </w:style>
  <w:style w:type="paragraph" w:styleId="Style2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8">
    <w:name w:val="索引"/>
    <w:basedOn w:val="Normal"/>
    <w:qFormat/>
    <w:pPr>
      <w:suppressLineNumbers/>
    </w:pPr>
    <w:rPr>
      <w:rFonts w:cs="Arial"/>
    </w:rPr>
  </w:style>
  <w:style w:type="paragraph" w:styleId="Style29">
    <w:name w:val="Header"/>
    <w:basedOn w:val="Normal"/>
    <w:link w:val="a6"/>
    <w:rsid w:val="00734eeb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30">
    <w:name w:val="Footer"/>
    <w:basedOn w:val="Normal"/>
    <w:link w:val="a8"/>
    <w:uiPriority w:val="99"/>
    <w:rsid w:val="00734eeb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Ecxtext" w:customStyle="1">
    <w:name w:val="ecxtext"/>
    <w:basedOn w:val="Normal"/>
    <w:qFormat/>
    <w:rsid w:val="003a6778"/>
    <w:pPr>
      <w:widowControl/>
      <w:spacing w:before="0" w:after="324"/>
    </w:pPr>
    <w:rPr>
      <w:rFonts w:ascii="新細明體" w:hAnsi="新細明體" w:cs="新細明體"/>
    </w:rPr>
  </w:style>
  <w:style w:type="paragraph" w:styleId="Ecxmsonormal" w:customStyle="1">
    <w:name w:val="ecxmsonormal"/>
    <w:basedOn w:val="Normal"/>
    <w:qFormat/>
    <w:rsid w:val="003a6778"/>
    <w:pPr>
      <w:widowControl/>
      <w:spacing w:before="0" w:after="324"/>
    </w:pPr>
    <w:rPr>
      <w:rFonts w:ascii="新細明體" w:hAnsi="新細明體" w:cs="新細明體"/>
    </w:rPr>
  </w:style>
  <w:style w:type="paragraph" w:styleId="Annotationtext">
    <w:name w:val="annotation text"/>
    <w:basedOn w:val="Normal"/>
    <w:link w:val="ab"/>
    <w:uiPriority w:val="99"/>
    <w:qFormat/>
    <w:rsid w:val="00ae6af9"/>
    <w:pPr/>
    <w:rPr/>
  </w:style>
  <w:style w:type="paragraph" w:styleId="Annotationsubject">
    <w:name w:val="annotation subject"/>
    <w:basedOn w:val="Annotationtext"/>
    <w:link w:val="ad"/>
    <w:qFormat/>
    <w:rsid w:val="00ae6af9"/>
    <w:pPr/>
    <w:rPr>
      <w:b/>
      <w:bCs/>
    </w:rPr>
  </w:style>
  <w:style w:type="paragraph" w:styleId="BalloonText">
    <w:name w:val="Balloon Text"/>
    <w:basedOn w:val="Normal"/>
    <w:link w:val="af"/>
    <w:qFormat/>
    <w:rsid w:val="00ae6af9"/>
    <w:pPr/>
    <w:rPr>
      <w:rFonts w:ascii="Cambria" w:hAnsi="Cambria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407"/>
    <w:pPr>
      <w:ind w:left="480" w:hanging="0"/>
    </w:pPr>
    <w:rPr/>
  </w:style>
  <w:style w:type="paragraph" w:styleId="EndNoteBibliographyTitle1" w:customStyle="1">
    <w:name w:val="EndNote Bibliography Title"/>
    <w:basedOn w:val="Normal"/>
    <w:link w:val="EndNoteBibliographyTitle0"/>
    <w:qFormat/>
    <w:rsid w:val="00bf0c2d"/>
    <w:pPr>
      <w:jc w:val="center"/>
    </w:pPr>
    <w:rPr/>
  </w:style>
  <w:style w:type="paragraph" w:styleId="EndNoteBibliography1" w:customStyle="1">
    <w:name w:val="EndNote Bibliography"/>
    <w:basedOn w:val="Normal"/>
    <w:link w:val="EndNoteBibliography0"/>
    <w:qFormat/>
    <w:rsid w:val="00bf0c2d"/>
    <w:pPr/>
    <w:rPr/>
  </w:style>
  <w:style w:type="paragraph" w:styleId="H3" w:customStyle="1">
    <w:name w:val="H3"/>
    <w:basedOn w:val="Normal"/>
    <w:qFormat/>
    <w:rsid w:val="00f902ca"/>
    <w:pPr>
      <w:widowControl/>
      <w:spacing w:before="80" w:after="0"/>
    </w:pPr>
    <w:rPr>
      <w:rFonts w:ascii="Helvetica" w:hAnsi="Helvetica" w:cs="FormataOTF-Reg"/>
      <w:caps/>
      <w:color w:val="58595B"/>
      <w:sz w:val="18"/>
      <w:szCs w:val="18"/>
      <w:lang w:eastAsia="en-US"/>
    </w:rPr>
  </w:style>
  <w:style w:type="paragraph" w:styleId="FigCaption" w:customStyle="1">
    <w:name w:val="Fig Caption"/>
    <w:basedOn w:val="Normal"/>
    <w:qFormat/>
    <w:rsid w:val="00046391"/>
    <w:pPr>
      <w:widowControl/>
      <w:spacing w:before="140" w:after="0"/>
    </w:pPr>
    <w:rPr>
      <w:rFonts w:ascii="Helvetica" w:hAnsi="Helvetica" w:cs="FormataOTF-Bold"/>
      <w:b/>
      <w:bCs/>
      <w:sz w:val="14"/>
      <w:szCs w:val="14"/>
      <w:lang w:eastAsia="en-US"/>
    </w:rPr>
  </w:style>
  <w:style w:type="paragraph" w:styleId="NormalWeb">
    <w:name w:val="Normal (Web)"/>
    <w:basedOn w:val="Normal"/>
    <w:uiPriority w:val="99"/>
    <w:unhideWhenUsed/>
    <w:qFormat/>
    <w:rsid w:val="00fd5c91"/>
    <w:pPr>
      <w:widowControl/>
      <w:spacing w:beforeAutospacing="1" w:afterAutospacing="1"/>
    </w:pPr>
    <w:rPr>
      <w:rFonts w:ascii="新細明體" w:hAnsi="新細明體" w:cs="新細明體"/>
    </w:rPr>
  </w:style>
  <w:style w:type="paragraph" w:styleId="PARA1" w:customStyle="1">
    <w:name w:val="PARA"/>
    <w:basedOn w:val="Normal"/>
    <w:link w:val="PARA0"/>
    <w:qFormat/>
    <w:rsid w:val="00365d69"/>
    <w:pPr>
      <w:widowControl/>
      <w:suppressAutoHyphens w:val="true"/>
      <w:spacing w:lineRule="exact" w:line="240"/>
      <w:jc w:val="both"/>
    </w:pPr>
    <w:rPr>
      <w:rFonts w:eastAsia="新細明體" w:cs="TimesLTStd-Roman" w:eastAsiaTheme="minorEastAsia"/>
      <w:spacing w:val="-2"/>
      <w:sz w:val="20"/>
      <w:szCs w:val="20"/>
      <w:lang w:eastAsia="en-US"/>
    </w:rPr>
  </w:style>
  <w:style w:type="paragraph" w:styleId="HTMLPreformatted">
    <w:name w:val="HTML Preformatted"/>
    <w:basedOn w:val="Normal"/>
    <w:link w:val="HTML0"/>
    <w:uiPriority w:val="99"/>
    <w:unhideWhenUsed/>
    <w:qFormat/>
    <w:rsid w:val="00c435fb"/>
    <w:pPr>
      <w:widowControl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細明體" w:hAnsi="細明體" w:eastAsia="細明體" w:cs="細明體"/>
    </w:rPr>
  </w:style>
  <w:style w:type="paragraph" w:styleId="Ptext2" w:customStyle="1">
    <w:name w:val="ptext"/>
    <w:basedOn w:val="Normal"/>
    <w:link w:val="ptext0"/>
    <w:qFormat/>
    <w:rsid w:val="00f1762f"/>
    <w:pPr>
      <w:ind w:firstLine="200"/>
      <w:jc w:val="both"/>
    </w:pPr>
    <w:rPr>
      <w:rFonts w:eastAsia="標楷體"/>
    </w:rPr>
  </w:style>
  <w:style w:type="paragraph" w:styleId="Nptext1" w:customStyle="1">
    <w:name w:val="nptext"/>
    <w:basedOn w:val="Ptext2"/>
    <w:link w:val="nptext0"/>
    <w:qFormat/>
    <w:rsid w:val="00dc36ac"/>
    <w:pPr>
      <w:ind w:hanging="0"/>
    </w:pPr>
    <w:rPr/>
  </w:style>
  <w:style w:type="paragraph" w:styleId="Ptext3" w:customStyle="1">
    <w:name w:val="p_text"/>
    <w:basedOn w:val="Normal"/>
    <w:link w:val="ptext2"/>
    <w:qFormat/>
    <w:rsid w:val="000748c2"/>
    <w:pPr>
      <w:ind w:firstLine="200"/>
      <w:jc w:val="both"/>
    </w:pPr>
    <w:rPr>
      <w:rFonts w:eastAsia="標楷體"/>
      <w:color w:val="000000" w:themeColor="text1"/>
    </w:rPr>
  </w:style>
  <w:style w:type="paragraph" w:styleId="MDPI41tablecaption" w:customStyle="1">
    <w:name w:val="MDPI_4.1_table_caption"/>
    <w:qFormat/>
    <w:rsid w:val="00931bc0"/>
    <w:pPr>
      <w:widowControl/>
      <w:bidi w:val="0"/>
      <w:snapToGrid w:val="false"/>
      <w:spacing w:lineRule="atLeast" w:line="260" w:before="240" w:after="120"/>
      <w:ind w:left="425" w:right="425" w:hanging="0"/>
      <w:jc w:val="both"/>
    </w:pPr>
    <w:rPr>
      <w:rFonts w:ascii="Palatino Linotype" w:hAnsi="Palatino Linotype" w:eastAsia="Times New Roman" w:cs="" w:cstheme="minorBidi"/>
      <w:color w:val="000000"/>
      <w:sz w:val="18"/>
      <w:szCs w:val="22"/>
      <w:lang w:eastAsia="de-DE" w:bidi="en-US" w:val="en-US"/>
    </w:rPr>
  </w:style>
  <w:style w:type="paragraph" w:styleId="MDPI39equation" w:customStyle="1">
    <w:name w:val="MDPI_3.9_equation"/>
    <w:qFormat/>
    <w:rsid w:val="00c46c49"/>
    <w:pPr>
      <w:widowControl/>
      <w:bidi w:val="0"/>
      <w:snapToGrid w:val="false"/>
      <w:spacing w:lineRule="atLeast" w:line="260" w:before="120" w:after="120"/>
      <w:ind w:left="709" w:hanging="0"/>
      <w:jc w:val="center"/>
    </w:pPr>
    <w:rPr>
      <w:rFonts w:ascii="Palatino Linotype" w:hAnsi="Palatino Linotype" w:eastAsia="Times New Roman" w:cs="Times New Roman"/>
      <w:color w:val="000000"/>
      <w:sz w:val="24"/>
      <w:szCs w:val="22"/>
      <w:lang w:eastAsia="de-DE" w:bidi="en-US" w:val="en-US"/>
    </w:rPr>
  </w:style>
  <w:style w:type="paragraph" w:styleId="MDPI3aequationnumber" w:customStyle="1">
    <w:name w:val="MDPI_3.a_equation_number"/>
    <w:qFormat/>
    <w:rsid w:val="00c46c49"/>
    <w:pPr>
      <w:widowControl/>
      <w:bidi w:val="0"/>
      <w:spacing w:before="120" w:after="120"/>
      <w:jc w:val="right"/>
    </w:pPr>
    <w:rPr>
      <w:rFonts w:ascii="Palatino Linotype" w:hAnsi="Palatino Linotype" w:eastAsia="Times New Roman" w:cs="Times New Roman"/>
      <w:color w:val="000000"/>
      <w:sz w:val="24"/>
      <w:szCs w:val="22"/>
      <w:lang w:eastAsia="de-DE" w:bidi="en-US" w:val="en-US"/>
    </w:rPr>
  </w:style>
  <w:style w:type="paragraph" w:styleId="MDPI42tablebody" w:customStyle="1">
    <w:name w:val="MDPI_4.2_table_body"/>
    <w:qFormat/>
    <w:rsid w:val="00af6d26"/>
    <w:pPr>
      <w:widowControl/>
      <w:bidi w:val="0"/>
      <w:snapToGrid w:val="false"/>
      <w:spacing w:lineRule="atLeast" w:line="260"/>
      <w:jc w:val="center"/>
    </w:pPr>
    <w:rPr>
      <w:rFonts w:ascii="Palatino Linotype" w:hAnsi="Palatino Linotype" w:eastAsia="Times New Roman" w:cs="Times New Roman"/>
      <w:color w:val="000000"/>
      <w:sz w:val="24"/>
      <w:szCs w:val="20"/>
      <w:lang w:eastAsia="de-DE" w:bidi="en-US" w:val="en-US"/>
    </w:rPr>
  </w:style>
  <w:style w:type="paragraph" w:styleId="Style31">
    <w:name w:val="表格內容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59"/>
    <w:rsid w:val="000e72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9E93E-73D0-4C30-B06F-9C602A634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Application>LibreOffice/5.3.7.2$Windows_X86_64 LibreOffice_project/6b8ed514a9f8b44d37a1b96673cbbdd077e24059</Application>
  <Pages>8</Pages>
  <Words>2633</Words>
  <Characters>3807</Characters>
  <CharactersWithSpaces>3981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2023-03-17T03:25:00Z</dcterms:created>
  <dc:creator>sandy</dc:creator>
  <dc:description/>
  <dc:language>zh-TW</dc:language>
  <cp:lastModifiedBy/>
  <cp:lastPrinted>2021-02-14T08:44:00Z</cp:lastPrinted>
  <dcterms:modified xsi:type="dcterms:W3CDTF">2026-06-15T02:23:44Z</dcterms:modified>
  <cp:revision>577</cp:revision>
  <dc:subject/>
  <dc:title>國科會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