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Національний університет “Львівська політехніка”</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Інститут комп’ютерних наук та інформаційних технологій</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i w:val="1"/>
          <w:smallCaps w:val="0"/>
          <w:strike w:val="0"/>
          <w:color w:val="1d2125"/>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1d2125"/>
          <w:sz w:val="28"/>
          <w:szCs w:val="28"/>
          <w:u w:val="single"/>
          <w:shd w:fill="auto" w:val="clear"/>
          <w:vertAlign w:val="baseline"/>
          <w:rtl w:val="0"/>
        </w:rPr>
        <w:t xml:space="preserve">Кафедра ПЗ</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Звіт</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лабораторної роботи №6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на тему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з дисципліни “Об’єктно-орієнтоване програмування”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Виконав:</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студент групи ПЗ-11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color w:val="1d2125"/>
          <w:sz w:val="28"/>
          <w:szCs w:val="28"/>
          <w:rtl w:val="0"/>
        </w:rPr>
        <w:t xml:space="preserve">Солтисюк Дмитро</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Перевірив</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доц. Коротєєва Т.О.</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Львів</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1A">
      <w:pPr>
        <w:pStyle w:val="Heading5"/>
        <w:shd w:fill="ffffff" w:val="clear"/>
        <w:spacing w:before="0" w:lineRule="auto"/>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b w:val="1"/>
          <w:color w:val="1d2125"/>
          <w:sz w:val="28"/>
          <w:szCs w:val="28"/>
          <w:highlight w:val="white"/>
          <w:rtl w:val="0"/>
        </w:rPr>
        <w:t xml:space="preserve">Тема.</w:t>
      </w:r>
      <w:r w:rsidDel="00000000" w:rsidR="00000000" w:rsidRPr="00000000">
        <w:rPr>
          <w:rFonts w:ascii="Times New Roman" w:cs="Times New Roman" w:eastAsia="Times New Roman" w:hAnsi="Times New Roman"/>
          <w:color w:val="1d2125"/>
          <w:sz w:val="28"/>
          <w:szCs w:val="28"/>
          <w:highlight w:val="white"/>
          <w:rtl w:val="0"/>
        </w:rPr>
        <w:t xml:space="preserve"> 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b w:val="1"/>
          <w:color w:val="1d2125"/>
          <w:sz w:val="28"/>
          <w:szCs w:val="28"/>
          <w:highlight w:val="white"/>
          <w:rtl w:val="0"/>
        </w:rPr>
        <w:t xml:space="preserve">Мета.</w:t>
      </w:r>
      <w:r w:rsidDel="00000000" w:rsidR="00000000" w:rsidRPr="00000000">
        <w:rPr>
          <w:rFonts w:ascii="Times New Roman" w:cs="Times New Roman" w:eastAsia="Times New Roman" w:hAnsi="Times New Roman"/>
          <w:color w:val="1d2125"/>
          <w:sz w:val="28"/>
          <w:szCs w:val="28"/>
          <w:highlight w:val="white"/>
          <w:rtl w:val="0"/>
        </w:rPr>
        <w:t xml:space="preserve"> Навчитися використовувати механізм перевантаження функцій та операцій. Навчитися створювати та використовувати дружні функції. Ознайомитися зі статичними полями і методами та навчитися їх використовувати.</w:t>
      </w:r>
    </w:p>
    <w:p w:rsidR="00000000" w:rsidDel="00000000" w:rsidP="00000000" w:rsidRDefault="00000000" w:rsidRPr="00000000" w14:paraId="0000001B">
      <w:pPr>
        <w:pStyle w:val="Heading5"/>
        <w:shd w:fill="ffffff" w:val="clear"/>
        <w:spacing w:before="0" w:lineRule="auto"/>
        <w:rPr>
          <w:rFonts w:ascii="Times New Roman" w:cs="Times New Roman" w:eastAsia="Times New Roman" w:hAnsi="Times New Roman"/>
          <w:color w:val="1d2125"/>
          <w:sz w:val="28"/>
          <w:szCs w:val="28"/>
          <w:highlight w:val="white"/>
        </w:rPr>
      </w:pPr>
      <w:r w:rsidDel="00000000" w:rsidR="00000000" w:rsidRPr="00000000">
        <w:rPr>
          <w:rtl w:val="0"/>
        </w:rPr>
      </w:r>
    </w:p>
    <w:p w:rsidR="00000000" w:rsidDel="00000000" w:rsidP="00000000" w:rsidRDefault="00000000" w:rsidRPr="00000000" w14:paraId="0000001C">
      <w:pPr>
        <w:pStyle w:val="Heading5"/>
        <w:shd w:fill="ffffff" w:val="clear"/>
        <w:spacing w:before="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8"/>
          <w:szCs w:val="28"/>
          <w:rtl w:val="0"/>
        </w:rPr>
        <w:t xml:space="preserve">Завдання для лабораторної роботи:</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На основі класу з попередньої лабораторної:</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як мінімум три функції-члени з попереднього завдання.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операції згідно з варіантом. Для операцій, для яких не вказані символи, вибрати символи самостійно.</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дружні функції згідно з варіантом.</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статичні поля та статичні методи згідно з варіантом.</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Продемонструвати розроблені можливості класу завдяки створеному віконному застосуванню.</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Оформити звіт до лабораторної роботи.</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1. Клас Drib – звичайний дріб.</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операції, як функції члени:</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Додавання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Віднімання</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Множення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Ділення</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Обертання дробу (операція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операції, як дружні-функції:</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Введення дробу з форми ("&lt;&lt;")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Виведення дробу на форму ("&gt;&gt;")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Більше ("&gt;")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Менше ("&lt;")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Рівне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статичне поле, в якому б містилась інформація про кількість створених об’єктів, а також статичні функції для роботи з цим полем.</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068" w:right="0" w:firstLine="0"/>
        <w:jc w:val="center"/>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Теоретичні відомості:</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перевизначення для операцій існує і в мові С. Так, операція + може використовувати як об’єкти типу int, так і об’єкти типу float. С++ розширює цю ідею.</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operator</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за яким слідує символ операції, в круглих дужках дається перелік параметрів, серед яких хоча б один типу клас.</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Функції-операції мають бути нестатичними функціями-членами класу або мати мінімум один аргумент типу класу. За виключенням операції присвоєння всі перевизначені оператори наслідуються.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(-&gt;), Дружня функція класу викликається звичайним способом. Для опису дружньої функції використовується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highlight w:val="white"/>
          <w:u w:val="none"/>
          <w:vertAlign w:val="baseline"/>
          <w:rtl w:val="0"/>
        </w:rPr>
        <w:t xml:space="preserve">friend</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 Статична змінні створюється в одному екземплярі для всіх об’єктів даного класу.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змінні необхідно обов’язково ініціалізувати.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this. Відповідно їх не можна оголосити як const.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Результат:</w:t>
      </w:r>
      <w:r w:rsidDel="00000000" w:rsidR="00000000" w:rsidRPr="00000000">
        <w:rPr>
          <w:rtl w:val="0"/>
        </w:rPr>
      </w:r>
    </w:p>
    <w:p w:rsidR="00000000" w:rsidDel="00000000" w:rsidP="00000000" w:rsidRDefault="00000000" w:rsidRPr="00000000" w14:paraId="0000003A">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trianglesides.h</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"triangleheights.h"</w:t>
      </w: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1">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triangleangles.h</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TriangleAngles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abc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bca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cab</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C">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triangleheights.h</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TriangleHeights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ck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57">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triangle.h</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&lt;QLineEdit&gt;</w:t>
      </w: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&lt;map&gt;</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"triangleheights.h"</w:t>
      </w: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#define TRIANGLE_SIDES_COUNT 3</w:t>
      </w:r>
      <w:r w:rsidDel="00000000" w:rsidR="00000000" w:rsidRPr="00000000">
        <w:rPr>
          <w:rtl w:val="0"/>
        </w:rPr>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inline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trianglesCount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sidesArr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TRIANGLE_SIDES_COUNT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a</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b</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isValid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return</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trianglesCount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incrementTrianglesCount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trianglesCount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auto</w:t>
      </w:r>
      <w:r w:rsidDel="00000000" w:rsidR="00000000" w:rsidRPr="00000000">
        <w:rPr>
          <w:rFonts w:ascii="Times New Roman" w:cs="Times New Roman" w:eastAsia="Times New Roman" w:hAnsi="Times New Roman"/>
          <w:color w:val="212529"/>
          <w:highlight w:val="white"/>
          <w:rtl w:val="0"/>
        </w:rPr>
        <w:t xml:space="preserve"> 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return</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setSides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operator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increaseSidesBy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operator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increaseSidesTimes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i</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operator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&lt;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increaseSidesBy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increaseSidesTimes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B">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8C">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triangle.cpp</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r w:rsidDel="00000000" w:rsidR="00000000" w:rsidRPr="00000000">
        <w:rPr>
          <w:rtl w:val="0"/>
        </w:rPr>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&lt;QGridLayout&gt;</w:t>
      </w:r>
      <w:r w:rsidDel="00000000" w:rsidR="00000000" w:rsidRPr="00000000">
        <w:rPr>
          <w:rtl w:val="0"/>
        </w:rPr>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&lt;QMessageBox&gt;</w:t>
      </w:r>
      <w:r w:rsidDel="00000000" w:rsidR="00000000" w:rsidRPr="00000000">
        <w:rPr>
          <w:rtl w:val="0"/>
        </w:rPr>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if</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QVariant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"AK: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BK: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CK: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ak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bk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ck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"ABC: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BCA: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CAB: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abc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bca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cab</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QWidget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QGridLayout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QGridLayout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A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B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C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"Enter"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tl w:val="0"/>
        </w:rPr>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"Is 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dd"/>
          <w:highlight w:val="white"/>
          <w:rtl w:val="0"/>
        </w:rPr>
        <w:t xml:space="preserve">9</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valueChanged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setLayout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11C">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widget.h</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&lt;QLabel&gt;</w:t>
      </w:r>
      <w:r w:rsidDel="00000000" w:rsidR="00000000" w:rsidRPr="00000000">
        <w:rPr>
          <w:rtl w:val="0"/>
        </w:rPr>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&lt;QLineEdit&gt;</w:t>
      </w:r>
      <w:r w:rsidDel="00000000" w:rsidR="00000000" w:rsidRPr="00000000">
        <w:rPr>
          <w:rtl w:val="0"/>
        </w:rPr>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&lt;QPushButton&gt;</w:t>
      </w:r>
      <w:r w:rsidDel="00000000" w:rsidR="00000000" w:rsidRPr="00000000">
        <w:rPr>
          <w:rtl w:val="0"/>
        </w:rPr>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&lt;QTextEdit&gt;</w:t>
      </w:r>
      <w:r w:rsidDel="00000000" w:rsidR="00000000" w:rsidRPr="00000000">
        <w:rPr>
          <w:rtl w:val="0"/>
        </w:rPr>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&lt;QWidget&gt;</w:t>
      </w:r>
      <w:r w:rsidDel="00000000" w:rsidR="00000000" w:rsidRPr="00000000">
        <w:rPr>
          <w:rtl w:val="0"/>
        </w:rPr>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Widget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212529"/>
          <w:highlight w:val="white"/>
          <w:rtl w:val="0"/>
        </w:rPr>
        <w:t xml:space="preserve"> QWidget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Q_OBJECT</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212529"/>
          <w:highlight w:val="white"/>
          <w:rtl w:val="0"/>
        </w:rPr>
        <w:t xml:space="preserve"> slots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signals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confirmInput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confirmIncreaseBy</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confirmIncreaseTimes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QLabel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QTextEdit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QTextEdit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widget.cpp</w:t>
      </w:r>
    </w:p>
    <w:p w:rsidR="00000000" w:rsidDel="00000000" w:rsidP="00000000" w:rsidRDefault="00000000" w:rsidRPr="00000000" w14:paraId="0000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r w:rsidDel="00000000" w:rsidR="00000000" w:rsidRPr="00000000">
        <w:rPr>
          <w:rtl w:val="0"/>
        </w:rPr>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&lt;QGridLayout&gt;</w:t>
      </w:r>
      <w:r w:rsidDel="00000000" w:rsidR="00000000" w:rsidRPr="00000000">
        <w:rPr>
          <w:rtl w:val="0"/>
        </w:rPr>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&lt;QMessageBox&gt;</w:t>
      </w:r>
      <w:r w:rsidDel="00000000" w:rsidR="00000000" w:rsidRPr="00000000">
        <w:rPr>
          <w:rtl w:val="0"/>
        </w:rPr>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if</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QVariant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"AK: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BK: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CK: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ak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bk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ck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"ABC: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BCA: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CAB: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abc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bca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cab</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QWidget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QGridLayout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QGridLayout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A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B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C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"Enter"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tl w:val="0"/>
        </w:rPr>
      </w:r>
    </w:p>
    <w:p w:rsidR="00000000" w:rsidDel="00000000" w:rsidP="00000000" w:rsidRDefault="00000000" w:rsidRPr="00000000" w14:paraId="0000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"Is 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dd"/>
          <w:highlight w:val="white"/>
          <w:rtl w:val="0"/>
        </w:rPr>
        <w:t xml:space="preserve">9</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valueChanged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setLayout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1DD">
      <w:pPr>
        <w:shd w:fill="ffffff" w:val="clear"/>
        <w:spacing w:after="280" w:line="24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Pr>
        <w:drawing>
          <wp:inline distB="114300" distT="114300" distL="114300" distR="114300">
            <wp:extent cx="6120455" cy="369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45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hd w:fill="ffffff" w:val="clear"/>
        <w:spacing w:after="280" w:line="24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1d2125"/>
          <w:sz w:val="20"/>
          <w:szCs w:val="20"/>
          <w:rtl w:val="0"/>
        </w:rPr>
        <w:t xml:space="preserve">Рис.1. Робота програми</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819"/>
          <w:tab w:val="left" w:pos="7935"/>
        </w:tabs>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Висновок: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У ході лабораторної роботи №6 я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навчився використовувати механізм перевантаження функцій та операцій, створювати та використовувати дружні функції, статичні поля і методи.</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1d2125"/>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