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5FD" w:rsidRPr="003E251B" w:rsidRDefault="003E251B" w:rsidP="003E251B">
      <w:pPr>
        <w:pStyle w:val="a3"/>
        <w:ind w:left="709"/>
        <w:rPr>
          <w:b/>
          <w:color w:val="000000"/>
          <w:sz w:val="28"/>
          <w:szCs w:val="28"/>
          <w:lang w:val="uk-UA"/>
        </w:rPr>
      </w:pPr>
      <w:r w:rsidRPr="003E251B">
        <w:rPr>
          <w:b/>
          <w:color w:val="000000"/>
          <w:sz w:val="28"/>
          <w:szCs w:val="28"/>
          <w:lang w:val="uk-UA"/>
        </w:rPr>
        <w:t xml:space="preserve">1. </w:t>
      </w:r>
      <w:r w:rsidR="00EE05FD" w:rsidRPr="003E251B">
        <w:rPr>
          <w:b/>
          <w:color w:val="000000"/>
          <w:sz w:val="28"/>
          <w:szCs w:val="28"/>
          <w:lang w:val="uk-UA"/>
        </w:rPr>
        <w:t xml:space="preserve">В чому полягає народовладдя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Народовладдя полягає у владній діяльності громадян, спрямованій на вирішення тих чи інших питань державного і суспільного значення, прийняття відповідних рішень та їх втілення в життя. Його витоки беруть початок з часів первіснообщинного ладу, де воно було природною формою здійснення влади народу. Народовладдя передбачає обговорення і вирішення суспільно значущих питань самими громадянами, що сприяє підвищенню їхньої політичної активності, дозволяє їм здійснювати свою владу без будь-яких посередницьких інстанцій. Історичними формами прояву прямого народовладдя були народні збори в Афінах, народні ради і віче республік періоду се­редньовіччя, козацькі збори в Україні.</w:t>
      </w:r>
    </w:p>
    <w:p w:rsidR="003E251B" w:rsidRPr="003E251B" w:rsidRDefault="003E251B" w:rsidP="003E251B">
      <w:pPr>
        <w:pStyle w:val="a3"/>
        <w:ind w:firstLine="709"/>
        <w:rPr>
          <w:color w:val="000000"/>
          <w:sz w:val="28"/>
          <w:szCs w:val="28"/>
          <w:lang w:val="uk-UA"/>
        </w:rPr>
      </w:pPr>
    </w:p>
    <w:p w:rsidR="00EE05FD" w:rsidRPr="003E251B" w:rsidRDefault="00EE05FD" w:rsidP="003E251B">
      <w:pPr>
        <w:pStyle w:val="a3"/>
        <w:ind w:firstLine="709"/>
        <w:rPr>
          <w:b/>
          <w:color w:val="000000"/>
          <w:sz w:val="28"/>
          <w:szCs w:val="28"/>
          <w:lang w:val="uk-UA"/>
        </w:rPr>
      </w:pPr>
      <w:r w:rsidRPr="003E251B">
        <w:rPr>
          <w:b/>
          <w:color w:val="000000"/>
          <w:sz w:val="28"/>
          <w:szCs w:val="28"/>
          <w:lang w:val="uk-UA"/>
        </w:rPr>
        <w:t xml:space="preserve">2. Визначіть поняття і типи рефендумів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Референдум (лат. — те, що повинно бути повідомленим) — засіб вирішення шляхом голосування кардинальних проблем загальнонаціонального і місцевого значення (прийняття конституції, інших важливих законів або внесення до них змін, а також інших рішень з найважливіших питань).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Референдум є одним із важливих інститутів безпосередньої демократії, проводиться з метою забезпечення народовладдя — безпосередньої участі громадян в управлінні державою і місцевими справами.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Референдуми за предметом проведення:</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конституційний — на всенародне голосування виноситься проект конституції або конституційні поправки;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законодавчі — на всенародне голосування виносяться проект закону або чинний закон;</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консультативний — проводиться з метою виявлення громадської думки щодо принципового питанню державного життя.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Референдуми за ступенем обов'язковості проведення:</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обов'язковий — предметом референдуму є питання, віднесені Конституцією до виключного вирішення в результаті всенародного опитування (наприклад, відповідно до ст. 73 Конституції України виключно всеукраїнським референдумом вирішуються питання про зміну території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факультативний — проводиться з метою виявлення громадської думки щодо конкретного питання, яке цікавить певну частину населення регіону (наприклад, про встановлення вільної економічної зони у Харківській області).</w:t>
      </w:r>
    </w:p>
    <w:p w:rsidR="003E251B" w:rsidRPr="003E251B" w:rsidRDefault="003E251B" w:rsidP="003E251B">
      <w:pPr>
        <w:pStyle w:val="a3"/>
        <w:spacing w:before="0" w:beforeAutospacing="0" w:after="0" w:afterAutospacing="0"/>
        <w:ind w:firstLine="709"/>
        <w:jc w:val="both"/>
        <w:rPr>
          <w:color w:val="000000"/>
          <w:sz w:val="28"/>
          <w:szCs w:val="28"/>
          <w:lang w:val="uk-UA"/>
        </w:rPr>
      </w:pPr>
    </w:p>
    <w:p w:rsidR="003E251B" w:rsidRPr="003E251B" w:rsidRDefault="003E251B" w:rsidP="003E251B">
      <w:pPr>
        <w:pStyle w:val="a3"/>
        <w:spacing w:before="0" w:beforeAutospacing="0" w:after="0" w:afterAutospacing="0"/>
        <w:ind w:firstLine="709"/>
        <w:jc w:val="both"/>
        <w:rPr>
          <w:color w:val="000000"/>
          <w:sz w:val="28"/>
          <w:szCs w:val="28"/>
          <w:lang w:val="uk-UA"/>
        </w:rPr>
      </w:pPr>
    </w:p>
    <w:p w:rsidR="00EE05FD" w:rsidRPr="003E251B" w:rsidRDefault="003E251B" w:rsidP="003E251B">
      <w:pPr>
        <w:pStyle w:val="a3"/>
        <w:ind w:left="709"/>
        <w:rPr>
          <w:b/>
          <w:color w:val="000000"/>
          <w:sz w:val="28"/>
          <w:szCs w:val="28"/>
          <w:lang w:val="uk-UA"/>
        </w:rPr>
      </w:pPr>
      <w:r w:rsidRPr="003E251B">
        <w:rPr>
          <w:b/>
          <w:color w:val="000000"/>
          <w:sz w:val="28"/>
          <w:szCs w:val="28"/>
          <w:lang w:val="uk-UA"/>
        </w:rPr>
        <w:lastRenderedPageBreak/>
        <w:t xml:space="preserve">3. </w:t>
      </w:r>
      <w:r w:rsidR="00EE05FD" w:rsidRPr="003E251B">
        <w:rPr>
          <w:b/>
          <w:color w:val="000000"/>
          <w:sz w:val="28"/>
          <w:szCs w:val="28"/>
          <w:lang w:val="uk-UA"/>
        </w:rPr>
        <w:t xml:space="preserve">Якою виборча система і право України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Під виборчою системою в Україні розуміється передбачений законодавством порядок формування представницьких органів у державі. Сукупність правових норм, що регламентують порядок виборів, становить виборче право. Основними джерелами виборчого права є Конституція України, Закони України “Про вибори народних депутатів України” від 22 жовтня 1997 р., „Про вибори президента України” від 5 березня 1999 р., „Про вибори депутатів місцевих Рад та сільських, селищних, міських голів” від 14 січня 1998 р., „Про вибори депутатів Верховної Ради Автономної Республіки Крим” від 12 лютого 1998 р.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У цих правових актах сформульовано демократичні принципи виборчого права: загальності; рівного і прямого виборчого права при таємному голосуванні; вільного й рівноправного висунення кандидатів у депутати; власності й відкритості рівності можливостей для всіх кандидатів у проведення виборчої компанії; неупередженості до кандидатів з боку державних органів, установ та організацій, органів місцевого самоврядування; свободи агітації.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Принцип загальності означає, що право обирати мають усі громадяни України, яким на день голосування виповнилося 18 років. Це виборче право називається активним і означає, що будь-які прямі або не прямі не передбачені за значеними законами пільги чи обмеження що до виборчих прав громадян України залежно від походження, соціального та майнового стану, расової та національної незалежності, статі, освіти, ставлення до релігії, політичних переконань, роду й характеру занять забороняються.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Пасивне виборче право – це право бути обраним депутатом, яке по-різному розглядається виборчим законодавством. Так народним депутатом України може бути обраний громадянин України, який має право голосу, на день вибору досяг 21-річного віку і постійно проживає на території України протягом останніх п’ять років. Президентом України може бути обраний громадянин України, який на день виборів досяг 35-річного віку, має право голосу, проживає на території України протягом останніх 10 років перед днем виборів і володіє державною мовою. Депутатом місцевої ради народних депутатів може бути обраний громадянин України, який на день голосування досяг 18-річного віку, має виборчі права і постійно проживає або працює території відповідної ради.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Принцип рівного і прямого виборчого права висування кандидатів у депутати означає, що громадяни України беруть участь у виборах депутатів на рівних засадах, і депутати обираються безпосередньо виборцями.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Таємність голосування на виборах означає, що жодна форма контролю за волевиявленням виборців не допускається, а саме: голосування відбувається у спеціально обладнаній для цього кабіні чи кімнаті. Під час заповнення бюлетеня в кабіні для голосування може перебувати лише особа, яка голосує.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lastRenderedPageBreak/>
        <w:t xml:space="preserve">Принцип вільного і рівноправного висування кандидатів у депутати передбачає що громадяни України якої мають право голосу мають право висувати кандидатів. Вони можуть реалізувати це право як безпосередньо,так і через політичні партії та їхні виборчі блоки і трудові колективи. Принцип гласності й відкритості виборчого права означає, що завжди підготовка і проведення виборів депутатів здійснюються відкрито і гласно.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Принцип рівності й відкритості виборчого права означає, що завжди підготовка і проведення виборів депутатів здійснюються відкрито і гласно.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Принцип рівності можливостей для всіх кандидатів у проведенні виборчої компанії означає, що всім кандидатам після офіційної реєстрації надається можливість брати участь у виборчій компанії на однакових засадах; вони мають рівне право на використання державних засобів масової інформації на території України; рівні можливості щодо матеріально-технічного та фінансового забезпечення їх участі у виборчій компанії з боку держави.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Принцип неупередженості до кандидатів з боку державних органів, установ та організацій, органів місцевого самоврядування означає: 1) звільнення кандидата від виробничих або службових обов’язків із збереженням за останні 3 місяці середньої заробітної плати (для кандидатів у депутати до місцевих Рад); 2) кандидати під час виборчої компанії не можуть бути звільнені з роботи, а також переведені на іншу роботу або посаду без їхньої згоди, притягнуті до кримінальної відповідальності, заарештовані або піддані заходам адміністративного стягнення, що накладаються в судовому порядку, без згоди Центральної виборчої Комісії (стосовно кандидатів у народні депутати) і відповідної територіальної виборчої комісії (стосовно кандидатів у місцеві Ради).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До того ж особи, які насильством, обманом, погрозами або в інший спосіб перешкоджають вільному здійсненню громадянином України права обирати та бути обраним, вести передвиборну агітацію, публічно закликають або агітують за бойкотування виборів, а також члени виборчих комісій, службові особи державних і громадських органів, які вчинили підробку виборчих документів, неправильно підрахували голоси, порушили таємницю голосування або допустили інше порушення виборчого законодавства, несуть відповідальність, передбачену цим законодавством. До певної відповідальності притягуються також особи, які опублікували або в інший спосіб розповсюдили свідомо неправдиві відомості про кандидата.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Принцип свободи агітації передбачає, що всі громадяни України, їхні об’єднання, трудові колективи, довірені особи кандидатів мають право та безперешкодно обговорювати програми кандидатів, їхні особисті якості, а також платформи і програми тих партій, блоків, зборів, що їх висунули. При цьому дозволяється вести агітацію як за, так і проти кандидата в усіх засобах масової інформації. Кандидати також мають право на зустрічі з виборцями як безпосередньо, так і через довірених осіб, можуть здійснювати передвиборну агітацію в будь-яких формах і різними засобами.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lastRenderedPageBreak/>
        <w:t>Закон України „Про вибори народних депутатів України” від 22 жовтня 1997 р. Передбачає, що всього до Верховної Ради України обирається 450 депутатів, з них 225 – в одномандатних виборчих округах на основі відносної більшості, а 225 – за списками кандидатів у депутати від політичних партій, виборчих блоків партій у багатомандатному загальнодержавному виборчому окрузі на основі пропорційного представництва. Отже, вибори до Верховної Ради України проводяться за змішаною мажоритарно-пропорційною системою. Вибори депутатів до інших ланок Рад проводяться за мажоритарною виборчою системою відносної більшості по одномандатних виборчих округах.</w:t>
      </w:r>
    </w:p>
    <w:p w:rsidR="003E251B" w:rsidRPr="003E251B" w:rsidRDefault="003E251B" w:rsidP="003E251B">
      <w:pPr>
        <w:pStyle w:val="a3"/>
        <w:ind w:left="709"/>
        <w:rPr>
          <w:color w:val="000000"/>
          <w:sz w:val="28"/>
          <w:szCs w:val="28"/>
          <w:lang w:val="uk-UA"/>
        </w:rPr>
      </w:pPr>
    </w:p>
    <w:p w:rsidR="00EE05FD" w:rsidRPr="003E251B" w:rsidRDefault="003E251B" w:rsidP="003E251B">
      <w:pPr>
        <w:pStyle w:val="a3"/>
        <w:ind w:left="709"/>
        <w:rPr>
          <w:color w:val="000000"/>
          <w:sz w:val="28"/>
          <w:szCs w:val="28"/>
          <w:lang w:val="uk-UA"/>
        </w:rPr>
      </w:pPr>
      <w:r w:rsidRPr="003E251B">
        <w:rPr>
          <w:b/>
          <w:color w:val="000000"/>
          <w:sz w:val="28"/>
          <w:szCs w:val="28"/>
          <w:lang w:val="uk-UA"/>
        </w:rPr>
        <w:t xml:space="preserve">4. </w:t>
      </w:r>
      <w:r w:rsidR="00EE05FD" w:rsidRPr="003E251B">
        <w:rPr>
          <w:b/>
          <w:color w:val="000000"/>
          <w:sz w:val="28"/>
          <w:szCs w:val="28"/>
          <w:lang w:val="uk-UA"/>
        </w:rPr>
        <w:t>Вибори в Укра</w:t>
      </w:r>
      <w:r w:rsidRPr="003E251B">
        <w:rPr>
          <w:b/>
          <w:color w:val="000000"/>
          <w:sz w:val="28"/>
          <w:szCs w:val="28"/>
          <w:lang w:val="uk-UA"/>
        </w:rPr>
        <w:t>їні: поняття і основні принципи</w:t>
      </w:r>
      <w:r w:rsidR="00EE05FD" w:rsidRPr="003E251B">
        <w:rPr>
          <w:color w:val="000000"/>
          <w:sz w:val="28"/>
          <w:szCs w:val="28"/>
          <w:lang w:val="uk-UA"/>
        </w:rPr>
        <w:t xml:space="preserve">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У ст. 71 Конституції визначається, що вибори до органів державної влади та місцевого самоврядування є вільними і відбуваються на основі загального, рівного і прямого виборчого права шляхом таємного голосування.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Виборцям гарантується вільне волевиявлення.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Принципи вільних виборів є загально визнаними у світі і відповідають міжнародним стандартам чи ознакам демократичних режимів. Проголошення цих принципів на конституційному рівні робить їх обов’язковими для всіх видів виборів, виключаючи можливість порушення будь-якого з цих принципів або усіх принципів одночасно.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Поряд із цими загальними принципами в кожному із базових виборчих законів України встановлюються додаткові принципи виборчого процесу. Виборчий процес здійснюється, зокрема, на засадах: вільного і рівноправного висування кандидатів, гласності і відкритості, рівності можливостей для всіх кандидатів у проведенні виборчої компанії; неупередженості до кандидатів з боку державних органів, установ і організацій, органів місцевого самоврядування; свободи агітації.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Принципи загального, рівного і прямого виборчого права при таємному голосуванні визнані універсальними принципами демократичних виборів в Україні.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Принцип рівності виборчого права передбачає, що всі громадяни України беруть участь у виборах на рівних засадах. Це означає, що всі виборці мають однакову кількість голосів і кожний має рівну з іншими вагу, тобто кожний виборець впливає на результати виборів однаково.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Принцип прямого виборчого права визначає право громадян обирати кандидатів на виборах безпосередньо.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Принцип таємності голосування означає, що контроль за волевиявленням виборців не допускається.</w:t>
      </w:r>
    </w:p>
    <w:p w:rsidR="00EE05FD" w:rsidRPr="003E251B" w:rsidRDefault="00EE05FD" w:rsidP="003E251B">
      <w:pPr>
        <w:pStyle w:val="a3"/>
        <w:spacing w:before="0" w:beforeAutospacing="0" w:after="0" w:afterAutospacing="0"/>
        <w:ind w:firstLine="709"/>
        <w:jc w:val="both"/>
        <w:rPr>
          <w:color w:val="000000"/>
          <w:sz w:val="28"/>
          <w:szCs w:val="28"/>
          <w:lang w:val="uk-UA"/>
        </w:rPr>
      </w:pPr>
    </w:p>
    <w:p w:rsidR="00EE05FD" w:rsidRPr="003E251B" w:rsidRDefault="00EE05FD" w:rsidP="003E251B">
      <w:pPr>
        <w:pStyle w:val="a3"/>
        <w:spacing w:before="0" w:beforeAutospacing="0" w:after="0" w:afterAutospacing="0"/>
        <w:jc w:val="both"/>
        <w:rPr>
          <w:color w:val="000000"/>
          <w:sz w:val="28"/>
          <w:szCs w:val="28"/>
          <w:lang w:val="uk-UA"/>
        </w:rPr>
      </w:pPr>
    </w:p>
    <w:p w:rsidR="00EE05FD" w:rsidRPr="003E251B" w:rsidRDefault="003E251B" w:rsidP="003E251B">
      <w:pPr>
        <w:pStyle w:val="a3"/>
        <w:ind w:left="709"/>
        <w:rPr>
          <w:b/>
          <w:color w:val="000000"/>
          <w:sz w:val="28"/>
          <w:szCs w:val="28"/>
          <w:lang w:val="uk-UA"/>
        </w:rPr>
      </w:pPr>
      <w:r w:rsidRPr="003E251B">
        <w:rPr>
          <w:b/>
          <w:color w:val="000000"/>
          <w:sz w:val="28"/>
          <w:szCs w:val="28"/>
          <w:lang w:val="uk-UA"/>
        </w:rPr>
        <w:lastRenderedPageBreak/>
        <w:t xml:space="preserve">5. </w:t>
      </w:r>
      <w:r w:rsidR="00EE05FD" w:rsidRPr="003E251B">
        <w:rPr>
          <w:b/>
          <w:color w:val="000000"/>
          <w:sz w:val="28"/>
          <w:szCs w:val="28"/>
          <w:lang w:val="uk-UA"/>
        </w:rPr>
        <w:t xml:space="preserve">Види виборів і виборчих систем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Залежно від підстав вибори можна класифікувати за наступними ознаками.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1. За територіальною;</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2. За об'єктом;</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3. За часом проведення;</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4. За кількісною ознакою участі виборців;</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5. За правовими наслідками;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За порядком визначення результатів виборів розрізняють такі виборчі системи: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мажоритарну;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пропорційну;</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змішану.</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Мажоритарна є найстарішою із виборчих систем. Назва її походить від французького "majorite", що означає "більшість".</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Згідно з виборами за мажоритарною системою депутатський мандат від округу одержує той кандидат у депутати, який отримав встановлену законом більшість голосів виборців.</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Залежно від того, як визначається більшість голосів, необхідних для обрання кандидата, розрізняють: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мажоритарну систему абсолютної більшості;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мажоритарну систему відносної більшості;</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мажоритарну систему кваліфікованої більшості.</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Як правило, за мажоритарною системою виборчі округи бувають переважно одномандатними.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В одномандатних округах голосують за персонального кандидата, а в багатомандатних — як за певних осіб, так і за партійні списки.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Мажоритарна система абсолютної більшості для обрання кандидата вимагає зібрати більше половини голосів виборців, тобто наслідки голосування визначають за формулою 50% + 1 голос.</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За цією системою обов'язковий нижній поріг участі виборців у голосуванні.</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Перевага мажоритарної системи - у її демократизмі, оскільки вона враховує інтереси більшості виборців.</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Недолік її у тому, що за цією системою можливе повторне голосування або повторні вибори за умови, якщо кандидат не одержав 50% + 1 голос. А повторне голосування, як правило, призводить до зменшення, зниження активності виборців.</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В Україні ще донедавна застосовували мажоритарну систему при підрахунку голосів на парламентських і місцевих виборах.</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Тепер вона зберігалася лише на виборах Президента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Мажоритарна система відносної більшості (або простої більшості) є найпростішим різновидом мажоритарної системи.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lastRenderedPageBreak/>
        <w:t>За нею обраним вважається кандидат, який отримав найбільшу кількість голосів виборців порівняно з іншими кандидатами.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За умови однакової кількості набраних голосів двома чи більше кандидатами застосовують процедуру жеребкування.</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Перевага цієї системи у тому, що голосування відбувається в один тур і законодавство не встановлює обов'язковий мінімум участі у ньому виборців.</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Її серйозний недолік, на наш погляд, у тому, що вона не дає змоги враховувати інтереси більшості виборців. Тут кандидат у народні депутати може бути обраний і абсолютною меншістю, а це вже суперечить основоположному принципу демократії: в суспільстві проводиться політика більшості, яка і враховує інтереси та потреби меншості.</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Нині в Україні мажоритарна система відносної більшості була запроваджена частково на парламентських і повністю на місцевих виборах у 1998р.</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225 народних депутатів України обиралися в одномандатних виборчих округах на основі відносної більшості (ч. 2 ст. 1 Закону України "Про вибори народних депутатів України" від 24 вересня 1997 р.).</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Вибори депутатів сільських, селищних і міських рад проводились за мажоритарною системою відносної більшості в одномандатних виборчих округах, на які поділялася вся територія села, селища, міста, району в місті.</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Вибори сільського, селищного, міського голови проводилися за мажоритарною виборчою системою відносної більшості в єдиному одномандатному виборчому окрузі, межі якого збігаються з межами села селища, міста (п. 2, 3 Закону України "Про вибори депутатів місцевих рад та сільських, селищних, міських голів").</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Вибори депутатів районної ради проводилися за мажоритарною виборчою системою відносної більшості в багатомандатних виборчих округах, межі яких відповідають межам відповідних сіл, селищ, міст районного значення, що входять до цього району.</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Вибори депутатів обласної ради проводилися за мажоритарною виборчою системою відносної більшості в багатомандатних виборчих округах, межі яких є одночасно межами районів та міст обласного значення, що входять до області (п. 4 цього Закону).</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Мажоритарна система кваліфікованої більшості передбачає, що обраним вважається той кандидат (або список кандидатів), який отримав кваліфіковану більшість голосів виборців. Вона встановлюється законодавством і, як правило, завжди перевищує абсолютну більшість.</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Її позитивний фактор - можливість якнайповніше виявити волю усіх виборців або їх кваліфікованої більшості.</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Недолік цієї системи - внаслідок низької активності виборців під час голосування вона стає нерезультативною: вибори можуть не відбутись через низьку явку виборців на виборчі дільниці.</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До 1993 р. мажоритарну систему застосовували в Італії при виборах сенату. Діє вона нині також у Чилі.</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lastRenderedPageBreak/>
        <w:t>Іншим видом виборів є пропорційна система, яку застосовують майже у 60 державах світу.</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За цією системою депутатські мандати розподіляють між: партіями пропорційно кількості голосів виборців, поданих за них у межах виборчого округу, а виборчі округи, як правило, багатомандатні.</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Є два способи створення виборчих округів. Найпоширеніший - коли межі виборчих округів збігаються з межами адміністративно-територіальних одиниць.</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Менш поширений — коли територія всієї держави - єдиний виборчий округ.</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За впливом виборців на розміщення кандидатів у списку для голосування розрізняють такі види пропорційної системи: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з жорсткими списками;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з преференціями (перевагами);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з напівжорсткими списками.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При голосуванні за жорсткими списками виборець голосує загалом за список партії, яку він обирає.</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У бюлетені вказують назву партії, партійну емблему, можливі прізвища, ім'я і по батькові певної кількості (3, 5) перших кандидатів у партійних списках.</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Сьогодні систему жорстких списків практикують в Іспанії, Ізраїлі, Росії, Португалії та інших державах, у тому числі в Україні.</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За системою преференцій (переваг) виборець не просто голосує за список партії, яку він обрав, а й робить помітку напроти прізвища того кандидата у партійному списку, якому він віддає свій голос.</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Кандидат, який отримав найбільшу кількість преференцій, обирається депутатом від партійного списку.</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Якщо число преференцій у кількох кандидатів від цієї партії є однаковим, перевагу віддають тому, хто займає вище місце у партійному списку (наприклад, № 12, № 17, № 19, тобто № 12).</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Система напівжорстких списків передбачає для виборця можливість:</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голосувати за партійний список у цілому;</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визначити преференції серед партійного списку кандидатів у депутати.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Таким чином, у першому випадку голоси виборців підраховують за системою жорстких списків, у другому - за системою преференцій.</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Переваги пропорційної системи з жорсткими списками: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при голосуванні обирається, перш за все, політична платформа партії, блоку, в якій накреслена програма їх майбутньої діяльності;</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ця система за формою її здійснення є найпростіша, а отже -найдешевша.</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Її недолік - у партійний список часто потрапляють кандидати у депутати, сенатори, особи, невідомі у суспільстві, некомпетентні, непопулярні у народі.</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lastRenderedPageBreak/>
        <w:t>На відміну від пропорційної системи з жорсткими списками, система преференцій дає змогу розширити сферу вибору самому виборцю, який має право голосувати і за партійний список, і одночасно конкретного кандидата у партійному списку. В цьому її суть і перевага над пропорційною системою з жорсткими списками.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Недолік преференційної системи у тому, що у ній проявляються елементи мажоритарності, тобто виборець має можливість орієнтуватися на окремих відомих політичних осіб, а не на інтереси партії і провести у депутати найвигідніших йому кандидатів. Запровадження системи з напівжорсткими списками зумовлено об'єктивною необхідністю усунути недоліки системи жорстких списків і системи преференцій.</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Негативною обставиною при запроваджені пропорційної системи є складна система підрахунку голосів виборців.</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З метою запобігання збільшенню кількості дрібних партій при пропорційних системах виборів запроваджується виборчий поріг. Суть його у тому, що для участі у розподілі депутатських мандатів після голосування допускаються лише ті партійні списки, які набрали встановлений законом відсоток голосів.</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В Україні за новим парламентським виборчим законодавством - 4%.</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Змішана система є поєднанням мажоритарної та пропорційної систем.</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Вона діє у майже 20 державах світу, особливо тих, де триває пошук найефективніших виборчих систем відповідно до національних та інших особливостей.</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Іноді змішану систему запроваджують у модифікованому вигляді з перевагою елементів тієї чи іншої виборчої системи.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Виборчими системами, що надають перевагу мажоритарному методу голосування при застосуванні й пропорційного голосування, є такі змішані системи: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система з єдиним голосом, що не допускає його передачі. Суть її у тому, що в багатомандатному виборчому окрузі виборець голосує за одного кандидата, а не за список кандидатів від партії (Японія, Китай, інші держави);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обмежене голосування передбачає обрання виборцями кількох кандидатів з одного бюлетеня, проте їх має бути менше, ніж кількість місць для заповнення;</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комулятивне голосування. Суть його у тому, що виборець ми стільки голосів, скільки мандатів у окрузі. Виборець може їх розподілити між усіма кандидатами, а може віддати свої голосі лише за одного з кандидатів.</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Найпростішим варіантом змішаної виборчої системи є паралельне комбінування. Одну частину представницького органу - парламенту обирають за мажоритарним принципом, іншу - за пропорційним.</w:t>
      </w:r>
    </w:p>
    <w:p w:rsidR="00EE05FD" w:rsidRPr="003E251B" w:rsidRDefault="00EE05FD" w:rsidP="003E251B">
      <w:pPr>
        <w:pStyle w:val="a3"/>
        <w:spacing w:before="0" w:beforeAutospacing="0" w:after="0" w:afterAutospacing="0"/>
        <w:ind w:firstLine="709"/>
        <w:jc w:val="both"/>
        <w:rPr>
          <w:color w:val="000000"/>
          <w:sz w:val="28"/>
          <w:szCs w:val="28"/>
          <w:lang w:val="uk-UA"/>
        </w:rPr>
      </w:pPr>
    </w:p>
    <w:p w:rsidR="003E251B" w:rsidRPr="003E251B" w:rsidRDefault="003E251B" w:rsidP="003E251B">
      <w:pPr>
        <w:pStyle w:val="a3"/>
        <w:spacing w:before="0" w:beforeAutospacing="0" w:after="0" w:afterAutospacing="0"/>
        <w:ind w:firstLine="709"/>
        <w:jc w:val="both"/>
        <w:rPr>
          <w:color w:val="000000"/>
          <w:sz w:val="28"/>
          <w:szCs w:val="28"/>
          <w:lang w:val="uk-UA"/>
        </w:rPr>
      </w:pPr>
    </w:p>
    <w:p w:rsidR="003E251B" w:rsidRPr="003E251B" w:rsidRDefault="003E251B" w:rsidP="003E251B">
      <w:pPr>
        <w:pStyle w:val="a3"/>
        <w:spacing w:before="0" w:beforeAutospacing="0" w:after="0" w:afterAutospacing="0"/>
        <w:ind w:firstLine="709"/>
        <w:jc w:val="both"/>
        <w:rPr>
          <w:color w:val="000000"/>
          <w:sz w:val="28"/>
          <w:szCs w:val="28"/>
          <w:lang w:val="uk-UA"/>
        </w:rPr>
      </w:pPr>
    </w:p>
    <w:p w:rsidR="00EE05FD" w:rsidRPr="003E251B" w:rsidRDefault="003E251B" w:rsidP="003E251B">
      <w:pPr>
        <w:pStyle w:val="a3"/>
        <w:ind w:left="709"/>
        <w:rPr>
          <w:b/>
          <w:color w:val="000000"/>
          <w:sz w:val="28"/>
          <w:szCs w:val="28"/>
          <w:lang w:val="uk-UA"/>
        </w:rPr>
      </w:pPr>
      <w:r w:rsidRPr="003E251B">
        <w:rPr>
          <w:b/>
          <w:color w:val="000000"/>
          <w:sz w:val="28"/>
          <w:szCs w:val="28"/>
          <w:lang w:val="uk-UA"/>
        </w:rPr>
        <w:lastRenderedPageBreak/>
        <w:t xml:space="preserve">6. </w:t>
      </w:r>
      <w:r w:rsidR="00EE05FD" w:rsidRPr="003E251B">
        <w:rPr>
          <w:b/>
          <w:color w:val="000000"/>
          <w:sz w:val="28"/>
          <w:szCs w:val="28"/>
          <w:lang w:val="uk-UA"/>
        </w:rPr>
        <w:t>Згрупуйте повноваження Президента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Президент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1) забезпечує державну незалежність, національну безпеку і правонаступництво держави;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2) звертається з посланнями до народу та із щорічними і позачерговими посланнями до Верховної Ради України про внутрішнє і зовнішнє становище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3) представляє державу в міжнародних відносинах, здійснює керівництво зовнішньополітичною діяльністю держави, веде переговори та укладає міжнародні договори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4) приймає рішення про визнання іноземних держав;</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5) призначає та звільняє глав дипломатичних представництв України в інших державах і при міжнародних організаціях; приймає вірчі і відкличні грамоти дипломатичних представників іноземних держав;</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6) призначає всеукраїнський референдум щодо змін Конституції України відповідно до статті 156 цієї Конституції, проголошує всеукраїнський референдум за народною ініціативою;</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7) призначає позачергові вибори до Верховної Ради України у строки, встановлені цією Конституцією;</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8) припиняє повноваження Верховної Ради України, якщо протягом тридцяти днів однієї чергової сесії пленарні засідання не можуть розпочатися;</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9) призначає за згодою Верховної Ради України Прем'єр-міністра України; припиняє повноваження Прем’єр-міністра України та приймає рішення про його відставку;</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10) призначає за поданням Прем’єр-міністра України членів Кабінету Міністрів України, керівників інших центральних органів виконавчої влади, а також голів місцевих державних адміністрацій та припиняє їхні повноваження на цих посадах;</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11) призначає за згодою Верховної Ради України на посаду Генерального прокурора України та звільняє його з посади;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12) призначає половину складу Ради Національного банку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13) призначає половину складу Національної ради України з питань телебачення і радіомовлення;</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14) призначає на посади та звільняє з посад за згодою Верховної Ради України Голову Антимонопольного комітету України, Голову Фонду державного майна України, Голову Державного комітету телебачення і радіомовлення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15) утворює, реорганізовує та ліквідовує за поданням Прем’єр-міністра України міністерства та інші центральні органи виконавчої влади, діючи в межах коштів, передбачених на утримання органів виконавчої влади;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16) скасовує акти Кабінету Міністрів України та акти Ради міністрів Автономної Республіки Крим;</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lastRenderedPageBreak/>
        <w:t xml:space="preserve"> 17) є Верховним Головнокомандувачем Збройних Сил України; призначає на посади та звільняє з посад вище командування Збройних Сил України, інших військових формувань; здійснює керівництво у сферах національної безпеки та оборони держави;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18) очолює Раду національної безпеки і оборони України;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19) вносить до Верховної Ради України подання про оголошення стану війни та приймає рішення про використання Збройних Сил України у разі збройної агресії проти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20) приймає відповідно до закону рішення про загальну або часткову мобілізацію та введення воєнного стану в Україні або в окремих її місцевостях у разі загрози нападу, небезпеки державній незалежності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21) приймає у разі необхідності рішення про введення в Україні або в окремих її місцевостях надзвичайного стану, а також оголошує у разі необхідності окремі місцевості України зонами надзвичайної екологічної ситуації ѕ з наступним затвердженням цих рішень Верховною Радою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22) призначає третину складу Конституційного Суду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23) утворює суди у визначеному законом порядку;</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24) присвоює вищі військові звання, вищі дипломатичні ранги та інші вищі спеціальні звання і класні чини;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25) нагороджує державними нагородами; встановлює президентські відзнаки та нагороджує ними;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26) приймає рішення про прийняття до громадянства України та припинення громадянства України, про надання притулку в Україні;</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27) здійснює помилування;</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28) створює у межах коштів, передбачених у Державному бюджеті України, для здійснення своїх повноважень консультативні, дорадчі та інші допоміжні органи і служби;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29) підписує закони, прийняті Верховною Радою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30) має право вето щодо прийнятих Верховною Радою України законів із наступним поверненням їх на повторний розгляд Верховної Ради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31) здійснює інші повноваження, визначені Конституцією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Президент України не може передавати свої повноваження іншим особам або органам.</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Президент України на основі та на виконання Конституції і законів України видає укази і розпорядження, які є обов'язковими до виконання на території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Акти Президента України, видані в межах повноважень, передбачених пунктами 3, 4, 5, 8, 10, 14, 15, 17, 18, 21, 22, 23, 24 цієї статті, скріплюються підписами Прем'єр-міністра України і міністра, відповідального за акт та його виконання. </w:t>
      </w:r>
    </w:p>
    <w:p w:rsidR="003E251B" w:rsidRPr="003E251B" w:rsidRDefault="003E251B" w:rsidP="003E251B">
      <w:pPr>
        <w:pStyle w:val="a3"/>
        <w:spacing w:before="0" w:beforeAutospacing="0" w:after="0" w:afterAutospacing="0"/>
        <w:ind w:firstLine="709"/>
        <w:jc w:val="both"/>
        <w:rPr>
          <w:color w:val="000000"/>
          <w:sz w:val="28"/>
          <w:szCs w:val="28"/>
          <w:lang w:val="uk-UA"/>
        </w:rPr>
      </w:pPr>
    </w:p>
    <w:p w:rsidR="00EE05FD" w:rsidRPr="003E251B" w:rsidRDefault="003E251B" w:rsidP="003E251B">
      <w:pPr>
        <w:pStyle w:val="a3"/>
        <w:ind w:firstLine="709"/>
        <w:jc w:val="center"/>
        <w:rPr>
          <w:b/>
          <w:color w:val="000000"/>
          <w:sz w:val="28"/>
          <w:szCs w:val="28"/>
          <w:lang w:val="uk-UA"/>
        </w:rPr>
      </w:pPr>
      <w:r w:rsidRPr="003E251B">
        <w:rPr>
          <w:b/>
          <w:color w:val="000000"/>
          <w:sz w:val="28"/>
          <w:szCs w:val="28"/>
          <w:lang w:val="uk-UA"/>
        </w:rPr>
        <w:lastRenderedPageBreak/>
        <w:t>7</w:t>
      </w:r>
      <w:r w:rsidR="00EE05FD" w:rsidRPr="003E251B">
        <w:rPr>
          <w:b/>
          <w:color w:val="000000"/>
          <w:sz w:val="28"/>
          <w:szCs w:val="28"/>
          <w:lang w:val="uk-UA"/>
        </w:rPr>
        <w:t>.</w:t>
      </w:r>
      <w:r w:rsidRPr="003E251B">
        <w:rPr>
          <w:b/>
          <w:color w:val="000000"/>
          <w:sz w:val="28"/>
          <w:szCs w:val="28"/>
          <w:lang w:val="uk-UA"/>
        </w:rPr>
        <w:t xml:space="preserve"> </w:t>
      </w:r>
      <w:r w:rsidR="00EE05FD" w:rsidRPr="003E251B">
        <w:rPr>
          <w:b/>
          <w:color w:val="000000"/>
          <w:sz w:val="28"/>
          <w:szCs w:val="28"/>
          <w:lang w:val="uk-UA"/>
        </w:rPr>
        <w:t>Яке місце в системі органів влади посідає Кабінет Міністрів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Стаття 113.Кабінет Міністрів України є вищим органом у системі органів виконавчої влади.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Кабінет Міністрів України відповідальний перед Президентом України та підконтрольний і підзвітний Верховній Раді України у межах, передбачених у статтях 85, 87 Конституції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Кабінет Міністрів України у своїй діяльності керується Конституцією і законами України, актами Президента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Кабінет Міністрів України - вищий орган виконавчої влади; взаємовідносини Кабінету Міністрів України з іншими вищими органами державної влади; порядок формування Кабінету Міністрів України; строк повноважень, компетенція Кабінету Міністрів України; організація роботи Кабінету Міністрів України; акти Кабінету Міністрів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Конституція України визначає статус Кабінету Міністрів України як вищого органу в системі органів виконавчої влади (ч. 1 ст. 113). Аналіз конституційних засад організації та діяльності Кабінету Міністрів дозволяє характеризувати його як уряд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У науці конституційного права під урядом розуміють колегіальний орган загальної компетенції, який здійснює керівництво виконавчою і розпорядчою діяльністю в державі. Найчастіше уряд іменується Кабінетом Міністрів або Радою Міністрів, хоча в окремих країнах використовуються й інші назви, наприклад, Державна Рада (Норвегія, Швеція), Федеральна Рада (Швейцарія), Федеральний уряд (ФРН), Адміністративна Рада (КНДР) тощо. Уряд відіграє особливу роль у механізмі виконавчої влади та в системі органів, які її здійснюють, під його керівництвом функціонує вся система органів виконавчої влади. Зазначимо, що конституційний статус уряду (обсяг його компетенції, порядок формування і характер взаємовідносин з іншими вищими органами державної влади) суттєво різниться в різних країнах та обумовлюється існуючою формою правління і формою державного устрою.</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Конституційно-правовий статус Кабінету Міністрів України як уряду України обумовлює дві його основні функції.</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1. Керівництво та спрямовування виконавчо-розпорядчої діяльності в різних сферах державного життя.</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2. Спрямовування і координація діяльності органів виконавчої влади, контроль за їх діяльністю.</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Характеризуючи місце Кабінету Міністрів України в конституційній системі органів державної влади, необхідно виділити найбільш суттєві риси та особливості, які, по-перше, притаманні системі органів виконавчої влади в цілому, котру очолює Кабінет Міністрів України, по-друге, відрізняють уряд від інших органів виконавчої влади, по-третє, визначають його взаємовідносини з Верховною Радою України та Президентом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У системі поділу влади уряд здійснює державну владу поряд з іншими органами державної влади: главою держави, законодавчими та судовими </w:t>
      </w:r>
      <w:r w:rsidRPr="003E251B">
        <w:rPr>
          <w:color w:val="000000"/>
          <w:sz w:val="28"/>
          <w:szCs w:val="28"/>
          <w:lang w:val="uk-UA"/>
        </w:rPr>
        <w:lastRenderedPageBreak/>
        <w:t>органами. Але предмет і сфера діяльності уряду мають свої особливості порівняно з іншими органами. Так, на відміну від органів законодавчої влади уряд не приймає законів, а організує їх виконання, забезпечує управління державним апаратом. Система органів виконавчої влади, яку очолює уряд, характеризується підпорядкованістю «по вертикалі» (нижчі органи і посадові особи підпорядковані вищим), що дозволяє забезпечити реалізацію управлінських функцій та виконання не лише рішень парламенту і глави держави, а й рішення вищих органів і посадових осіб виконавчої влади (акти нижчих органів можуть бути скасовані вищими).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У системі органів виконавчої влади положення Кабінету Міністрів України характеризується такими рисами: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1) згідно з Конституцією України Кабінет Міністрів України є вищим органом у системі органів виконавчої влади. З цього конституційного положення випливає, що уряд здійснює керівництво органами виконавчої влади, забезпечуючи при цьому об'єднання, координацію та погодженість їхньої діяльності;</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2) Кабінет Міністрів України є загальнодержавним органом виконавчої влади загальної компетенції, його діяльність поширюється на всю територію України, а компетенція охоплює практично всі найважливіші питання, віднесені, згідно з принципом поділу влади, до сфери виконавчої влади. За характером компетенції в системі органів виконавчої влади більше немає органів, подібних до уряду;</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3) Кабінет Міністрів України - це колегіальний орган виконавчої влади, тобто він працює в системі колегіального прийняття рішень. До складу Кабінету Міністрів України згідно з ч. 1 ст. 114 Конституції України входять: Прем'єр-міністр України, Перший віце-прем'єр-міністр, три віце-прем'єр-міністри, міністри. В Конституції України здійснено спробу визначити самостійний статус Прем'єр-міністра України шляхом надання йому самостійних владних повноважень. Так, до його повноважень Конституція України відносить: формування пропозицій щодо персонального складу Кабінету Міністрів України; керівництво роботою Кабінету Міністрів України, спрямування її на виконання Програми діяльності Кабінету Міністрів України, схваленої Верховною Радою України; формування пропозицій щодо утворення, реорганізації та ліквідації міністерств, інших центральних органів виконавчої влади, в межах коштів, передбачених Державним бюджетом України на утримання цих органів.</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Слід підкреслити, що посади Прем'єр-міністра України, Першого віце-прем'єр-міністра, віце-прем'єр-міністрів, міністрів за характером повноважень, порядком призначення на посади та звільнення з посад належать до політичних і не належать до категорій посад державних службовців, визначених Законом України «Про державну службу».</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Взаємовідносини Кабінету Міністрів України з іншими вищими органами державної влади будуються на засадах принципу поділу влади і характеризуються:</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lastRenderedPageBreak/>
        <w:t xml:space="preserve"> 1) формуванням уряду непарламентським шляхом. Участь Верховної Ради України у формуванні Кабінету Міністрів по суті обмежується наданням згоди Президентові України на призначення Прем'єр-міністра України, що, своєю чергою, забезпечує автономність уряду від парламенту і самостійне здійснення органами виконавчої влади відповідної гілки влади. Водночас, взаємовідносини уряду з парламентом не обмежуються лише номінальною участю останнього у формуванні Кабінету Міністрів України. Вони будуються за трьома основними напрямками і реалізуються, по-перше, через прийняті Верховною Радою України закони, що їх уряд повинен виконувати і втілювати в життя; по-друге, в рамках бюджетного процесу; по-третє, в процесі законопроектної діяльності (Кабінет Міністрів України як суб'єкт законодавчої ініціативи забезпечує підготування значної кількості законопроектів, вносить їх до Верховної Ради України, призначає своїх офіційних представників для їх обговорення тощо);</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2) відповідальністю Кабінету Міністрів України перед Президентом України. Власне, Конституція України встановлює подвійну відповідальність Кабінету Міністрів України: його може відправити у відставку Президент України як за власним бажанням, так і з огляду на прийняття Верховною Радою України резолюції недовіри уряду, але безпосереднє рішення щодо відставки Кабінету Міністрів України може прийняти лише Президент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3) підконтрольністю і підзвітністю Кабінету Міністрів України Верховній Раді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Акти Кабінету Міністрів України. Згідно зі ст. 117 Конституції України Кабінет Міністрів України у межах своєї компетенції видає акти у формі постанов і розпоряджень, які є обов'язковими до виконання.</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Акти Кабінету Міністрів України, що мають нормативний характер, видаються у формі постанов. Акти Кабінету Міністрів України з оперативних, організаційно-розпорядчих та інших питань, які не мають нормативного характеру, видаються у формі розпоряджень.</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Проекти постанов Кабінету Міністрів України подають: члени Кабінету Міністрів України; центральні органи виконавчої влади, Рада міністрів Автономної Республіки Крим, обласні, Київська та Севастопольська міські держадміністрації; робочі групи, утворені Кабінетом Міністрів України; Урядовий секретар.</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Проекти постанов Кабінету Міністрів України готуються на підставі: законів України; актів або доручень Президента України; актів Кабінету Міністрів України, рішень урядових комітетів, доручень Прем'єр-міністра України, Першого віце-прем'єр-міністра, віце-прем'єр-міністрів. Підготування проекту постанови може бути ініційована членами Кабінету Міністрів України, керівниками центральних органів виконавчої влади, Урядовим секретарем, Радою міністрів Автономної Республіки Крим, обласними, Київською та Севастопольською міськими держадміністраціями.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Тимчасовий регламент Кабінету Міністрів України передбачає ряд вимог щодо проектів постанов Кабінету Міністрів:</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lastRenderedPageBreak/>
        <w:t xml:space="preserve"> по-перше, вони підлягають обов'язковій експертизі Міністерством юстиції України та узгодженню із заінтересованими органами, а в разі потреби - з іншими органами, установами, організаціями;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по-друге, проекти постанов із питань оподаткування, витрачання фінансових і матеріальних ресурсів підлягають узгодженню відповідно з Міністерством фінансів України та Міністерством економіки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по-третє, проекти постанов, предметом яких є урегулювання підприємницької діяльності (регуляторні акти), підлягають узгодженню з Державним комітетом України з питань регуляторної політики та підприємництва;</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по-четверте, проекти постанов, предметом яких є урегулювання питань оплати праці, грошового утримання, пенсійного забезпечення, соціальних і трудових відносин, підлягають узгодженню з Міністерством праці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по-четверте, проекти постанов, що мають загальнодержавне значення і стосуються життєвих інтересів усіх верств населення, після узгодження із заінтересованими органами надсилаються головним розробником на розгляд усім міністерствам, Раді міністрів Автономної Республіки Крим, обласним, Київській та Севастопольській міським держадміністраціям, які зобов'язані протягом 15 днів з дня отримання повідомити головного розробника про свої висновки;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по-п'яте, проекти постанов Кабінету Міністрів України відповідно до Указу Президента України «Про заходи щодо вдосконалення нормотворчої діяльності органів виконавчої влади» від 9 лютого 1999 р. № 145 підлягають опрацюванню з урахуванням основних положень законодавства ЄС. Зокрема, опрацюванню з дотриманням цієї вимоги підлягають проекти постанов з питань митного регулювання, боротьби з відмиванням грошей, міграційної політики, регулювання підприємницької діяльності, захисту конкуренції, державних закупівель, надання фінансових послуг, банківської справи, бухгалтерського обліку, податкової політики, захисту прав інтелектуальної власності, захисту прав споживачів, захисту персональних даних, зайнятості та охорони праці, охорони довкілля, стандартизації та сертифікації, регулювання енергетики, зокрема ядерної, транспорту, зв'язку та інформатизації, а також із питань, включених до планів роботи з адаптації законодавства України до законодавства ЄС, які відповідно до зазначеного Указу Президента України щороку розробляються Міністерством юстиції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по-шосте, проект постанови Кабінету Міністрів України має бути попередньо схвалений Урядовим комітетом.</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Постанови Кабінету Міністрів надсилаються Міністерству юстиції України для внесення їх до Єдиного державного реєстру нормативних актів згідно з Порядком ведення Єдиного державного реєстру нормативно-правових актів та користування ним і публікуються в газеті «Урядовий кур'єр» та Офіційному віснику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lastRenderedPageBreak/>
        <w:t xml:space="preserve"> Постанови й розпорядження Кабінету Міністрів України набирають чинності від моменту їх прийняття, якщо не встановлено пізнішого терміну набрання ними чинності. Акти Кабінету Міністрів України, які визначають права та обов'язки громадян, набирають чинності не раніше дня їх опублікування в офіційних друкованих виданнях.</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Акти Кабінету Міністрів України можуть бути скасовані Президентом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 Акт Кабінету Міністрів України у повному обсязі або його окремі положення, визнані Конституційним Судом України неконституційними, втрачають чинність з дня прийняття Конституційним Судом України рішень про їх неконституційність.</w:t>
      </w:r>
    </w:p>
    <w:p w:rsidR="003E251B" w:rsidRPr="003E251B" w:rsidRDefault="003E251B" w:rsidP="003E251B">
      <w:pPr>
        <w:pStyle w:val="a3"/>
        <w:spacing w:before="0" w:beforeAutospacing="0" w:after="0" w:afterAutospacing="0"/>
        <w:ind w:firstLine="709"/>
        <w:jc w:val="both"/>
        <w:rPr>
          <w:color w:val="000000"/>
          <w:sz w:val="28"/>
          <w:szCs w:val="28"/>
          <w:lang w:val="uk-UA"/>
        </w:rPr>
      </w:pPr>
    </w:p>
    <w:p w:rsidR="00EE05FD" w:rsidRPr="003E251B" w:rsidRDefault="00EE05FD" w:rsidP="003E251B">
      <w:pPr>
        <w:pStyle w:val="a3"/>
        <w:ind w:firstLine="709"/>
        <w:rPr>
          <w:b/>
          <w:color w:val="000000"/>
          <w:sz w:val="28"/>
          <w:szCs w:val="28"/>
          <w:lang w:val="uk-UA"/>
        </w:rPr>
      </w:pPr>
      <w:r w:rsidRPr="003E251B">
        <w:rPr>
          <w:b/>
          <w:color w:val="000000"/>
          <w:sz w:val="28"/>
          <w:szCs w:val="28"/>
          <w:lang w:val="uk-UA"/>
        </w:rPr>
        <w:t>8</w:t>
      </w:r>
      <w:r w:rsidR="003E251B" w:rsidRPr="003E251B">
        <w:rPr>
          <w:b/>
          <w:color w:val="000000"/>
          <w:sz w:val="28"/>
          <w:szCs w:val="28"/>
          <w:lang w:val="uk-UA"/>
        </w:rPr>
        <w:t xml:space="preserve">. </w:t>
      </w:r>
      <w:r w:rsidRPr="003E251B">
        <w:rPr>
          <w:b/>
          <w:color w:val="000000"/>
          <w:sz w:val="28"/>
          <w:szCs w:val="28"/>
          <w:lang w:val="uk-UA"/>
        </w:rPr>
        <w:t xml:space="preserve"> Назвіть повноваження депутата ВРУ</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Законом України "Про статус народного депутата України" повноваження народного депутата України закріплено за моделлю окремої регламентації прав й обов’язків парламентаря: права народного депутата України визначені Розділом ІІ "Права народного депутата України", а обов’язки – Розділом ІІІ "Обов’язки народного депутата України". При цьому треба відмітити, що незважаючи на виділення в структурі закону двох вищезазначених окремих розділів, присвячених регламентації повноважень народного депутата України, законодавець не зміг чітко згрупувати права та обов’язки парламентарія.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Так, Розділ ІІ зазначеного закону складається з п’яти глав, три з яких закріплюють права народного депутата України з використанням критерію їх поділу за формами діяльності парламентарія: Глава 1 "Права народного депутата України у Верховній Раді України"; Глава 2 " Права народного депутата України у взаємовідносинах із органами державної влади, органами місцевого самоврядування, підприємствами, установами та організаціями, об’єднаннями громадян України та іноземних держав"; Глава 3 "Права народного депутата України у взаємовідносинах із засобами масової інформації, на забезпечення інформацією та на її використання". Але, наступні дві глави цього розділу регламентують не права народного депутата України, а частину гарантій щодо забезпечення його представницької діяльності: Глава 4 "Гарантії трудових прав народного депутата України при виконанні депутатських повноважень та після їх припинення"; Глава 5 "Право народного депутата при поселенні в готель та транспортне забезпечення". При цьому, Закон України "Про статус народного депутата України " в своїй структурі містить Розділ ІV "Основні гарантії діяльності народних депутатів України".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Розділ ІІІ вказаного закону, присвячений визначенню обов‘язків народного депутата України, складається всього з двох статей. Незрозумілою є позиція законодавця з приводу виділення із загального переліку обов’язків народного депутата, регламентованих статтею 24 закону, в окрему статтю </w:t>
      </w:r>
      <w:r w:rsidRPr="003E251B">
        <w:rPr>
          <w:color w:val="000000"/>
          <w:sz w:val="28"/>
          <w:szCs w:val="28"/>
          <w:lang w:val="uk-UA"/>
        </w:rPr>
        <w:lastRenderedPageBreak/>
        <w:t xml:space="preserve">(стаття 25) обов’язку декларування доходів та майна народного депутата України. </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Все це свідчить про відсутність системного підходу до регламентації повноважень парламентарія України.</w:t>
      </w:r>
    </w:p>
    <w:p w:rsidR="003E251B" w:rsidRPr="003E251B" w:rsidRDefault="003E251B" w:rsidP="003E251B">
      <w:pPr>
        <w:pStyle w:val="a3"/>
        <w:ind w:firstLine="709"/>
        <w:rPr>
          <w:color w:val="000000"/>
          <w:sz w:val="28"/>
          <w:szCs w:val="28"/>
          <w:lang w:val="uk-UA"/>
        </w:rPr>
      </w:pPr>
    </w:p>
    <w:p w:rsidR="00EE05FD" w:rsidRPr="003E251B" w:rsidRDefault="00EE05FD" w:rsidP="003E251B">
      <w:pPr>
        <w:pStyle w:val="a3"/>
        <w:ind w:firstLine="709"/>
        <w:jc w:val="center"/>
        <w:rPr>
          <w:b/>
          <w:color w:val="000000"/>
          <w:sz w:val="28"/>
          <w:szCs w:val="28"/>
          <w:lang w:val="uk-UA"/>
        </w:rPr>
      </w:pPr>
      <w:r w:rsidRPr="003E251B">
        <w:rPr>
          <w:b/>
          <w:color w:val="000000"/>
          <w:sz w:val="28"/>
          <w:szCs w:val="28"/>
          <w:lang w:val="uk-UA"/>
        </w:rPr>
        <w:t>9. Назвіть принципи організації та діяльності органів державної влади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Поняття принципів організації та діяльності органів державної влади; універсальні конституційні принципи організації та діяльності органів державної влади.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Принципи організації та діяльності органів державної влади - це основоположні вихідні положення, на яких базуються побудова й функціонування органів державної влади. Принципи організації та діяльності органів державної влади дістали закріплення в Конституції та в законах України, і їх можна поділити на дві групи: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1) універсальні - притаманні всім видам органів державної влади, державному апарату України в цілому;</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2) спеціальні - такі, що визначають побудову й функціонування лише окремих видів органів державної влади і пов'язані зі специ­фікою здійснення відповідних видів державної діяльності.</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Універсальними конституційними принципами організації та діяльності органів державної влади України є:</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1. Принцип суверенності та єдності системи органів державної влади - полягає в тім, що система органів державної влади (державний апарат у цілому) від імені й за дорученням народу України виступає носієм державної влади, а діяльність органів державної влади базується на засадах верховенства, повноти й неподільності державної влади в середині країни та незалежності від будь-якої іноземної влади і рівноправності в зовнішніх зносинах. Цей принцип випливає з положень статей 1, 5 Конституції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2. Принцип поділу влади - стосовно організації та діяльності органів державної влади випливає з положень ст. б Конституції України і виявляється в тім, що, по-перше, органи законодавчої та виконавчої влади формуються відносно незалежним один від одного шляхом (Верховна Рада України обирається виборцями, а персональний склад органів виконавчої влади визначається Прези­дентом України або відповідними посадовими особами органів виконавчої влади); по-друге, сфери компетенції органів, що їх здійснюють різні гілки влади, чітко розмежовані Конституцією України; по-третє, різні види органів державної влади наділені Конституцією України взаємними контрольними повноваженнями, які в сукупності становлять систему «стримувань і противаг».</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 xml:space="preserve">3. Принцип законності - випливає із загальнішого конституційного принципу верховенства права (ст. 8 Конституції України) і полягає в тім, що </w:t>
      </w:r>
      <w:r w:rsidRPr="003E251B">
        <w:rPr>
          <w:color w:val="000000"/>
          <w:sz w:val="28"/>
          <w:szCs w:val="28"/>
          <w:lang w:val="uk-UA"/>
        </w:rPr>
        <w:lastRenderedPageBreak/>
        <w:t>органи державної влади організуються і діють лише на підставі та в спосіб, що передбачені Конституцією і законами України (ст. 19 Конституції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4. Принцип участі громадян у формуванні й діяльності органів державної влади - отримав досить широку конкретизацію в Конституції України. Так, у ч. 1 ст. 38 йдеться про право громадян брати участь в управлінні державними справами, у всеукраїнському та місцевих референдумах, вільно обирати і бути обраними до органів державної влади, а в ч. 2 ст. 38 - про те, що громадяни користуються рівним правом доступу до державної служби.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Важливою формою участі громадян у діяльності органів державної влади є індивідуальні чи колективні письмові звернення до органів державної влади, їхніх посадових і службових осіб, що зобов'язані розглянути звернення і дати обґрунтовану відповідь у встановлений законом строк (ст. 40), а також реалізація їх конституційного права оскаржувати в суді рішення, діяльність чи без­діяльність органів державної влади, їхніх посадових і службових осіб (ч. 2 ст. 55).</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5. Принцип позапартійності - закріплюється в ч. З ст. 37 і полягає в забороні створення і діяльності організаційних структур політичних партій в органах державної влади (за винятком Верховної Ради України, де утворюються партійні фракції), а також на державних підприємствах, у навчальних закладах та інших державних установах і організаціях.</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У літературі, крім названих, виділяють також інші універсальні принципи, а саме: соціальної справедливості; гуманізму і милосердя; поєднання переконання і примусу; привселюдності, відкритості і врахування громадської думки; виборності тощо.</w:t>
      </w:r>
    </w:p>
    <w:p w:rsidR="003E251B" w:rsidRPr="003E251B" w:rsidRDefault="003E251B" w:rsidP="003E251B">
      <w:pPr>
        <w:pStyle w:val="a3"/>
        <w:spacing w:before="0" w:beforeAutospacing="0" w:after="0" w:afterAutospacing="0"/>
        <w:ind w:firstLine="709"/>
        <w:jc w:val="both"/>
        <w:rPr>
          <w:color w:val="000000"/>
          <w:sz w:val="28"/>
          <w:szCs w:val="28"/>
          <w:lang w:val="uk-UA"/>
        </w:rPr>
      </w:pPr>
    </w:p>
    <w:p w:rsidR="00EE05FD" w:rsidRPr="003E251B" w:rsidRDefault="00EE05FD" w:rsidP="003E251B">
      <w:pPr>
        <w:pStyle w:val="a3"/>
        <w:ind w:firstLine="709"/>
        <w:jc w:val="center"/>
        <w:rPr>
          <w:b/>
          <w:color w:val="000000"/>
          <w:sz w:val="28"/>
          <w:szCs w:val="28"/>
          <w:lang w:val="uk-UA"/>
        </w:rPr>
      </w:pPr>
      <w:r w:rsidRPr="003E251B">
        <w:rPr>
          <w:b/>
          <w:color w:val="000000"/>
          <w:sz w:val="28"/>
          <w:szCs w:val="28"/>
          <w:lang w:val="uk-UA"/>
        </w:rPr>
        <w:t>10. Назвіть склад Кабінету Міністрів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Стаття 114. До складу Кабінету Міністрів України входять Прем'єр-міністр України, Перший віце-прем'єр-міністр, три віце-прем'єр-міністри, міністри.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Прем'єр-міністр України призначається Президентом України за згодою більше ніж половини від конституційного складу Верховної Ради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Персональний склад Кабінету Міністрів України призначається Президентом України за поданням Прем'єр-міністра України.</w:t>
      </w:r>
    </w:p>
    <w:p w:rsidR="00EE05FD" w:rsidRPr="003E251B" w:rsidRDefault="00EE05FD" w:rsidP="003E251B">
      <w:pPr>
        <w:pStyle w:val="a3"/>
        <w:spacing w:before="0" w:beforeAutospacing="0" w:after="0" w:afterAutospacing="0"/>
        <w:ind w:firstLine="709"/>
        <w:jc w:val="both"/>
        <w:rPr>
          <w:color w:val="000000"/>
          <w:sz w:val="28"/>
          <w:szCs w:val="28"/>
          <w:lang w:val="uk-UA"/>
        </w:rPr>
      </w:pPr>
      <w:r w:rsidRPr="003E251B">
        <w:rPr>
          <w:color w:val="000000"/>
          <w:sz w:val="28"/>
          <w:szCs w:val="28"/>
          <w:lang w:val="uk-UA"/>
        </w:rPr>
        <w:t>Прем'єр-міністр України керує роботою Кабінету Міністрів України, спрямовує її на виконання Програми діяльності Кабінету Міністрів України, схваленої Верховною Радою України.</w:t>
      </w:r>
    </w:p>
    <w:p w:rsidR="00CD4BE0" w:rsidRPr="003E251B" w:rsidRDefault="00EE05FD" w:rsidP="003E251B">
      <w:pPr>
        <w:pStyle w:val="a3"/>
        <w:spacing w:before="0" w:beforeAutospacing="0" w:after="0" w:afterAutospacing="0"/>
        <w:ind w:firstLine="709"/>
        <w:jc w:val="both"/>
        <w:rPr>
          <w:sz w:val="28"/>
          <w:szCs w:val="28"/>
          <w:lang w:val="uk-UA"/>
        </w:rPr>
      </w:pPr>
      <w:r w:rsidRPr="003E251B">
        <w:rPr>
          <w:color w:val="000000"/>
          <w:sz w:val="28"/>
          <w:szCs w:val="28"/>
          <w:lang w:val="uk-UA"/>
        </w:rPr>
        <w:t>Прем'єр-міністр України входить із поданням до Президента України про утворення, реорганізацію та ліквідацію міністерств, інших центральних органів виконавчої влади, в межах коштів, передбачених Державним бюджетом України на утримання цих органів.</w:t>
      </w:r>
    </w:p>
    <w:sectPr w:rsidR="00CD4BE0" w:rsidRPr="003E251B" w:rsidSect="00CD4BE0">
      <w:headerReference w:type="default" r:id="rI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3058" w:rsidRDefault="00D83058" w:rsidP="00A40664">
      <w:pPr>
        <w:spacing w:after="0" w:line="240" w:lineRule="auto"/>
      </w:pPr>
      <w:r>
        <w:separator/>
      </w:r>
    </w:p>
  </w:endnote>
  <w:endnote w:type="continuationSeparator" w:id="1">
    <w:p w:rsidR="00D83058" w:rsidRDefault="00D83058" w:rsidP="00A406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3058" w:rsidRDefault="00D83058" w:rsidP="00A40664">
      <w:pPr>
        <w:spacing w:after="0" w:line="240" w:lineRule="auto"/>
      </w:pPr>
      <w:r>
        <w:separator/>
      </w:r>
    </w:p>
  </w:footnote>
  <w:footnote w:type="continuationSeparator" w:id="1">
    <w:p w:rsidR="00D83058" w:rsidRDefault="00D83058" w:rsidP="00A406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685266"/>
      <w:docPartObj>
        <w:docPartGallery w:val="Page Numbers (Top of Page)"/>
        <w:docPartUnique/>
      </w:docPartObj>
    </w:sdtPr>
    <w:sdtContent>
      <w:p w:rsidR="00A40664" w:rsidRDefault="00A40664" w:rsidP="00A40664">
        <w:pPr>
          <w:pStyle w:val="a4"/>
          <w:jc w:val="right"/>
        </w:pPr>
        <w:fldSimple w:instr=" PAGE   \* MERGEFORMAT ">
          <w:r>
            <w:rPr>
              <w:noProof/>
            </w:rPr>
            <w:t>17</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183210"/>
    <w:multiLevelType w:val="hybridMultilevel"/>
    <w:tmpl w:val="9B2ECE44"/>
    <w:lvl w:ilvl="0" w:tplc="15304DEC">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66C6A4D"/>
    <w:multiLevelType w:val="hybridMultilevel"/>
    <w:tmpl w:val="269233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97333A"/>
    <w:rsid w:val="003E251B"/>
    <w:rsid w:val="0097333A"/>
    <w:rsid w:val="00A40664"/>
    <w:rsid w:val="00CD4BE0"/>
    <w:rsid w:val="00D83058"/>
    <w:rsid w:val="00E01CA5"/>
    <w:rsid w:val="00EE05FD"/>
    <w:rsid w:val="00F113D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BE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E05F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A4066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40664"/>
  </w:style>
  <w:style w:type="paragraph" w:styleId="a6">
    <w:name w:val="footer"/>
    <w:basedOn w:val="a"/>
    <w:link w:val="a7"/>
    <w:uiPriority w:val="99"/>
    <w:semiHidden/>
    <w:unhideWhenUsed/>
    <w:rsid w:val="00A40664"/>
    <w:pPr>
      <w:tabs>
        <w:tab w:val="center" w:pos="4677"/>
        <w:tab w:val="right" w:pos="9355"/>
      </w:tabs>
      <w:spacing w:after="0" w:line="240" w:lineRule="auto"/>
    </w:pPr>
  </w:style>
  <w:style w:type="character" w:customStyle="1" w:styleId="a7">
    <w:name w:val="Нижний колонтитул Знак"/>
    <w:basedOn w:val="a0"/>
    <w:link w:val="a6"/>
    <w:uiPriority w:val="99"/>
    <w:semiHidden/>
    <w:rsid w:val="00A4066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Pages>
  <Words>6431</Words>
  <Characters>36659</Characters>
  <Application>Microsoft Office Word</Application>
  <DocSecurity>0</DocSecurity>
  <Lines>305</Lines>
  <Paragraphs>86</Paragraphs>
  <ScaleCrop>false</ScaleCrop>
  <Company/>
  <LinksUpToDate>false</LinksUpToDate>
  <CharactersWithSpaces>43004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AKolesnik</dc:creator>
  <cp:keywords/>
  <dc:description/>
  <cp:lastModifiedBy>Виктория</cp:lastModifiedBy>
  <cp:revision>5</cp:revision>
  <dcterms:created xsi:type="dcterms:W3CDTF">2012-02-02T08:15:00Z</dcterms:created>
  <dcterms:modified xsi:type="dcterms:W3CDTF">2013-03-18T17:28:00Z</dcterms:modified>
</cp:coreProperties>
</file>